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9EB5" w14:textId="77777777" w:rsidR="001F3332" w:rsidRPr="001F3332" w:rsidRDefault="001F3332" w:rsidP="00CC1A90">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p>
    <w:p w14:paraId="406E6D01" w14:textId="4F61B0EF" w:rsidR="00CC1A90" w:rsidRPr="00E92803" w:rsidRDefault="00CC1A90" w:rsidP="00CC1A90">
      <w:pPr>
        <w:spacing w:before="100" w:beforeAutospacing="1" w:after="100" w:afterAutospacing="1" w:line="240" w:lineRule="auto"/>
        <w:outlineLvl w:val="0"/>
        <w:rPr>
          <w:rFonts w:ascii="Times New Roman" w:eastAsia="Times New Roman" w:hAnsi="Times New Roman" w:cs="Times New Roman"/>
          <w:b/>
          <w:bCs/>
          <w:kern w:val="36"/>
          <w:sz w:val="38"/>
          <w:szCs w:val="38"/>
          <w14:ligatures w14:val="none"/>
        </w:rPr>
      </w:pPr>
      <w:r w:rsidRPr="00E92803">
        <w:rPr>
          <w:rFonts w:ascii="Times New Roman" w:eastAsia="Times New Roman" w:hAnsi="Times New Roman" w:cs="Times New Roman"/>
          <w:b/>
          <w:bCs/>
          <w:kern w:val="36"/>
          <w:sz w:val="38"/>
          <w:szCs w:val="38"/>
          <w14:ligatures w14:val="none"/>
        </w:rPr>
        <w:t>A Data Fusion Framework for Covariate Prioritization in Incomplete Short-Term Soil Nitrogen Records</w:t>
      </w:r>
    </w:p>
    <w:p w14:paraId="5575D22E" w14:textId="320A7D52" w:rsidR="00CC1A90" w:rsidRPr="003274DD" w:rsidRDefault="009A001E" w:rsidP="00CC1A9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t>Research Report</w:t>
      </w:r>
    </w:p>
    <w:p w14:paraId="3C6B842C" w14:textId="42DF7F62" w:rsidR="00CC1A90" w:rsidRPr="00EE6AD5" w:rsidRDefault="00CC1A90" w:rsidP="00AD1AA5">
      <w:pPr>
        <w:spacing w:before="100" w:beforeAutospacing="1" w:after="100" w:afterAutospacing="1" w:line="240" w:lineRule="auto"/>
        <w:rPr>
          <w:rFonts w:ascii="Times New Roman" w:eastAsia="Times New Roman" w:hAnsi="Times New Roman" w:cs="Times New Roman"/>
          <w:i/>
          <w:iCs/>
          <w:kern w:val="0"/>
          <w:sz w:val="22"/>
          <w:szCs w:val="22"/>
          <w14:ligatures w14:val="none"/>
        </w:rPr>
      </w:pPr>
      <w:r>
        <w:rPr>
          <w:rFonts w:ascii="Times New Roman" w:eastAsia="Times New Roman" w:hAnsi="Times New Roman" w:cs="Times New Roman"/>
          <w:kern w:val="0"/>
          <w14:ligatures w14:val="none"/>
        </w:rPr>
        <w:t xml:space="preserve">This document contains </w:t>
      </w:r>
      <w:r w:rsidR="002B38E7">
        <w:rPr>
          <w:rFonts w:ascii="Times New Roman" w:eastAsia="Times New Roman" w:hAnsi="Times New Roman" w:cs="Times New Roman"/>
          <w:kern w:val="0"/>
          <w14:ligatures w14:val="none"/>
        </w:rPr>
        <w:t>the</w:t>
      </w:r>
      <w:r w:rsidRPr="00CC1A90">
        <w:rPr>
          <w:rFonts w:ascii="Times New Roman" w:eastAsia="Times New Roman" w:hAnsi="Times New Roman" w:cs="Times New Roman"/>
          <w:kern w:val="0"/>
          <w14:ligatures w14:val="none"/>
        </w:rPr>
        <w:t xml:space="preserve"> account of how the analysis reached its current form</w:t>
      </w:r>
      <w:r>
        <w:rPr>
          <w:rFonts w:ascii="Times New Roman" w:eastAsia="Times New Roman" w:hAnsi="Times New Roman" w:cs="Times New Roman"/>
          <w:kern w:val="0"/>
          <w14:ligatures w14:val="none"/>
        </w:rPr>
        <w:t xml:space="preserve">. </w:t>
      </w:r>
      <w:r w:rsidRPr="00CC1A90">
        <w:rPr>
          <w:rFonts w:ascii="Times New Roman" w:eastAsia="Times New Roman" w:hAnsi="Times New Roman" w:cs="Times New Roman"/>
          <w:kern w:val="0"/>
          <w14:ligatures w14:val="none"/>
        </w:rPr>
        <w:t xml:space="preserve">Detailed version notes are in </w:t>
      </w:r>
      <w:r w:rsidRPr="00CC1A90">
        <w:rPr>
          <w:rFonts w:ascii="Courier New" w:eastAsia="Times New Roman" w:hAnsi="Courier New" w:cs="Courier New"/>
          <w:kern w:val="0"/>
          <w:sz w:val="20"/>
          <w:szCs w:val="20"/>
          <w14:ligatures w14:val="none"/>
        </w:rPr>
        <w:t>CHANGELOG.md</w:t>
      </w:r>
      <w:r w:rsidRPr="00CC1A90">
        <w:rPr>
          <w:rFonts w:ascii="Times New Roman" w:eastAsia="Times New Roman" w:hAnsi="Times New Roman" w:cs="Times New Roman"/>
          <w:kern w:val="0"/>
          <w14:ligatures w14:val="none"/>
        </w:rPr>
        <w:t xml:space="preserve">; the full </w:t>
      </w:r>
      <w:r>
        <w:rPr>
          <w:rFonts w:ascii="Times New Roman" w:eastAsia="Times New Roman" w:hAnsi="Times New Roman" w:cs="Times New Roman"/>
          <w:kern w:val="0"/>
          <w14:ligatures w14:val="none"/>
        </w:rPr>
        <w:t xml:space="preserve">final </w:t>
      </w:r>
      <w:r w:rsidRPr="00CC1A90">
        <w:rPr>
          <w:rFonts w:ascii="Times New Roman" w:eastAsia="Times New Roman" w:hAnsi="Times New Roman" w:cs="Times New Roman"/>
          <w:kern w:val="0"/>
          <w14:ligatures w14:val="none"/>
        </w:rPr>
        <w:t xml:space="preserve">methods and validation are in the </w:t>
      </w:r>
      <w:r w:rsidRPr="00CC1A90">
        <w:rPr>
          <w:rFonts w:ascii="Courier New" w:eastAsia="Times New Roman" w:hAnsi="Courier New" w:cs="Courier New"/>
          <w:kern w:val="0"/>
          <w:sz w:val="20"/>
          <w:szCs w:val="20"/>
          <w14:ligatures w14:val="none"/>
        </w:rPr>
        <w:t>v3.1 model report</w:t>
      </w:r>
      <w:r w:rsidRPr="00CC1A9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Both documents can be accessed on the research repository </w:t>
      </w:r>
      <w:hyperlink r:id="rId7" w:history="1">
        <w:r w:rsidR="00EE6AD5" w:rsidRPr="00EE6AD5">
          <w:rPr>
            <w:rStyle w:val="Hyperlink"/>
            <w:rFonts w:ascii="Times New Roman" w:eastAsia="Times New Roman" w:hAnsi="Times New Roman" w:cs="Times New Roman"/>
            <w:kern w:val="0"/>
            <w:sz w:val="22"/>
            <w:szCs w:val="22"/>
            <w14:ligatures w14:val="none"/>
          </w:rPr>
          <w:t>https:/github.com/aairori2/Soil-Nitrogen-Data-Fusion-Framework</w:t>
        </w:r>
      </w:hyperlink>
    </w:p>
    <w:p w14:paraId="3302DA8A" w14:textId="3EA03069" w:rsidR="00B759D4" w:rsidRPr="00B759D4" w:rsidRDefault="00B759D4" w:rsidP="00B759D4">
      <w:pPr>
        <w:spacing w:after="100" w:afterAutospacing="1" w:line="240" w:lineRule="auto"/>
        <w:rPr>
          <w:rFonts w:ascii="Times New Roman" w:eastAsia="Times New Roman" w:hAnsi="Times New Roman" w:cs="Times New Roman"/>
          <w:kern w:val="0"/>
          <w14:ligatures w14:val="none"/>
        </w:rPr>
      </w:pPr>
      <w:r w:rsidRPr="00B759D4">
        <w:rPr>
          <w:rFonts w:ascii="Times New Roman" w:eastAsia="Times New Roman" w:hAnsi="Times New Roman" w:cs="Times New Roman"/>
          <w:kern w:val="0"/>
          <w14:ligatures w14:val="none"/>
        </w:rPr>
        <w:t>The study began with the curiosity of combining remote sensing data and five years of soil data, from a cover crop grazing and fertilizer experiment, to assess the potential of soil carbon forecasting. However, after the audit of the data, we found soil inorganic nitrogen (NH₄⁺, NO₃⁻) to be the only consistent variable across the years of sampling (Table 1). Thus, the soil carbon project became a soil nitrogen project, because the coverage audit showed carbon could not support the question being asked.</w:t>
      </w:r>
    </w:p>
    <w:p w14:paraId="7840CAF8" w14:textId="3A5BF7C6" w:rsidR="00D3285C" w:rsidRDefault="00B759D4" w:rsidP="00B759D4">
      <w:pPr>
        <w:spacing w:after="100" w:afterAutospacing="1" w:line="240" w:lineRule="auto"/>
        <w:rPr>
          <w:rFonts w:ascii="Times New Roman" w:eastAsia="Times New Roman" w:hAnsi="Times New Roman" w:cs="Times New Roman"/>
          <w:kern w:val="0"/>
          <w14:ligatures w14:val="none"/>
        </w:rPr>
      </w:pPr>
      <w:r w:rsidRPr="00B759D4">
        <w:rPr>
          <w:rFonts w:ascii="Times New Roman" w:eastAsia="Times New Roman" w:hAnsi="Times New Roman" w:cs="Times New Roman"/>
          <w:kern w:val="0"/>
          <w14:ligatures w14:val="none"/>
        </w:rPr>
        <w:t>After running several iterations of the model, as will be demonstrated below, it became clear that five years of agronomic data at this sampling density is too short for forecast modeling</w:t>
      </w:r>
      <w:r w:rsidR="00D3285C">
        <w:rPr>
          <w:rFonts w:ascii="Times New Roman" w:eastAsia="Times New Roman" w:hAnsi="Times New Roman" w:cs="Times New Roman"/>
          <w:kern w:val="0"/>
          <w14:ligatures w14:val="none"/>
        </w:rPr>
        <w:t>.</w:t>
      </w:r>
      <w:r w:rsidR="000A699A">
        <w:rPr>
          <w:rFonts w:ascii="Times New Roman" w:eastAsia="Times New Roman" w:hAnsi="Times New Roman" w:cs="Times New Roman"/>
          <w:kern w:val="0"/>
          <w14:ligatures w14:val="none"/>
        </w:rPr>
        <w:t xml:space="preserve"> </w:t>
      </w:r>
      <w:r w:rsidR="00D3285C" w:rsidRPr="00D3285C">
        <w:rPr>
          <w:rFonts w:ascii="Times New Roman" w:eastAsia="Times New Roman" w:hAnsi="Times New Roman" w:cs="Times New Roman"/>
          <w:kern w:val="0"/>
          <w14:ligatures w14:val="none"/>
        </w:rPr>
        <w:t xml:space="preserve">The global GPR predictions </w:t>
      </w:r>
      <w:r w:rsidR="0056175D">
        <w:rPr>
          <w:rFonts w:ascii="Times New Roman" w:eastAsia="Times New Roman" w:hAnsi="Times New Roman" w:cs="Times New Roman"/>
          <w:kern w:val="0"/>
          <w14:ligatures w14:val="none"/>
        </w:rPr>
        <w:t xml:space="preserve">also </w:t>
      </w:r>
      <w:r w:rsidR="00D3285C" w:rsidRPr="00D3285C">
        <w:rPr>
          <w:rFonts w:ascii="Times New Roman" w:eastAsia="Times New Roman" w:hAnsi="Times New Roman" w:cs="Times New Roman"/>
          <w:kern w:val="0"/>
          <w14:ligatures w14:val="none"/>
        </w:rPr>
        <w:t xml:space="preserve">reverted to the prior mean, which is what happens when the model extrapolates beyond the range of data it was fitted to, and </w:t>
      </w:r>
      <w:r w:rsidR="002C0ECA" w:rsidRPr="002C0ECA">
        <w:rPr>
          <w:rFonts w:ascii="Times New Roman" w:eastAsia="Times New Roman" w:hAnsi="Times New Roman" w:cs="Times New Roman"/>
          <w:kern w:val="0"/>
          <w14:ligatures w14:val="none"/>
        </w:rPr>
        <w:t>it indicated that the model itself would need restructuring, not only more data</w:t>
      </w:r>
      <w:r w:rsidR="00D3285C" w:rsidRPr="00D3285C">
        <w:rPr>
          <w:rFonts w:ascii="Times New Roman" w:eastAsia="Times New Roman" w:hAnsi="Times New Roman" w:cs="Times New Roman"/>
          <w:kern w:val="0"/>
          <w14:ligatures w14:val="none"/>
        </w:rPr>
        <w:t>. Thus, the project pivoted to focus on methodological development, which is more transferable than the forecast would have been.</w:t>
      </w:r>
    </w:p>
    <w:p w14:paraId="5AF1BD61" w14:textId="4F1F20F9" w:rsidR="00AD1AA5" w:rsidRPr="003274DD" w:rsidRDefault="00AD1AA5" w:rsidP="00B759D4">
      <w:pPr>
        <w:spacing w:after="100" w:afterAutospacing="1" w:line="240" w:lineRule="auto"/>
        <w:rPr>
          <w:rFonts w:ascii="Times New Roman" w:eastAsia="Times New Roman" w:hAnsi="Times New Roman" w:cs="Times New Roman"/>
          <w:kern w:val="0"/>
          <w:sz w:val="32"/>
          <w:szCs w:val="32"/>
          <w14:ligatures w14:val="none"/>
        </w:rPr>
      </w:pPr>
      <w:r w:rsidRPr="003274DD">
        <w:rPr>
          <w:rFonts w:ascii="Times New Roman" w:eastAsia="Times New Roman" w:hAnsi="Times New Roman" w:cs="Times New Roman"/>
          <w:b/>
          <w:bCs/>
          <w:kern w:val="0"/>
          <w:sz w:val="32"/>
          <w:szCs w:val="32"/>
          <w14:ligatures w14:val="none"/>
        </w:rPr>
        <w:t xml:space="preserve">Study </w:t>
      </w:r>
      <w:r w:rsidRPr="003274DD">
        <w:rPr>
          <w:rFonts w:ascii="Times New Roman" w:eastAsia="Times New Roman" w:hAnsi="Times New Roman" w:cs="Times New Roman"/>
          <w:b/>
          <w:bCs/>
          <w:kern w:val="0"/>
          <w:sz w:val="32"/>
          <w:szCs w:val="32"/>
          <w14:ligatures w14:val="none"/>
        </w:rPr>
        <w:t>A</w:t>
      </w:r>
      <w:r w:rsidRPr="003274DD">
        <w:rPr>
          <w:rFonts w:ascii="Times New Roman" w:eastAsia="Times New Roman" w:hAnsi="Times New Roman" w:cs="Times New Roman"/>
          <w:b/>
          <w:bCs/>
          <w:kern w:val="0"/>
          <w:sz w:val="32"/>
          <w:szCs w:val="32"/>
          <w14:ligatures w14:val="none"/>
        </w:rPr>
        <w:t>rea</w:t>
      </w:r>
    </w:p>
    <w:p w14:paraId="3DAE2EB5" w14:textId="4D6E8211" w:rsidR="00AD1AA5" w:rsidRDefault="00AD1AA5" w:rsidP="00AD1AA5">
      <w:pPr>
        <w:spacing w:after="100" w:afterAutospacing="1" w:line="240" w:lineRule="auto"/>
        <w:rPr>
          <w:rFonts w:ascii="Times New Roman" w:eastAsia="Times New Roman" w:hAnsi="Times New Roman" w:cs="Times New Roman"/>
          <w:kern w:val="0"/>
          <w14:ligatures w14:val="none"/>
        </w:rPr>
      </w:pPr>
      <w:r w:rsidRPr="00AD1AA5">
        <w:rPr>
          <w:rFonts w:ascii="Times New Roman" w:eastAsia="Times New Roman" w:hAnsi="Times New Roman" w:cs="Times New Roman"/>
          <w:kern w:val="0"/>
          <w14:ligatures w14:val="none"/>
        </w:rPr>
        <w:t xml:space="preserve">9 one-acre plots · 3 randomized </w:t>
      </w:r>
      <w:r w:rsidRPr="00AD1AA5">
        <w:rPr>
          <w:rFonts w:ascii="Times New Roman" w:eastAsia="Times New Roman" w:hAnsi="Times New Roman" w:cs="Times New Roman"/>
          <w:kern w:val="0"/>
          <w14:ligatures w14:val="none"/>
        </w:rPr>
        <w:t>treatments (</w:t>
      </w:r>
      <w:r w:rsidRPr="00AD1AA5">
        <w:rPr>
          <w:rFonts w:ascii="Times New Roman" w:eastAsia="Times New Roman" w:hAnsi="Times New Roman" w:cs="Times New Roman"/>
          <w:kern w:val="0"/>
          <w14:ligatures w14:val="none"/>
        </w:rPr>
        <w:t>unfertilized triticale, fertilized triticale, triticale + legume) · grazed and ungrazed plots ·0–10 and 10–20 cm · 2019–2023 · 1,363 soil samples</w:t>
      </w:r>
    </w:p>
    <w:p w14:paraId="5168A1B8" w14:textId="7627D4A0" w:rsidR="00AD1AA5" w:rsidRDefault="00AD1AA5" w:rsidP="00CC1A90">
      <w:pPr>
        <w:spacing w:before="100" w:beforeAutospacing="1" w:after="100" w:afterAutospacing="1" w:line="240" w:lineRule="auto"/>
        <w:rPr>
          <w:rFonts w:ascii="Times New Roman" w:eastAsia="Times New Roman" w:hAnsi="Times New Roman" w:cs="Times New Roman"/>
          <w:kern w:val="0"/>
          <w14:ligatures w14:val="none"/>
        </w:rPr>
      </w:pPr>
      <w:r w:rsidRPr="00AD1AA5">
        <w:rPr>
          <w:rFonts w:ascii="Times New Roman" w:eastAsia="Times New Roman" w:hAnsi="Times New Roman" w:cs="Times New Roman"/>
          <w:kern w:val="0"/>
          <w14:ligatures w14:val="none"/>
        </w:rPr>
        <w:drawing>
          <wp:inline distT="0" distB="0" distL="0" distR="0" wp14:anchorId="1B1AA401" wp14:editId="0DFE538F">
            <wp:extent cx="4210050" cy="2075377"/>
            <wp:effectExtent l="0" t="0" r="0" b="1270"/>
            <wp:docPr id="92703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30836" name=""/>
                    <pic:cNvPicPr/>
                  </pic:nvPicPr>
                  <pic:blipFill>
                    <a:blip r:embed="rId8"/>
                    <a:stretch>
                      <a:fillRect/>
                    </a:stretch>
                  </pic:blipFill>
                  <pic:spPr>
                    <a:xfrm>
                      <a:off x="0" y="0"/>
                      <a:ext cx="4219798" cy="2080182"/>
                    </a:xfrm>
                    <a:prstGeom prst="rect">
                      <a:avLst/>
                    </a:prstGeom>
                  </pic:spPr>
                </pic:pic>
              </a:graphicData>
            </a:graphic>
          </wp:inline>
        </w:drawing>
      </w:r>
    </w:p>
    <w:p w14:paraId="2071DA11" w14:textId="7993807B" w:rsidR="00B759D4" w:rsidRDefault="00AD1AA5" w:rsidP="00CC1A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Table 1. The coverage audit of the available data across the years of </w:t>
      </w:r>
      <w:r w:rsidR="001F3332">
        <w:rPr>
          <w:rFonts w:ascii="Times New Roman" w:eastAsia="Times New Roman" w:hAnsi="Times New Roman" w:cs="Times New Roman"/>
          <w:kern w:val="0"/>
          <w14:ligatures w14:val="none"/>
        </w:rPr>
        <w:t xml:space="preserve">field </w:t>
      </w:r>
      <w:r>
        <w:rPr>
          <w:rFonts w:ascii="Times New Roman" w:eastAsia="Times New Roman" w:hAnsi="Times New Roman" w:cs="Times New Roman"/>
          <w:kern w:val="0"/>
          <w14:ligatures w14:val="none"/>
        </w:rPr>
        <w:t>experiment.</w:t>
      </w:r>
    </w:p>
    <w:p w14:paraId="1B154D37" w14:textId="167270CD" w:rsidR="0004467A" w:rsidRPr="0004467A" w:rsidRDefault="0004467A" w:rsidP="00CC1A9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04467A">
        <w:rPr>
          <w:rFonts w:ascii="Times New Roman" w:eastAsia="Times New Roman" w:hAnsi="Times New Roman" w:cs="Times New Roman"/>
          <w:b/>
          <w:bCs/>
          <w:kern w:val="0"/>
          <w:sz w:val="32"/>
          <w:szCs w:val="32"/>
          <w14:ligatures w14:val="none"/>
        </w:rPr>
        <w:lastRenderedPageBreak/>
        <w:t>Model Version Development</w:t>
      </w:r>
    </w:p>
    <w:p w14:paraId="1EEFD7B3" w14:textId="3DDE7AAE" w:rsidR="00CC1A90" w:rsidRPr="00CC1A90" w:rsidRDefault="001F3332" w:rsidP="00CC1A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Below is a table describing the model development. </w:t>
      </w:r>
      <w:r w:rsidR="00CC1A90" w:rsidRPr="00CC1A90">
        <w:rPr>
          <w:rFonts w:ascii="Times New Roman" w:eastAsia="Times New Roman" w:hAnsi="Times New Roman" w:cs="Times New Roman"/>
          <w:kern w:val="0"/>
          <w14:ligatures w14:val="none"/>
        </w:rPr>
        <w:t>Each version answered one question and raised the next.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685"/>
        <w:gridCol w:w="5866"/>
      </w:tblGrid>
      <w:tr w:rsidR="00CC1A90" w:rsidRPr="00AF655E" w14:paraId="0F04D667" w14:textId="77777777" w:rsidTr="00491591">
        <w:trPr>
          <w:tblHeader/>
          <w:tblCellSpacing w:w="15" w:type="dxa"/>
        </w:trPr>
        <w:tc>
          <w:tcPr>
            <w:tcW w:w="0" w:type="auto"/>
            <w:tcBorders>
              <w:top w:val="single" w:sz="4" w:space="0" w:color="auto"/>
              <w:bottom w:val="single" w:sz="4" w:space="0" w:color="auto"/>
            </w:tcBorders>
            <w:vAlign w:val="center"/>
            <w:hideMark/>
          </w:tcPr>
          <w:p w14:paraId="7232B774" w14:textId="77777777" w:rsidR="00CC1A90" w:rsidRPr="00AF655E" w:rsidRDefault="00CC1A90" w:rsidP="00CC1A90">
            <w:pPr>
              <w:spacing w:after="0" w:line="240" w:lineRule="auto"/>
              <w:jc w:val="center"/>
              <w:rPr>
                <w:rFonts w:ascii="Times New Roman" w:eastAsia="Times New Roman" w:hAnsi="Times New Roman" w:cs="Times New Roman"/>
                <w:b/>
                <w:bCs/>
                <w:kern w:val="0"/>
                <w:sz w:val="22"/>
                <w:szCs w:val="22"/>
                <w14:ligatures w14:val="none"/>
              </w:rPr>
            </w:pPr>
            <w:r w:rsidRPr="00AF655E">
              <w:rPr>
                <w:rFonts w:ascii="Times New Roman" w:eastAsia="Times New Roman" w:hAnsi="Times New Roman" w:cs="Times New Roman"/>
                <w:b/>
                <w:bCs/>
                <w:kern w:val="0"/>
                <w:sz w:val="22"/>
                <w:szCs w:val="22"/>
                <w14:ligatures w14:val="none"/>
              </w:rPr>
              <w:t>Version</w:t>
            </w:r>
          </w:p>
        </w:tc>
        <w:tc>
          <w:tcPr>
            <w:tcW w:w="0" w:type="auto"/>
            <w:tcBorders>
              <w:top w:val="single" w:sz="4" w:space="0" w:color="auto"/>
              <w:bottom w:val="single" w:sz="4" w:space="0" w:color="auto"/>
            </w:tcBorders>
            <w:vAlign w:val="center"/>
            <w:hideMark/>
          </w:tcPr>
          <w:p w14:paraId="1EB4DDA5" w14:textId="77777777" w:rsidR="00CC1A90" w:rsidRPr="00AF655E" w:rsidRDefault="00CC1A90" w:rsidP="00CC1A90">
            <w:pPr>
              <w:spacing w:after="0" w:line="240" w:lineRule="auto"/>
              <w:jc w:val="center"/>
              <w:rPr>
                <w:rFonts w:ascii="Times New Roman" w:eastAsia="Times New Roman" w:hAnsi="Times New Roman" w:cs="Times New Roman"/>
                <w:b/>
                <w:bCs/>
                <w:kern w:val="0"/>
                <w:sz w:val="22"/>
                <w:szCs w:val="22"/>
                <w14:ligatures w14:val="none"/>
              </w:rPr>
            </w:pPr>
            <w:r w:rsidRPr="00AF655E">
              <w:rPr>
                <w:rFonts w:ascii="Times New Roman" w:eastAsia="Times New Roman" w:hAnsi="Times New Roman" w:cs="Times New Roman"/>
                <w:b/>
                <w:bCs/>
                <w:kern w:val="0"/>
                <w:sz w:val="22"/>
                <w:szCs w:val="22"/>
                <w14:ligatures w14:val="none"/>
              </w:rPr>
              <w:t>Question it asked</w:t>
            </w:r>
          </w:p>
        </w:tc>
        <w:tc>
          <w:tcPr>
            <w:tcW w:w="0" w:type="auto"/>
            <w:tcBorders>
              <w:top w:val="single" w:sz="4" w:space="0" w:color="auto"/>
              <w:bottom w:val="single" w:sz="4" w:space="0" w:color="auto"/>
            </w:tcBorders>
            <w:vAlign w:val="center"/>
            <w:hideMark/>
          </w:tcPr>
          <w:p w14:paraId="1BA7CA33" w14:textId="77777777" w:rsidR="00CC1A90" w:rsidRPr="00AF655E" w:rsidRDefault="00CC1A90" w:rsidP="00CC1A90">
            <w:pPr>
              <w:spacing w:after="0" w:line="240" w:lineRule="auto"/>
              <w:jc w:val="center"/>
              <w:rPr>
                <w:rFonts w:ascii="Times New Roman" w:eastAsia="Times New Roman" w:hAnsi="Times New Roman" w:cs="Times New Roman"/>
                <w:b/>
                <w:bCs/>
                <w:kern w:val="0"/>
                <w:sz w:val="22"/>
                <w:szCs w:val="22"/>
                <w14:ligatures w14:val="none"/>
              </w:rPr>
            </w:pPr>
            <w:r w:rsidRPr="00AF655E">
              <w:rPr>
                <w:rFonts w:ascii="Times New Roman" w:eastAsia="Times New Roman" w:hAnsi="Times New Roman" w:cs="Times New Roman"/>
                <w:b/>
                <w:bCs/>
                <w:kern w:val="0"/>
                <w:sz w:val="22"/>
                <w:szCs w:val="22"/>
                <w14:ligatures w14:val="none"/>
              </w:rPr>
              <w:t>What it settled</w:t>
            </w:r>
          </w:p>
        </w:tc>
      </w:tr>
      <w:tr w:rsidR="00CC1A90" w:rsidRPr="00AF655E" w14:paraId="72C5695C" w14:textId="77777777" w:rsidTr="00491591">
        <w:trPr>
          <w:tblCellSpacing w:w="15" w:type="dxa"/>
        </w:trPr>
        <w:tc>
          <w:tcPr>
            <w:tcW w:w="0" w:type="auto"/>
            <w:vAlign w:val="center"/>
            <w:hideMark/>
          </w:tcPr>
          <w:p w14:paraId="47A1F905"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v1.0</w:t>
            </w:r>
          </w:p>
        </w:tc>
        <w:tc>
          <w:tcPr>
            <w:tcW w:w="0" w:type="auto"/>
            <w:vAlign w:val="center"/>
            <w:hideMark/>
          </w:tcPr>
          <w:p w14:paraId="2BDB1939"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Can soil carbon fractions carry a trajectory model?</w:t>
            </w:r>
          </w:p>
        </w:tc>
        <w:tc>
          <w:tcPr>
            <w:tcW w:w="0" w:type="auto"/>
            <w:vAlign w:val="center"/>
            <w:hideMark/>
          </w:tcPr>
          <w:p w14:paraId="0F636279" w14:textId="030F77D3"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N</w:t>
            </w:r>
            <w:r w:rsidR="003C6553" w:rsidRPr="00AF655E">
              <w:rPr>
                <w:rFonts w:ascii="Times New Roman" w:eastAsia="Times New Roman" w:hAnsi="Times New Roman" w:cs="Times New Roman"/>
                <w:kern w:val="0"/>
                <w:sz w:val="22"/>
                <w:szCs w:val="22"/>
                <w14:ligatures w14:val="none"/>
              </w:rPr>
              <w:t>o,</w:t>
            </w:r>
            <w:r w:rsidRPr="00AF655E">
              <w:rPr>
                <w:rFonts w:ascii="Times New Roman" w:eastAsia="Times New Roman" w:hAnsi="Times New Roman" w:cs="Times New Roman"/>
                <w:kern w:val="0"/>
                <w:sz w:val="22"/>
                <w:szCs w:val="22"/>
                <w14:ligatures w14:val="none"/>
              </w:rPr>
              <w:t xml:space="preserve"> too few years</w:t>
            </w:r>
            <w:r w:rsidR="003C6553" w:rsidRPr="00AF655E">
              <w:rPr>
                <w:rFonts w:ascii="Times New Roman" w:eastAsia="Times New Roman" w:hAnsi="Times New Roman" w:cs="Times New Roman"/>
                <w:kern w:val="0"/>
                <w:sz w:val="22"/>
                <w:szCs w:val="22"/>
                <w14:ligatures w14:val="none"/>
              </w:rPr>
              <w:t xml:space="preserve"> and</w:t>
            </w:r>
            <w:r w:rsidRPr="00AF655E">
              <w:rPr>
                <w:rFonts w:ascii="Times New Roman" w:eastAsia="Times New Roman" w:hAnsi="Times New Roman" w:cs="Times New Roman"/>
                <w:kern w:val="0"/>
                <w:sz w:val="22"/>
                <w:szCs w:val="22"/>
                <w14:ligatures w14:val="none"/>
              </w:rPr>
              <w:t xml:space="preserve"> treatments</w:t>
            </w:r>
          </w:p>
        </w:tc>
      </w:tr>
      <w:tr w:rsidR="00CC1A90" w:rsidRPr="00AF655E" w14:paraId="261C3653" w14:textId="77777777" w:rsidTr="00491591">
        <w:trPr>
          <w:tblCellSpacing w:w="15" w:type="dxa"/>
        </w:trPr>
        <w:tc>
          <w:tcPr>
            <w:tcW w:w="0" w:type="auto"/>
            <w:vAlign w:val="center"/>
            <w:hideMark/>
          </w:tcPr>
          <w:p w14:paraId="1A67F179"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v2.0</w:t>
            </w:r>
          </w:p>
        </w:tc>
        <w:tc>
          <w:tcPr>
            <w:tcW w:w="0" w:type="auto"/>
            <w:vAlign w:val="center"/>
            <w:hideMark/>
          </w:tcPr>
          <w:p w14:paraId="20A77CF6"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What variable can?</w:t>
            </w:r>
          </w:p>
        </w:tc>
        <w:tc>
          <w:tcPr>
            <w:tcW w:w="0" w:type="auto"/>
            <w:vAlign w:val="center"/>
            <w:hideMark/>
          </w:tcPr>
          <w:p w14:paraId="5471A037" w14:textId="0FC06EC8"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Soil inorganic nitrogen, the only one with full coverage</w:t>
            </w:r>
            <w:r w:rsidR="0015533F" w:rsidRPr="00AF655E">
              <w:rPr>
                <w:rFonts w:ascii="Times New Roman" w:eastAsia="Times New Roman" w:hAnsi="Times New Roman" w:cs="Times New Roman"/>
                <w:kern w:val="0"/>
                <w:sz w:val="22"/>
                <w:szCs w:val="22"/>
                <w14:ligatures w14:val="none"/>
              </w:rPr>
              <w:t xml:space="preserve">; along with NDVI, EVI and VV </w:t>
            </w:r>
            <w:r w:rsidR="004E1FF3" w:rsidRPr="00AF655E">
              <w:rPr>
                <w:rFonts w:ascii="Times New Roman" w:eastAsia="Times New Roman" w:hAnsi="Times New Roman" w:cs="Times New Roman"/>
                <w:kern w:val="0"/>
                <w:sz w:val="22"/>
                <w:szCs w:val="22"/>
                <w14:ligatures w14:val="none"/>
              </w:rPr>
              <w:t>backscatter from Google Earth Engine</w:t>
            </w:r>
          </w:p>
        </w:tc>
      </w:tr>
      <w:tr w:rsidR="00CC1A90" w:rsidRPr="00AF655E" w14:paraId="26828BC4" w14:textId="77777777" w:rsidTr="00491591">
        <w:trPr>
          <w:tblCellSpacing w:w="15" w:type="dxa"/>
        </w:trPr>
        <w:tc>
          <w:tcPr>
            <w:tcW w:w="0" w:type="auto"/>
            <w:vAlign w:val="center"/>
            <w:hideMark/>
          </w:tcPr>
          <w:p w14:paraId="235CC78D"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v2.1</w:t>
            </w:r>
          </w:p>
        </w:tc>
        <w:tc>
          <w:tcPr>
            <w:tcW w:w="0" w:type="auto"/>
            <w:vAlign w:val="center"/>
            <w:hideMark/>
          </w:tcPr>
          <w:p w14:paraId="396024F2"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What drives it?</w:t>
            </w:r>
          </w:p>
        </w:tc>
        <w:tc>
          <w:tcPr>
            <w:tcW w:w="0" w:type="auto"/>
            <w:vAlign w:val="center"/>
            <w:hideMark/>
          </w:tcPr>
          <w:p w14:paraId="38761EA6" w14:textId="353A6C58"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Ranking needed before modelling; drought index added</w:t>
            </w:r>
            <w:r w:rsidR="003C6553" w:rsidRPr="00AF655E">
              <w:rPr>
                <w:rFonts w:ascii="Times New Roman" w:eastAsia="Times New Roman" w:hAnsi="Times New Roman" w:cs="Times New Roman"/>
                <w:kern w:val="0"/>
                <w:sz w:val="22"/>
                <w:szCs w:val="22"/>
                <w14:ligatures w14:val="none"/>
              </w:rPr>
              <w:t xml:space="preserve"> (SPEI)</w:t>
            </w:r>
          </w:p>
        </w:tc>
      </w:tr>
      <w:tr w:rsidR="00CC1A90" w:rsidRPr="00AF655E" w14:paraId="23A5FB69" w14:textId="77777777" w:rsidTr="00491591">
        <w:trPr>
          <w:tblCellSpacing w:w="15" w:type="dxa"/>
        </w:trPr>
        <w:tc>
          <w:tcPr>
            <w:tcW w:w="0" w:type="auto"/>
            <w:vAlign w:val="center"/>
            <w:hideMark/>
          </w:tcPr>
          <w:p w14:paraId="7938A049"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v3.0</w:t>
            </w:r>
          </w:p>
        </w:tc>
        <w:tc>
          <w:tcPr>
            <w:tcW w:w="0" w:type="auto"/>
            <w:vAlign w:val="center"/>
            <w:hideMark/>
          </w:tcPr>
          <w:p w14:paraId="0C6A18AB" w14:textId="2DAC0E7A"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 xml:space="preserve">Does </w:t>
            </w:r>
            <w:r w:rsidR="004E1FF3" w:rsidRPr="00AF655E">
              <w:rPr>
                <w:rFonts w:ascii="Times New Roman" w:eastAsia="Times New Roman" w:hAnsi="Times New Roman" w:cs="Times New Roman"/>
                <w:kern w:val="0"/>
                <w:sz w:val="22"/>
                <w:szCs w:val="22"/>
                <w14:ligatures w14:val="none"/>
              </w:rPr>
              <w:t xml:space="preserve">Green House Gas </w:t>
            </w:r>
            <w:r w:rsidRPr="00AF655E">
              <w:rPr>
                <w:rFonts w:ascii="Times New Roman" w:eastAsia="Times New Roman" w:hAnsi="Times New Roman" w:cs="Times New Roman"/>
                <w:kern w:val="0"/>
                <w:sz w:val="22"/>
                <w:szCs w:val="22"/>
                <w14:ligatures w14:val="none"/>
              </w:rPr>
              <w:t>flux help?</w:t>
            </w:r>
          </w:p>
        </w:tc>
        <w:tc>
          <w:tcPr>
            <w:tcW w:w="0" w:type="auto"/>
            <w:vAlign w:val="center"/>
            <w:hideMark/>
          </w:tcPr>
          <w:p w14:paraId="5D410D3E"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CO₂ ranks high in training, fails out of sample</w:t>
            </w:r>
          </w:p>
        </w:tc>
      </w:tr>
      <w:tr w:rsidR="00CC1A90" w:rsidRPr="00AF655E" w14:paraId="6ADFCDAA" w14:textId="77777777" w:rsidTr="00491591">
        <w:trPr>
          <w:tblCellSpacing w:w="15" w:type="dxa"/>
        </w:trPr>
        <w:tc>
          <w:tcPr>
            <w:tcW w:w="0" w:type="auto"/>
            <w:tcBorders>
              <w:bottom w:val="single" w:sz="4" w:space="0" w:color="auto"/>
            </w:tcBorders>
            <w:vAlign w:val="center"/>
            <w:hideMark/>
          </w:tcPr>
          <w:p w14:paraId="31AAB699" w14:textId="77777777"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v3.1</w:t>
            </w:r>
          </w:p>
        </w:tc>
        <w:tc>
          <w:tcPr>
            <w:tcW w:w="0" w:type="auto"/>
            <w:tcBorders>
              <w:bottom w:val="single" w:sz="4" w:space="0" w:color="auto"/>
            </w:tcBorders>
            <w:vAlign w:val="center"/>
            <w:hideMark/>
          </w:tcPr>
          <w:p w14:paraId="7D2BE20C" w14:textId="14ABB442" w:rsidR="00CC1A90" w:rsidRPr="00AF655E" w:rsidRDefault="00CC1A90"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 xml:space="preserve">Can any of </w:t>
            </w:r>
            <w:r w:rsidR="004E1FF3" w:rsidRPr="00AF655E">
              <w:rPr>
                <w:rFonts w:ascii="Times New Roman" w:eastAsia="Times New Roman" w:hAnsi="Times New Roman" w:cs="Times New Roman"/>
                <w:kern w:val="0"/>
                <w:sz w:val="22"/>
                <w:szCs w:val="22"/>
                <w14:ligatures w14:val="none"/>
              </w:rPr>
              <w:t>these</w:t>
            </w:r>
            <w:r w:rsidRPr="00AF655E">
              <w:rPr>
                <w:rFonts w:ascii="Times New Roman" w:eastAsia="Times New Roman" w:hAnsi="Times New Roman" w:cs="Times New Roman"/>
                <w:kern w:val="0"/>
                <w:sz w:val="22"/>
                <w:szCs w:val="22"/>
                <w14:ligatures w14:val="none"/>
              </w:rPr>
              <w:t xml:space="preserve"> predict</w:t>
            </w:r>
            <w:r w:rsidR="00AF655E" w:rsidRPr="00AF655E">
              <w:rPr>
                <w:rFonts w:ascii="Times New Roman" w:eastAsia="Times New Roman" w:hAnsi="Times New Roman" w:cs="Times New Roman"/>
                <w:kern w:val="0"/>
                <w:sz w:val="22"/>
                <w:szCs w:val="22"/>
                <w14:ligatures w14:val="none"/>
              </w:rPr>
              <w:t xml:space="preserve"> N projection</w:t>
            </w:r>
            <w:r w:rsidRPr="00AF655E">
              <w:rPr>
                <w:rFonts w:ascii="Times New Roman" w:eastAsia="Times New Roman" w:hAnsi="Times New Roman" w:cs="Times New Roman"/>
                <w:kern w:val="0"/>
                <w:sz w:val="22"/>
                <w:szCs w:val="22"/>
                <w14:ligatures w14:val="none"/>
              </w:rPr>
              <w:t>?</w:t>
            </w:r>
          </w:p>
        </w:tc>
        <w:tc>
          <w:tcPr>
            <w:tcW w:w="0" w:type="auto"/>
            <w:tcBorders>
              <w:bottom w:val="single" w:sz="4" w:space="0" w:color="auto"/>
            </w:tcBorders>
            <w:vAlign w:val="center"/>
            <w:hideMark/>
          </w:tcPr>
          <w:p w14:paraId="178BD7BB" w14:textId="5A1467C0" w:rsidR="00CC1A90" w:rsidRPr="00AF655E" w:rsidRDefault="004E1FF3" w:rsidP="00CC1A90">
            <w:pPr>
              <w:spacing w:after="0" w:line="240" w:lineRule="auto"/>
              <w:rPr>
                <w:rFonts w:ascii="Times New Roman" w:eastAsia="Times New Roman" w:hAnsi="Times New Roman" w:cs="Times New Roman"/>
                <w:kern w:val="0"/>
                <w:sz w:val="22"/>
                <w:szCs w:val="22"/>
                <w14:ligatures w14:val="none"/>
              </w:rPr>
            </w:pPr>
            <w:r w:rsidRPr="00AF655E">
              <w:rPr>
                <w:rFonts w:ascii="Times New Roman" w:eastAsia="Times New Roman" w:hAnsi="Times New Roman" w:cs="Times New Roman"/>
                <w:kern w:val="0"/>
                <w:sz w:val="22"/>
                <w:szCs w:val="22"/>
                <w14:ligatures w14:val="none"/>
              </w:rPr>
              <w:t>No,</w:t>
            </w:r>
            <w:r w:rsidR="00CC1A90" w:rsidRPr="00AF655E">
              <w:rPr>
                <w:rFonts w:ascii="Times New Roman" w:eastAsia="Times New Roman" w:hAnsi="Times New Roman" w:cs="Times New Roman"/>
                <w:kern w:val="0"/>
                <w:sz w:val="22"/>
                <w:szCs w:val="22"/>
                <w14:ligatures w14:val="none"/>
              </w:rPr>
              <w:t xml:space="preserve"> and the limit is the length of the record</w:t>
            </w:r>
          </w:p>
        </w:tc>
      </w:tr>
    </w:tbl>
    <w:p w14:paraId="26E1DD75" w14:textId="2BE358C2" w:rsidR="00CC1A90" w:rsidRPr="00CC1A90" w:rsidRDefault="00CC1A90" w:rsidP="00CC1A90">
      <w:pPr>
        <w:spacing w:after="0" w:line="240" w:lineRule="auto"/>
        <w:rPr>
          <w:rFonts w:ascii="Times New Roman" w:eastAsia="Times New Roman" w:hAnsi="Times New Roman" w:cs="Times New Roman"/>
          <w:kern w:val="0"/>
          <w14:ligatures w14:val="none"/>
        </w:rPr>
      </w:pPr>
    </w:p>
    <w:p w14:paraId="41F99E28" w14:textId="05FB5870" w:rsidR="00CC1A90" w:rsidRPr="0004467A" w:rsidRDefault="00CC1A90" w:rsidP="00CC1A90">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04467A">
        <w:rPr>
          <w:rFonts w:ascii="Times New Roman" w:eastAsia="Times New Roman" w:hAnsi="Times New Roman" w:cs="Times New Roman"/>
          <w:b/>
          <w:bCs/>
          <w:kern w:val="0"/>
          <w:sz w:val="27"/>
          <w:szCs w:val="27"/>
          <w14:ligatures w14:val="none"/>
        </w:rPr>
        <w:t xml:space="preserve">v1.0 </w:t>
      </w:r>
      <w:r w:rsidR="003C6553" w:rsidRPr="0004467A">
        <w:rPr>
          <w:rFonts w:ascii="Times New Roman" w:eastAsia="Times New Roman" w:hAnsi="Times New Roman" w:cs="Times New Roman"/>
          <w:b/>
          <w:bCs/>
          <w:kern w:val="0"/>
          <w:sz w:val="27"/>
          <w:szCs w:val="27"/>
          <w14:ligatures w14:val="none"/>
        </w:rPr>
        <w:t>E</w:t>
      </w:r>
      <w:r w:rsidRPr="0004467A">
        <w:rPr>
          <w:rFonts w:ascii="Times New Roman" w:eastAsia="Times New Roman" w:hAnsi="Times New Roman" w:cs="Times New Roman"/>
          <w:b/>
          <w:bCs/>
          <w:kern w:val="0"/>
          <w:sz w:val="27"/>
          <w:szCs w:val="27"/>
          <w14:ligatures w14:val="none"/>
        </w:rPr>
        <w:t xml:space="preserve">xperimental </w:t>
      </w:r>
      <w:r w:rsidR="003C6553" w:rsidRPr="0004467A">
        <w:rPr>
          <w:rFonts w:ascii="Times New Roman" w:eastAsia="Times New Roman" w:hAnsi="Times New Roman" w:cs="Times New Roman"/>
          <w:b/>
          <w:bCs/>
          <w:kern w:val="0"/>
          <w:sz w:val="27"/>
          <w:szCs w:val="27"/>
          <w14:ligatures w14:val="none"/>
        </w:rPr>
        <w:t>B</w:t>
      </w:r>
      <w:r w:rsidRPr="0004467A">
        <w:rPr>
          <w:rFonts w:ascii="Times New Roman" w:eastAsia="Times New Roman" w:hAnsi="Times New Roman" w:cs="Times New Roman"/>
          <w:b/>
          <w:bCs/>
          <w:kern w:val="0"/>
          <w:sz w:val="27"/>
          <w:szCs w:val="27"/>
          <w14:ligatures w14:val="none"/>
        </w:rPr>
        <w:t>aseline</w:t>
      </w:r>
    </w:p>
    <w:p w14:paraId="20353767" w14:textId="77777777" w:rsidR="00CC1A90" w:rsidRPr="00CC1A90" w:rsidRDefault="00CC1A90" w:rsidP="00CC1A90">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Five years of records were standardized into a single schema, with sample identifiers encoding year, plot, time point, depth, grazing condition and replicate. The first model fitted Gaussian Process regression to soil organic carbon fraction data against year alone, with no covariates.</w:t>
      </w:r>
    </w:p>
    <w:p w14:paraId="39858899" w14:textId="6D9B9CA6" w:rsidR="00CC1A90" w:rsidRPr="00CC1A90" w:rsidRDefault="00CC1A90" w:rsidP="003C6553">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 xml:space="preserve">Carbon fractions were </w:t>
      </w:r>
      <w:r w:rsidR="00164573">
        <w:rPr>
          <w:rFonts w:ascii="Times New Roman" w:eastAsia="Times New Roman" w:hAnsi="Times New Roman" w:cs="Times New Roman"/>
          <w:kern w:val="0"/>
          <w14:ligatures w14:val="none"/>
        </w:rPr>
        <w:t xml:space="preserve">found to be </w:t>
      </w:r>
      <w:r w:rsidRPr="00CC1A90">
        <w:rPr>
          <w:rFonts w:ascii="Times New Roman" w:eastAsia="Times New Roman" w:hAnsi="Times New Roman" w:cs="Times New Roman"/>
          <w:kern w:val="0"/>
          <w14:ligatures w14:val="none"/>
        </w:rPr>
        <w:t xml:space="preserve">the most </w:t>
      </w:r>
      <w:r w:rsidR="003C6553" w:rsidRPr="00CC1A90">
        <w:rPr>
          <w:rFonts w:ascii="Times New Roman" w:eastAsia="Times New Roman" w:hAnsi="Times New Roman" w:cs="Times New Roman"/>
          <w:kern w:val="0"/>
          <w14:ligatures w14:val="none"/>
        </w:rPr>
        <w:t>precise</w:t>
      </w:r>
      <w:r w:rsidRPr="00CC1A90">
        <w:rPr>
          <w:rFonts w:ascii="Times New Roman" w:eastAsia="Times New Roman" w:hAnsi="Times New Roman" w:cs="Times New Roman"/>
          <w:kern w:val="0"/>
          <w14:ligatures w14:val="none"/>
        </w:rPr>
        <w:t xml:space="preserve"> data in the study</w:t>
      </w:r>
      <w:r w:rsidR="003C6553">
        <w:rPr>
          <w:rFonts w:ascii="Times New Roman" w:eastAsia="Times New Roman" w:hAnsi="Times New Roman" w:cs="Times New Roman"/>
          <w:kern w:val="0"/>
          <w14:ligatures w14:val="none"/>
        </w:rPr>
        <w:t xml:space="preserve"> with several different fractions recorded including FPOM, OPOM and MAOM,</w:t>
      </w:r>
      <w:r w:rsidRPr="00CC1A90">
        <w:rPr>
          <w:rFonts w:ascii="Times New Roman" w:eastAsia="Times New Roman" w:hAnsi="Times New Roman" w:cs="Times New Roman"/>
          <w:kern w:val="0"/>
          <w14:ligatures w14:val="none"/>
        </w:rPr>
        <w:t xml:space="preserve"> but they </w:t>
      </w:r>
      <w:r w:rsidR="00164573">
        <w:rPr>
          <w:rFonts w:ascii="Times New Roman" w:eastAsia="Times New Roman" w:hAnsi="Times New Roman" w:cs="Times New Roman"/>
          <w:kern w:val="0"/>
          <w14:ligatures w14:val="none"/>
        </w:rPr>
        <w:t xml:space="preserve">only </w:t>
      </w:r>
      <w:r w:rsidRPr="00CC1A90">
        <w:rPr>
          <w:rFonts w:ascii="Times New Roman" w:eastAsia="Times New Roman" w:hAnsi="Times New Roman" w:cs="Times New Roman"/>
          <w:kern w:val="0"/>
          <w14:ligatures w14:val="none"/>
        </w:rPr>
        <w:t>existed for two years at one sampling time</w:t>
      </w:r>
      <w:r w:rsidR="003C6553">
        <w:rPr>
          <w:rFonts w:ascii="Times New Roman" w:eastAsia="Times New Roman" w:hAnsi="Times New Roman" w:cs="Times New Roman"/>
          <w:kern w:val="0"/>
          <w14:ligatures w14:val="none"/>
        </w:rPr>
        <w:t xml:space="preserve"> in 2022 and 2023</w:t>
      </w:r>
      <w:r w:rsidRPr="00CC1A90">
        <w:rPr>
          <w:rFonts w:ascii="Times New Roman" w:eastAsia="Times New Roman" w:hAnsi="Times New Roman" w:cs="Times New Roman"/>
          <w:kern w:val="0"/>
          <w14:ligatures w14:val="none"/>
        </w:rPr>
        <w:t xml:space="preserve">. A model fitted </w:t>
      </w:r>
      <w:r w:rsidR="003C6553" w:rsidRPr="00CC1A90">
        <w:rPr>
          <w:rFonts w:ascii="Times New Roman" w:eastAsia="Times New Roman" w:hAnsi="Times New Roman" w:cs="Times New Roman"/>
          <w:kern w:val="0"/>
          <w14:ligatures w14:val="none"/>
        </w:rPr>
        <w:t>with</w:t>
      </w:r>
      <w:r w:rsidRPr="00CC1A90">
        <w:rPr>
          <w:rFonts w:ascii="Times New Roman" w:eastAsia="Times New Roman" w:hAnsi="Times New Roman" w:cs="Times New Roman"/>
          <w:kern w:val="0"/>
          <w14:ligatures w14:val="none"/>
        </w:rPr>
        <w:t xml:space="preserve"> them describes a snapshot, not a trajectory. Precision at the bench does not substitute for coverage in the design.</w:t>
      </w:r>
      <w:r w:rsidR="00164573">
        <w:rPr>
          <w:rFonts w:ascii="Times New Roman" w:eastAsia="Times New Roman" w:hAnsi="Times New Roman" w:cs="Times New Roman"/>
          <w:kern w:val="0"/>
          <w14:ligatures w14:val="none"/>
        </w:rPr>
        <w:t xml:space="preserve"> This catalyzed a</w:t>
      </w:r>
      <w:r w:rsidRPr="00CC1A90">
        <w:rPr>
          <w:rFonts w:ascii="Times New Roman" w:eastAsia="Times New Roman" w:hAnsi="Times New Roman" w:cs="Times New Roman"/>
          <w:kern w:val="0"/>
          <w14:ligatures w14:val="none"/>
        </w:rPr>
        <w:t>n audit of every variable's coverage, rather than a choice of variable based on scientific interest.</w:t>
      </w:r>
    </w:p>
    <w:p w14:paraId="52D635F0" w14:textId="7A18B834" w:rsidR="00CC1A90" w:rsidRPr="0004467A" w:rsidRDefault="00CC1A90" w:rsidP="00CC1A90">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04467A">
        <w:rPr>
          <w:rFonts w:ascii="Times New Roman" w:eastAsia="Times New Roman" w:hAnsi="Times New Roman" w:cs="Times New Roman"/>
          <w:b/>
          <w:bCs/>
          <w:kern w:val="0"/>
          <w:sz w:val="27"/>
          <w:szCs w:val="27"/>
          <w14:ligatures w14:val="none"/>
        </w:rPr>
        <w:t xml:space="preserve">v2.0 </w:t>
      </w:r>
      <w:r w:rsidR="003C6553" w:rsidRPr="0004467A">
        <w:rPr>
          <w:rFonts w:ascii="Times New Roman" w:eastAsia="Times New Roman" w:hAnsi="Times New Roman" w:cs="Times New Roman"/>
          <w:b/>
          <w:bCs/>
          <w:kern w:val="0"/>
          <w:sz w:val="27"/>
          <w:szCs w:val="27"/>
          <w14:ligatures w14:val="none"/>
        </w:rPr>
        <w:t>A</w:t>
      </w:r>
      <w:r w:rsidRPr="0004467A">
        <w:rPr>
          <w:rFonts w:ascii="Times New Roman" w:eastAsia="Times New Roman" w:hAnsi="Times New Roman" w:cs="Times New Roman"/>
          <w:b/>
          <w:bCs/>
          <w:kern w:val="0"/>
          <w:sz w:val="27"/>
          <w:szCs w:val="27"/>
          <w14:ligatures w14:val="none"/>
        </w:rPr>
        <w:t xml:space="preserve">nchor </w:t>
      </w:r>
      <w:r w:rsidR="003C6553" w:rsidRPr="0004467A">
        <w:rPr>
          <w:rFonts w:ascii="Times New Roman" w:eastAsia="Times New Roman" w:hAnsi="Times New Roman" w:cs="Times New Roman"/>
          <w:b/>
          <w:bCs/>
          <w:kern w:val="0"/>
          <w:sz w:val="27"/>
          <w:szCs w:val="27"/>
          <w14:ligatures w14:val="none"/>
        </w:rPr>
        <w:t>M</w:t>
      </w:r>
      <w:r w:rsidRPr="0004467A">
        <w:rPr>
          <w:rFonts w:ascii="Times New Roman" w:eastAsia="Times New Roman" w:hAnsi="Times New Roman" w:cs="Times New Roman"/>
          <w:b/>
          <w:bCs/>
          <w:kern w:val="0"/>
          <w:sz w:val="27"/>
          <w:szCs w:val="27"/>
          <w14:ligatures w14:val="none"/>
        </w:rPr>
        <w:t>odel</w:t>
      </w:r>
    </w:p>
    <w:p w14:paraId="7EE028A7" w14:textId="53122FA6" w:rsidR="00CC1A90" w:rsidRPr="00CC1A90" w:rsidRDefault="00CC1A90" w:rsidP="00CC1A90">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The coverage audit established soil inorganic nitrogen (NH₄⁺, NO₃⁻) as the only variable measured across all five years, all three treatments, and both sampling times. It became the modelling anchor by default.</w:t>
      </w:r>
      <w:r w:rsidR="00595F47" w:rsidRPr="00595F47">
        <w:t xml:space="preserve"> </w:t>
      </w:r>
      <w:r w:rsidR="00595F47" w:rsidRPr="00595F47">
        <w:rPr>
          <w:rFonts w:ascii="Times New Roman" w:eastAsia="Times New Roman" w:hAnsi="Times New Roman" w:cs="Times New Roman"/>
          <w:kern w:val="0"/>
          <w14:ligatures w14:val="none"/>
        </w:rPr>
        <w:t>T</w:t>
      </w:r>
      <w:r w:rsidR="00595F47">
        <w:rPr>
          <w:rFonts w:ascii="Times New Roman" w:eastAsia="Times New Roman" w:hAnsi="Times New Roman" w:cs="Times New Roman"/>
          <w:kern w:val="0"/>
          <w14:ligatures w14:val="none"/>
        </w:rPr>
        <w:t>herefore, t</w:t>
      </w:r>
      <w:r w:rsidR="00595F47" w:rsidRPr="00595F47">
        <w:rPr>
          <w:rFonts w:ascii="Times New Roman" w:eastAsia="Times New Roman" w:hAnsi="Times New Roman" w:cs="Times New Roman"/>
          <w:kern w:val="0"/>
          <w14:ligatures w14:val="none"/>
        </w:rPr>
        <w:t>he study's framing had to change from carbon to nitrogen. That was not a preference but a constraint: a variable measured in one treatment cannot test a treatment effect, regardless of how well it was measured.</w:t>
      </w:r>
    </w:p>
    <w:p w14:paraId="78848128" w14:textId="6144966C" w:rsidR="00CC1A90" w:rsidRPr="00CC1A90" w:rsidRDefault="00CC1A90" w:rsidP="00CC1A90">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 xml:space="preserve">Two additions followed. Grazing entered as an explicit factor once grazed and ungrazed </w:t>
      </w:r>
      <w:r w:rsidR="003C6553">
        <w:rPr>
          <w:rFonts w:ascii="Times New Roman" w:eastAsia="Times New Roman" w:hAnsi="Times New Roman" w:cs="Times New Roman"/>
          <w:kern w:val="0"/>
          <w14:ligatures w14:val="none"/>
        </w:rPr>
        <w:t>plots</w:t>
      </w:r>
      <w:r w:rsidRPr="00CC1A90">
        <w:rPr>
          <w:rFonts w:ascii="Times New Roman" w:eastAsia="Times New Roman" w:hAnsi="Times New Roman" w:cs="Times New Roman"/>
          <w:kern w:val="0"/>
          <w14:ligatures w14:val="none"/>
        </w:rPr>
        <w:t xml:space="preserve"> were </w:t>
      </w:r>
      <w:r w:rsidR="003C6553" w:rsidRPr="00CC1A90">
        <w:rPr>
          <w:rFonts w:ascii="Times New Roman" w:eastAsia="Times New Roman" w:hAnsi="Times New Roman" w:cs="Times New Roman"/>
          <w:kern w:val="0"/>
          <w14:ligatures w14:val="none"/>
        </w:rPr>
        <w:t>recognized</w:t>
      </w:r>
      <w:r w:rsidRPr="00CC1A90">
        <w:rPr>
          <w:rFonts w:ascii="Times New Roman" w:eastAsia="Times New Roman" w:hAnsi="Times New Roman" w:cs="Times New Roman"/>
          <w:kern w:val="0"/>
          <w14:ligatures w14:val="none"/>
        </w:rPr>
        <w:t xml:space="preserve"> as distinct sampling units rather than </w:t>
      </w:r>
      <w:r w:rsidR="003C6553">
        <w:rPr>
          <w:rFonts w:ascii="Times New Roman" w:eastAsia="Times New Roman" w:hAnsi="Times New Roman" w:cs="Times New Roman"/>
          <w:kern w:val="0"/>
          <w14:ligatures w14:val="none"/>
        </w:rPr>
        <w:t xml:space="preserve">just </w:t>
      </w:r>
      <w:r w:rsidRPr="00CC1A90">
        <w:rPr>
          <w:rFonts w:ascii="Times New Roman" w:eastAsia="Times New Roman" w:hAnsi="Times New Roman" w:cs="Times New Roman"/>
          <w:kern w:val="0"/>
          <w14:ligatures w14:val="none"/>
        </w:rPr>
        <w:t>replicates. And remote sensing covariates were extracted per plot and sampling window: NDVI and EVI from Sentinel-2, VV backscatter from Sentinel-</w:t>
      </w:r>
      <w:r w:rsidR="005B7965">
        <w:rPr>
          <w:rFonts w:ascii="Times New Roman" w:eastAsia="Times New Roman" w:hAnsi="Times New Roman" w:cs="Times New Roman"/>
          <w:kern w:val="0"/>
          <w14:ligatures w14:val="none"/>
        </w:rPr>
        <w:t>1</w:t>
      </w:r>
      <w:r w:rsidR="003C6553">
        <w:rPr>
          <w:rFonts w:ascii="Times New Roman" w:eastAsia="Times New Roman" w:hAnsi="Times New Roman" w:cs="Times New Roman"/>
          <w:kern w:val="0"/>
          <w14:ligatures w14:val="none"/>
        </w:rPr>
        <w:t xml:space="preserve"> utilizing Google Earth Engine</w:t>
      </w:r>
      <w:r w:rsidR="00585D0F">
        <w:rPr>
          <w:rFonts w:ascii="Times New Roman" w:eastAsia="Times New Roman" w:hAnsi="Times New Roman" w:cs="Times New Roman"/>
          <w:kern w:val="0"/>
          <w14:ligatures w14:val="none"/>
        </w:rPr>
        <w:t xml:space="preserve"> (GEE)</w:t>
      </w:r>
      <w:r w:rsidR="003C6553">
        <w:rPr>
          <w:rFonts w:ascii="Times New Roman" w:eastAsia="Times New Roman" w:hAnsi="Times New Roman" w:cs="Times New Roman"/>
          <w:kern w:val="0"/>
          <w14:ligatures w14:val="none"/>
        </w:rPr>
        <w:t>.</w:t>
      </w:r>
    </w:p>
    <w:p w14:paraId="51255B47" w14:textId="77777777" w:rsidR="008408B4" w:rsidRDefault="008408B4" w:rsidP="003C6553">
      <w:pPr>
        <w:spacing w:before="100" w:beforeAutospacing="1" w:after="100" w:afterAutospacing="1" w:line="240" w:lineRule="auto"/>
        <w:rPr>
          <w:rFonts w:ascii="Times New Roman" w:eastAsia="Times New Roman" w:hAnsi="Times New Roman" w:cs="Times New Roman"/>
          <w:kern w:val="0"/>
          <w14:ligatures w14:val="none"/>
        </w:rPr>
      </w:pPr>
    </w:p>
    <w:p w14:paraId="5798B25D" w14:textId="77777777" w:rsidR="00BF6869" w:rsidRPr="00CC1A90" w:rsidRDefault="00BF6869" w:rsidP="003C6553">
      <w:pPr>
        <w:spacing w:before="100" w:beforeAutospacing="1" w:after="100" w:afterAutospacing="1" w:line="240" w:lineRule="auto"/>
        <w:rPr>
          <w:rFonts w:ascii="Times New Roman" w:eastAsia="Times New Roman" w:hAnsi="Times New Roman" w:cs="Times New Roman"/>
          <w:kern w:val="0"/>
          <w14:ligatures w14:val="none"/>
        </w:rPr>
      </w:pPr>
    </w:p>
    <w:p w14:paraId="1AA4C8B9" w14:textId="4850C77D" w:rsidR="00CC1A90" w:rsidRPr="0081541F" w:rsidRDefault="00CC1A90" w:rsidP="00CC1A90">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81541F">
        <w:rPr>
          <w:rFonts w:ascii="Times New Roman" w:eastAsia="Times New Roman" w:hAnsi="Times New Roman" w:cs="Times New Roman"/>
          <w:b/>
          <w:bCs/>
          <w:kern w:val="0"/>
          <w:sz w:val="27"/>
          <w:szCs w:val="27"/>
          <w14:ligatures w14:val="none"/>
        </w:rPr>
        <w:lastRenderedPageBreak/>
        <w:t xml:space="preserve">v2.1 </w:t>
      </w:r>
      <w:r w:rsidR="00585D0F" w:rsidRPr="0081541F">
        <w:rPr>
          <w:rFonts w:ascii="Times New Roman" w:eastAsia="Times New Roman" w:hAnsi="Times New Roman" w:cs="Times New Roman"/>
          <w:b/>
          <w:bCs/>
          <w:kern w:val="0"/>
          <w:sz w:val="27"/>
          <w:szCs w:val="27"/>
          <w14:ligatures w14:val="none"/>
        </w:rPr>
        <w:t>Covariate Ranking</w:t>
      </w:r>
    </w:p>
    <w:p w14:paraId="7A0D7AE8" w14:textId="00E0A59C" w:rsidR="00CC1A90" w:rsidRPr="00CC1A90" w:rsidRDefault="00CC1A90" w:rsidP="003C6553">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A</w:t>
      </w:r>
      <w:r w:rsidR="00AD4435">
        <w:rPr>
          <w:rFonts w:ascii="Times New Roman" w:eastAsia="Times New Roman" w:hAnsi="Times New Roman" w:cs="Times New Roman"/>
          <w:kern w:val="0"/>
          <w14:ligatures w14:val="none"/>
        </w:rPr>
        <w:t>n annual</w:t>
      </w:r>
      <w:r w:rsidRPr="00CC1A90">
        <w:rPr>
          <w:rFonts w:ascii="Times New Roman" w:eastAsia="Times New Roman" w:hAnsi="Times New Roman" w:cs="Times New Roman"/>
          <w:kern w:val="0"/>
          <w14:ligatures w14:val="none"/>
        </w:rPr>
        <w:t xml:space="preserve"> standardized </w:t>
      </w:r>
      <w:r w:rsidR="00585D0F">
        <w:rPr>
          <w:rFonts w:ascii="Times New Roman" w:eastAsia="Times New Roman" w:hAnsi="Times New Roman" w:cs="Times New Roman"/>
          <w:kern w:val="0"/>
          <w14:ligatures w14:val="none"/>
        </w:rPr>
        <w:t>precipitation evapotranspiration index (SPEI)</w:t>
      </w:r>
      <w:r w:rsidRPr="00CC1A90">
        <w:rPr>
          <w:rFonts w:ascii="Times New Roman" w:eastAsia="Times New Roman" w:hAnsi="Times New Roman" w:cs="Times New Roman"/>
          <w:kern w:val="0"/>
          <w14:ligatures w14:val="none"/>
        </w:rPr>
        <w:t xml:space="preserve"> </w:t>
      </w:r>
      <w:r w:rsidR="00585D0F">
        <w:rPr>
          <w:rFonts w:ascii="Times New Roman" w:eastAsia="Times New Roman" w:hAnsi="Times New Roman" w:cs="Times New Roman"/>
          <w:kern w:val="0"/>
          <w14:ligatures w14:val="none"/>
        </w:rPr>
        <w:t xml:space="preserve">was extracted </w:t>
      </w:r>
      <w:r w:rsidR="00AD4435">
        <w:rPr>
          <w:rFonts w:ascii="Times New Roman" w:eastAsia="Times New Roman" w:hAnsi="Times New Roman" w:cs="Times New Roman"/>
          <w:kern w:val="0"/>
          <w14:ligatures w14:val="none"/>
        </w:rPr>
        <w:t xml:space="preserve">manually </w:t>
      </w:r>
      <w:r w:rsidR="00585D0F">
        <w:rPr>
          <w:rFonts w:ascii="Times New Roman" w:eastAsia="Times New Roman" w:hAnsi="Times New Roman" w:cs="Times New Roman"/>
          <w:kern w:val="0"/>
          <w14:ligatures w14:val="none"/>
        </w:rPr>
        <w:t xml:space="preserve">and </w:t>
      </w:r>
      <w:r w:rsidRPr="00CC1A90">
        <w:rPr>
          <w:rFonts w:ascii="Times New Roman" w:eastAsia="Times New Roman" w:hAnsi="Times New Roman" w:cs="Times New Roman"/>
          <w:kern w:val="0"/>
          <w14:ligatures w14:val="none"/>
        </w:rPr>
        <w:t>joined the covariate set</w:t>
      </w:r>
      <w:r w:rsidR="00585D0F">
        <w:rPr>
          <w:rFonts w:ascii="Times New Roman" w:eastAsia="Times New Roman" w:hAnsi="Times New Roman" w:cs="Times New Roman"/>
          <w:kern w:val="0"/>
          <w14:ligatures w14:val="none"/>
        </w:rPr>
        <w:t>.</w:t>
      </w:r>
      <w:r w:rsidRPr="00CC1A90">
        <w:rPr>
          <w:rFonts w:ascii="Times New Roman" w:eastAsia="Times New Roman" w:hAnsi="Times New Roman" w:cs="Times New Roman"/>
          <w:kern w:val="0"/>
          <w14:ligatures w14:val="none"/>
        </w:rPr>
        <w:t xml:space="preserve"> Random Forest</w:t>
      </w:r>
      <w:r w:rsidR="00164573">
        <w:rPr>
          <w:rFonts w:ascii="Times New Roman" w:eastAsia="Times New Roman" w:hAnsi="Times New Roman" w:cs="Times New Roman"/>
          <w:kern w:val="0"/>
          <w14:ligatures w14:val="none"/>
        </w:rPr>
        <w:t xml:space="preserve"> (RF) </w:t>
      </w:r>
      <w:r w:rsidRPr="00CC1A90">
        <w:rPr>
          <w:rFonts w:ascii="Times New Roman" w:eastAsia="Times New Roman" w:hAnsi="Times New Roman" w:cs="Times New Roman"/>
          <w:kern w:val="0"/>
          <w14:ligatures w14:val="none"/>
        </w:rPr>
        <w:t>impurity importance was introduced to rank covariates before fitting the Gaussian Process</w:t>
      </w:r>
      <w:r w:rsidR="00AD4435">
        <w:rPr>
          <w:rFonts w:ascii="Times New Roman" w:eastAsia="Times New Roman" w:hAnsi="Times New Roman" w:cs="Times New Roman"/>
          <w:kern w:val="0"/>
          <w14:ligatures w14:val="none"/>
        </w:rPr>
        <w:t xml:space="preserve"> Regression (GPR), which is our main forecasting model</w:t>
      </w:r>
      <w:r w:rsidRPr="00CC1A90">
        <w:rPr>
          <w:rFonts w:ascii="Times New Roman" w:eastAsia="Times New Roman" w:hAnsi="Times New Roman" w:cs="Times New Roman"/>
          <w:kern w:val="0"/>
          <w14:ligatures w14:val="none"/>
        </w:rPr>
        <w:t>. The nitrogen target was log-transformed, which stopped the model</w:t>
      </w:r>
      <w:r w:rsidR="00AD4435">
        <w:rPr>
          <w:rFonts w:ascii="Times New Roman" w:eastAsia="Times New Roman" w:hAnsi="Times New Roman" w:cs="Times New Roman"/>
          <w:kern w:val="0"/>
          <w14:ligatures w14:val="none"/>
        </w:rPr>
        <w:t xml:space="preserve"> from</w:t>
      </w:r>
      <w:r w:rsidRPr="00CC1A90">
        <w:rPr>
          <w:rFonts w:ascii="Times New Roman" w:eastAsia="Times New Roman" w:hAnsi="Times New Roman" w:cs="Times New Roman"/>
          <w:kern w:val="0"/>
          <w14:ligatures w14:val="none"/>
        </w:rPr>
        <w:t xml:space="preserve"> producing negative concentrations</w:t>
      </w:r>
      <w:r w:rsidR="00AD4435">
        <w:rPr>
          <w:rFonts w:ascii="Times New Roman" w:eastAsia="Times New Roman" w:hAnsi="Times New Roman" w:cs="Times New Roman"/>
          <w:kern w:val="0"/>
          <w14:ligatures w14:val="none"/>
        </w:rPr>
        <w:t xml:space="preserve">. </w:t>
      </w:r>
      <w:r w:rsidRPr="00CC1A90">
        <w:rPr>
          <w:rFonts w:ascii="Times New Roman" w:eastAsia="Times New Roman" w:hAnsi="Times New Roman" w:cs="Times New Roman"/>
          <w:kern w:val="0"/>
          <w14:ligatures w14:val="none"/>
        </w:rPr>
        <w:t>With several covariates available</w:t>
      </w:r>
      <w:r w:rsidR="00AD4435">
        <w:rPr>
          <w:rFonts w:ascii="Times New Roman" w:eastAsia="Times New Roman" w:hAnsi="Times New Roman" w:cs="Times New Roman"/>
          <w:kern w:val="0"/>
          <w14:ligatures w14:val="none"/>
        </w:rPr>
        <w:t xml:space="preserve"> we were able to start identifying which covariates to include in the GPR model. Covariate </w:t>
      </w:r>
      <w:r w:rsidRPr="00CC1A90">
        <w:rPr>
          <w:rFonts w:ascii="Times New Roman" w:eastAsia="Times New Roman" w:hAnsi="Times New Roman" w:cs="Times New Roman"/>
          <w:kern w:val="0"/>
          <w14:ligatures w14:val="none"/>
        </w:rPr>
        <w:t>Ranking made that decision explicit rather than arbitrary</w:t>
      </w:r>
      <w:r w:rsidR="00AD4435">
        <w:rPr>
          <w:rFonts w:ascii="Times New Roman" w:eastAsia="Times New Roman" w:hAnsi="Times New Roman" w:cs="Times New Roman"/>
          <w:kern w:val="0"/>
          <w14:ligatures w14:val="none"/>
        </w:rPr>
        <w:t xml:space="preserve"> choosing the variables.</w:t>
      </w:r>
    </w:p>
    <w:p w14:paraId="7230FD15" w14:textId="1CDA80E5" w:rsidR="00CC1A90" w:rsidRPr="0081541F" w:rsidRDefault="00CC1A90" w:rsidP="00CC1A90">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81541F">
        <w:rPr>
          <w:rFonts w:ascii="Times New Roman" w:eastAsia="Times New Roman" w:hAnsi="Times New Roman" w:cs="Times New Roman"/>
          <w:b/>
          <w:bCs/>
          <w:kern w:val="0"/>
          <w:sz w:val="27"/>
          <w:szCs w:val="27"/>
          <w14:ligatures w14:val="none"/>
        </w:rPr>
        <w:t xml:space="preserve">v3.0 </w:t>
      </w:r>
      <w:r w:rsidR="00585D0F" w:rsidRPr="0081541F">
        <w:rPr>
          <w:rFonts w:ascii="Times New Roman" w:eastAsia="Times New Roman" w:hAnsi="Times New Roman" w:cs="Times New Roman"/>
          <w:b/>
          <w:bCs/>
          <w:kern w:val="0"/>
          <w:sz w:val="27"/>
          <w:szCs w:val="27"/>
          <w14:ligatures w14:val="none"/>
        </w:rPr>
        <w:t>Green House Gas Flux</w:t>
      </w:r>
    </w:p>
    <w:p w14:paraId="673E875F" w14:textId="19CF289C" w:rsidR="00CC1A90" w:rsidRPr="00CC1A90" w:rsidRDefault="00CC1A90" w:rsidP="00CC1A90">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 xml:space="preserve">Chamber greenhouse gas flux (CO₂, N₂O, CH₄, Hutchinson–Mosier) </w:t>
      </w:r>
      <w:r w:rsidR="00585D0F">
        <w:rPr>
          <w:rFonts w:ascii="Times New Roman" w:eastAsia="Times New Roman" w:hAnsi="Times New Roman" w:cs="Times New Roman"/>
          <w:kern w:val="0"/>
          <w14:ligatures w14:val="none"/>
        </w:rPr>
        <w:t>that was collected on multiple sampling windows during the experimental was</w:t>
      </w:r>
      <w:r w:rsidRPr="00CC1A90">
        <w:rPr>
          <w:rFonts w:ascii="Times New Roman" w:eastAsia="Times New Roman" w:hAnsi="Times New Roman" w:cs="Times New Roman"/>
          <w:kern w:val="0"/>
          <w14:ligatures w14:val="none"/>
        </w:rPr>
        <w:t xml:space="preserve"> added as a covariate, aggregated to a seasonal mean per plot, year and grazing </w:t>
      </w:r>
      <w:r w:rsidR="00585D0F">
        <w:rPr>
          <w:rFonts w:ascii="Times New Roman" w:eastAsia="Times New Roman" w:hAnsi="Times New Roman" w:cs="Times New Roman"/>
          <w:kern w:val="0"/>
          <w14:ligatures w14:val="none"/>
        </w:rPr>
        <w:t>plot</w:t>
      </w:r>
      <w:r w:rsidRPr="00CC1A90">
        <w:rPr>
          <w:rFonts w:ascii="Times New Roman" w:eastAsia="Times New Roman" w:hAnsi="Times New Roman" w:cs="Times New Roman"/>
          <w:kern w:val="0"/>
          <w14:ligatures w14:val="none"/>
        </w:rPr>
        <w:t xml:space="preserve">. </w:t>
      </w:r>
      <w:r w:rsidR="00585D0F">
        <w:rPr>
          <w:rFonts w:ascii="Times New Roman" w:eastAsia="Times New Roman" w:hAnsi="Times New Roman" w:cs="Times New Roman"/>
          <w:kern w:val="0"/>
          <w14:ligatures w14:val="none"/>
        </w:rPr>
        <w:t>We rerun the R</w:t>
      </w:r>
      <w:r w:rsidR="00164573">
        <w:rPr>
          <w:rFonts w:ascii="Times New Roman" w:eastAsia="Times New Roman" w:hAnsi="Times New Roman" w:cs="Times New Roman"/>
          <w:kern w:val="0"/>
          <w14:ligatures w14:val="none"/>
        </w:rPr>
        <w:t>F</w:t>
      </w:r>
      <w:r w:rsidR="00585D0F">
        <w:rPr>
          <w:rFonts w:ascii="Times New Roman" w:eastAsia="Times New Roman" w:hAnsi="Times New Roman" w:cs="Times New Roman"/>
          <w:kern w:val="0"/>
          <w14:ligatures w14:val="none"/>
        </w:rPr>
        <w:t xml:space="preserve"> impurity importance and add </w:t>
      </w:r>
      <w:r w:rsidRPr="00CC1A90">
        <w:rPr>
          <w:rFonts w:ascii="Times New Roman" w:eastAsia="Times New Roman" w:hAnsi="Times New Roman" w:cs="Times New Roman"/>
          <w:kern w:val="0"/>
          <w14:ligatures w14:val="none"/>
        </w:rPr>
        <w:t>Permutation importance</w:t>
      </w:r>
      <w:r w:rsidR="00585D0F">
        <w:rPr>
          <w:rFonts w:ascii="Times New Roman" w:eastAsia="Times New Roman" w:hAnsi="Times New Roman" w:cs="Times New Roman"/>
          <w:kern w:val="0"/>
          <w14:ligatures w14:val="none"/>
        </w:rPr>
        <w:t xml:space="preserve"> for comparison</w:t>
      </w:r>
      <w:r w:rsidR="00164573">
        <w:rPr>
          <w:rFonts w:ascii="Times New Roman" w:eastAsia="Times New Roman" w:hAnsi="Times New Roman" w:cs="Times New Roman"/>
          <w:kern w:val="0"/>
          <w14:ligatures w14:val="none"/>
        </w:rPr>
        <w:t xml:space="preserve"> in covariate ranking</w:t>
      </w:r>
      <w:r w:rsidRPr="00CC1A90">
        <w:rPr>
          <w:rFonts w:ascii="Times New Roman" w:eastAsia="Times New Roman" w:hAnsi="Times New Roman" w:cs="Times New Roman"/>
          <w:kern w:val="0"/>
          <w14:ligatures w14:val="none"/>
        </w:rPr>
        <w:t>.</w:t>
      </w:r>
    </w:p>
    <w:p w14:paraId="2584E4E2" w14:textId="77777777" w:rsidR="00164573" w:rsidRDefault="00CC1A90" w:rsidP="003C6553">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CO₂ flux ranked third under</w:t>
      </w:r>
      <w:r w:rsidR="00585D0F">
        <w:rPr>
          <w:rFonts w:ascii="Times New Roman" w:eastAsia="Times New Roman" w:hAnsi="Times New Roman" w:cs="Times New Roman"/>
          <w:kern w:val="0"/>
          <w14:ligatures w14:val="none"/>
        </w:rPr>
        <w:t xml:space="preserve"> RF</w:t>
      </w:r>
      <w:r w:rsidRPr="00CC1A90">
        <w:rPr>
          <w:rFonts w:ascii="Times New Roman" w:eastAsia="Times New Roman" w:hAnsi="Times New Roman" w:cs="Times New Roman"/>
          <w:kern w:val="0"/>
          <w14:ligatures w14:val="none"/>
        </w:rPr>
        <w:t xml:space="preserve"> impurity importance for both </w:t>
      </w:r>
      <w:r w:rsidR="00585D0F" w:rsidRPr="00CC1A90">
        <w:rPr>
          <w:rFonts w:ascii="Times New Roman" w:eastAsia="Times New Roman" w:hAnsi="Times New Roman" w:cs="Times New Roman"/>
          <w:kern w:val="0"/>
          <w14:ligatures w14:val="none"/>
        </w:rPr>
        <w:t>analytes yet</w:t>
      </w:r>
      <w:r w:rsidRPr="00CC1A90">
        <w:rPr>
          <w:rFonts w:ascii="Times New Roman" w:eastAsia="Times New Roman" w:hAnsi="Times New Roman" w:cs="Times New Roman"/>
          <w:kern w:val="0"/>
          <w14:ligatures w14:val="none"/>
        </w:rPr>
        <w:t xml:space="preserve"> shuffling it </w:t>
      </w:r>
      <w:r w:rsidR="00585D0F">
        <w:rPr>
          <w:rFonts w:ascii="Times New Roman" w:eastAsia="Times New Roman" w:hAnsi="Times New Roman" w:cs="Times New Roman"/>
          <w:kern w:val="0"/>
          <w14:ligatures w14:val="none"/>
        </w:rPr>
        <w:t xml:space="preserve">using Permutation importance </w:t>
      </w:r>
      <w:r w:rsidRPr="00CC1A90">
        <w:rPr>
          <w:rFonts w:ascii="Times New Roman" w:eastAsia="Times New Roman" w:hAnsi="Times New Roman" w:cs="Times New Roman"/>
          <w:i/>
          <w:iCs/>
          <w:kern w:val="0"/>
          <w14:ligatures w14:val="none"/>
        </w:rPr>
        <w:t>improved</w:t>
      </w:r>
      <w:r w:rsidRPr="00CC1A90">
        <w:rPr>
          <w:rFonts w:ascii="Times New Roman" w:eastAsia="Times New Roman" w:hAnsi="Times New Roman" w:cs="Times New Roman"/>
          <w:kern w:val="0"/>
          <w14:ligatures w14:val="none"/>
        </w:rPr>
        <w:t xml:space="preserve"> held-out prediction. The </w:t>
      </w:r>
      <w:r w:rsidR="00585D0F">
        <w:rPr>
          <w:rFonts w:ascii="Times New Roman" w:eastAsia="Times New Roman" w:hAnsi="Times New Roman" w:cs="Times New Roman"/>
          <w:kern w:val="0"/>
          <w14:ligatures w14:val="none"/>
        </w:rPr>
        <w:t xml:space="preserve">RF </w:t>
      </w:r>
      <w:r w:rsidRPr="00CC1A90">
        <w:rPr>
          <w:rFonts w:ascii="Times New Roman" w:eastAsia="Times New Roman" w:hAnsi="Times New Roman" w:cs="Times New Roman"/>
          <w:kern w:val="0"/>
          <w14:ligatures w14:val="none"/>
        </w:rPr>
        <w:t xml:space="preserve">model had learned a CO₂–nitrogen pattern that did not transfer between years. One ranking method alone would not have caught that. </w:t>
      </w:r>
      <w:r w:rsidR="00585D0F">
        <w:rPr>
          <w:rFonts w:ascii="Times New Roman" w:eastAsia="Times New Roman" w:hAnsi="Times New Roman" w:cs="Times New Roman"/>
          <w:kern w:val="0"/>
          <w14:ligatures w14:val="none"/>
        </w:rPr>
        <w:t>The RF model was further tested using l</w:t>
      </w:r>
      <w:r w:rsidRPr="00CC1A90">
        <w:rPr>
          <w:rFonts w:ascii="Times New Roman" w:eastAsia="Times New Roman" w:hAnsi="Times New Roman" w:cs="Times New Roman"/>
          <w:kern w:val="0"/>
          <w14:ligatures w14:val="none"/>
        </w:rPr>
        <w:t>eave-one-year-out cross-validation</w:t>
      </w:r>
      <w:r w:rsidR="00585D0F">
        <w:rPr>
          <w:rFonts w:ascii="Times New Roman" w:eastAsia="Times New Roman" w:hAnsi="Times New Roman" w:cs="Times New Roman"/>
          <w:kern w:val="0"/>
          <w14:ligatures w14:val="none"/>
        </w:rPr>
        <w:t>, which</w:t>
      </w:r>
      <w:r w:rsidRPr="00CC1A90">
        <w:rPr>
          <w:rFonts w:ascii="Times New Roman" w:eastAsia="Times New Roman" w:hAnsi="Times New Roman" w:cs="Times New Roman"/>
          <w:kern w:val="0"/>
          <w14:ligatures w14:val="none"/>
        </w:rPr>
        <w:t xml:space="preserve"> returned negative R² in every fold</w:t>
      </w:r>
      <w:r w:rsidR="00585D0F">
        <w:rPr>
          <w:rFonts w:ascii="Times New Roman" w:eastAsia="Times New Roman" w:hAnsi="Times New Roman" w:cs="Times New Roman"/>
          <w:kern w:val="0"/>
          <w14:ligatures w14:val="none"/>
        </w:rPr>
        <w:t>;</w:t>
      </w:r>
      <w:r w:rsidRPr="00CC1A90">
        <w:rPr>
          <w:rFonts w:ascii="Times New Roman" w:eastAsia="Times New Roman" w:hAnsi="Times New Roman" w:cs="Times New Roman"/>
          <w:kern w:val="0"/>
          <w14:ligatures w14:val="none"/>
        </w:rPr>
        <w:t xml:space="preserve"> </w:t>
      </w:r>
      <w:r w:rsidR="00164573" w:rsidRPr="00CC1A90">
        <w:rPr>
          <w:rFonts w:ascii="Times New Roman" w:eastAsia="Times New Roman" w:hAnsi="Times New Roman" w:cs="Times New Roman"/>
          <w:kern w:val="0"/>
          <w14:ligatures w14:val="none"/>
        </w:rPr>
        <w:t>therefore,</w:t>
      </w:r>
      <w:r w:rsidR="00585D0F">
        <w:rPr>
          <w:rFonts w:ascii="Times New Roman" w:eastAsia="Times New Roman" w:hAnsi="Times New Roman" w:cs="Times New Roman"/>
          <w:kern w:val="0"/>
          <w14:ligatures w14:val="none"/>
        </w:rPr>
        <w:t xml:space="preserve"> we</w:t>
      </w:r>
      <w:r w:rsidRPr="00CC1A90">
        <w:rPr>
          <w:rFonts w:ascii="Times New Roman" w:eastAsia="Times New Roman" w:hAnsi="Times New Roman" w:cs="Times New Roman"/>
          <w:kern w:val="0"/>
          <w14:ligatures w14:val="none"/>
        </w:rPr>
        <w:t xml:space="preserve"> reframed </w:t>
      </w:r>
      <w:r w:rsidR="00164573">
        <w:rPr>
          <w:rFonts w:ascii="Times New Roman" w:eastAsia="Times New Roman" w:hAnsi="Times New Roman" w:cs="Times New Roman"/>
          <w:kern w:val="0"/>
          <w14:ligatures w14:val="none"/>
        </w:rPr>
        <w:t xml:space="preserve">this method </w:t>
      </w:r>
      <w:r w:rsidRPr="00CC1A90">
        <w:rPr>
          <w:rFonts w:ascii="Times New Roman" w:eastAsia="Times New Roman" w:hAnsi="Times New Roman" w:cs="Times New Roman"/>
          <w:kern w:val="0"/>
          <w14:ligatures w14:val="none"/>
        </w:rPr>
        <w:t>as a covariate ranking tool rather than a predictive model</w:t>
      </w:r>
      <w:r w:rsidR="00164573">
        <w:rPr>
          <w:rFonts w:ascii="Times New Roman" w:eastAsia="Times New Roman" w:hAnsi="Times New Roman" w:cs="Times New Roman"/>
          <w:kern w:val="0"/>
          <w14:ligatures w14:val="none"/>
        </w:rPr>
        <w:t xml:space="preserve"> for covariate projection.</w:t>
      </w:r>
    </w:p>
    <w:p w14:paraId="097A8CB9" w14:textId="764D8485" w:rsidR="00CC1A90" w:rsidRPr="00CC1A90" w:rsidRDefault="00164573" w:rsidP="003C65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CC1A90" w:rsidRPr="00CC1A90">
        <w:rPr>
          <w:rFonts w:ascii="Times New Roman" w:eastAsia="Times New Roman" w:hAnsi="Times New Roman" w:cs="Times New Roman"/>
          <w:kern w:val="0"/>
          <w14:ligatures w14:val="none"/>
        </w:rPr>
        <w:t xml:space="preserve">he projection horizon was </w:t>
      </w:r>
      <w:r>
        <w:rPr>
          <w:rFonts w:ascii="Times New Roman" w:eastAsia="Times New Roman" w:hAnsi="Times New Roman" w:cs="Times New Roman"/>
          <w:kern w:val="0"/>
          <w14:ligatures w14:val="none"/>
        </w:rPr>
        <w:t xml:space="preserve">also </w:t>
      </w:r>
      <w:r w:rsidR="00CC1A90" w:rsidRPr="00CC1A90">
        <w:rPr>
          <w:rFonts w:ascii="Times New Roman" w:eastAsia="Times New Roman" w:hAnsi="Times New Roman" w:cs="Times New Roman"/>
          <w:kern w:val="0"/>
          <w14:ligatures w14:val="none"/>
        </w:rPr>
        <w:t xml:space="preserve">shortened from </w:t>
      </w:r>
      <w:r>
        <w:rPr>
          <w:rFonts w:ascii="Times New Roman" w:eastAsia="Times New Roman" w:hAnsi="Times New Roman" w:cs="Times New Roman"/>
          <w:kern w:val="0"/>
          <w14:ligatures w14:val="none"/>
        </w:rPr>
        <w:t>2024-</w:t>
      </w:r>
      <w:r w:rsidR="00CC1A90" w:rsidRPr="00CC1A90">
        <w:rPr>
          <w:rFonts w:ascii="Times New Roman" w:eastAsia="Times New Roman" w:hAnsi="Times New Roman" w:cs="Times New Roman"/>
          <w:kern w:val="0"/>
          <w14:ligatures w14:val="none"/>
        </w:rPr>
        <w:t xml:space="preserve">2030 to </w:t>
      </w:r>
      <w:r>
        <w:rPr>
          <w:rFonts w:ascii="Times New Roman" w:eastAsia="Times New Roman" w:hAnsi="Times New Roman" w:cs="Times New Roman"/>
          <w:kern w:val="0"/>
          <w14:ligatures w14:val="none"/>
        </w:rPr>
        <w:t>2024-</w:t>
      </w:r>
      <w:r w:rsidR="00CC1A90" w:rsidRPr="00CC1A90">
        <w:rPr>
          <w:rFonts w:ascii="Times New Roman" w:eastAsia="Times New Roman" w:hAnsi="Times New Roman" w:cs="Times New Roman"/>
          <w:kern w:val="0"/>
          <w14:ligatures w14:val="none"/>
        </w:rPr>
        <w:t xml:space="preserve">2028 to match the length of the </w:t>
      </w:r>
      <w:r>
        <w:rPr>
          <w:rFonts w:ascii="Times New Roman" w:eastAsia="Times New Roman" w:hAnsi="Times New Roman" w:cs="Times New Roman"/>
          <w:kern w:val="0"/>
          <w14:ligatures w14:val="none"/>
        </w:rPr>
        <w:t xml:space="preserve">5 years of </w:t>
      </w:r>
      <w:r w:rsidR="00CC1A90" w:rsidRPr="00CC1A90">
        <w:rPr>
          <w:rFonts w:ascii="Times New Roman" w:eastAsia="Times New Roman" w:hAnsi="Times New Roman" w:cs="Times New Roman"/>
          <w:kern w:val="0"/>
          <w14:ligatures w14:val="none"/>
        </w:rPr>
        <w:t>observed record.</w:t>
      </w:r>
    </w:p>
    <w:p w14:paraId="3D755D5D" w14:textId="29EF2965" w:rsidR="00CC1A90" w:rsidRPr="0081541F" w:rsidRDefault="00CC1A90" w:rsidP="00CC1A90">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81541F">
        <w:rPr>
          <w:rFonts w:ascii="Times New Roman" w:eastAsia="Times New Roman" w:hAnsi="Times New Roman" w:cs="Times New Roman"/>
          <w:b/>
          <w:bCs/>
          <w:kern w:val="0"/>
          <w:sz w:val="27"/>
          <w:szCs w:val="27"/>
          <w14:ligatures w14:val="none"/>
        </w:rPr>
        <w:t xml:space="preserve">v3.1 </w:t>
      </w:r>
      <w:r w:rsidR="00AD4435" w:rsidRPr="0081541F">
        <w:rPr>
          <w:rFonts w:ascii="Times New Roman" w:eastAsia="Times New Roman" w:hAnsi="Times New Roman" w:cs="Times New Roman"/>
          <w:b/>
          <w:bCs/>
          <w:kern w:val="0"/>
          <w:sz w:val="27"/>
          <w:szCs w:val="27"/>
          <w14:ligatures w14:val="none"/>
        </w:rPr>
        <w:t>Final Model</w:t>
      </w:r>
    </w:p>
    <w:p w14:paraId="5A8B8F8D" w14:textId="77777777" w:rsidR="00CC1A90" w:rsidRPr="0081541F" w:rsidRDefault="00CC1A90" w:rsidP="00CC1A90">
      <w:pPr>
        <w:spacing w:before="100" w:beforeAutospacing="1" w:after="100" w:afterAutospacing="1" w:line="240" w:lineRule="auto"/>
        <w:rPr>
          <w:rFonts w:ascii="Times New Roman" w:eastAsia="Times New Roman" w:hAnsi="Times New Roman" w:cs="Times New Roman"/>
          <w:b/>
          <w:bCs/>
          <w:kern w:val="0"/>
          <w14:ligatures w14:val="none"/>
        </w:rPr>
      </w:pPr>
      <w:r w:rsidRPr="0081541F">
        <w:rPr>
          <w:rFonts w:ascii="Times New Roman" w:eastAsia="Times New Roman" w:hAnsi="Times New Roman" w:cs="Times New Roman"/>
          <w:b/>
          <w:bCs/>
          <w:kern w:val="0"/>
          <w14:ligatures w14:val="none"/>
        </w:rPr>
        <w:t>Three structural changes.</w:t>
      </w:r>
    </w:p>
    <w:p w14:paraId="370EFB1A" w14:textId="57A5617F" w:rsidR="00CC1A90" w:rsidRPr="00CC1A90" w:rsidRDefault="00CC1A90" w:rsidP="00CC1A90">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b/>
          <w:bCs/>
          <w:kern w:val="0"/>
          <w14:ligatures w14:val="none"/>
        </w:rPr>
        <w:t>One global model.</w:t>
      </w:r>
      <w:r w:rsidRPr="00CC1A90">
        <w:rPr>
          <w:rFonts w:ascii="Times New Roman" w:eastAsia="Times New Roman" w:hAnsi="Times New Roman" w:cs="Times New Roman"/>
          <w:kern w:val="0"/>
          <w14:ligatures w14:val="none"/>
        </w:rPr>
        <w:t xml:space="preserve"> v3.0 fitted eighteen separate Gaussian Processes, one per treatment × grazing × depth combination. Inside each, treatment, grazing and depth were </w:t>
      </w:r>
      <w:r w:rsidR="00AD4435" w:rsidRPr="00CC1A90">
        <w:rPr>
          <w:rFonts w:ascii="Times New Roman" w:eastAsia="Times New Roman" w:hAnsi="Times New Roman" w:cs="Times New Roman"/>
          <w:kern w:val="0"/>
          <w14:ligatures w14:val="none"/>
        </w:rPr>
        <w:t>constant</w:t>
      </w:r>
      <w:r w:rsidRPr="00CC1A90">
        <w:rPr>
          <w:rFonts w:ascii="Times New Roman" w:eastAsia="Times New Roman" w:hAnsi="Times New Roman" w:cs="Times New Roman"/>
          <w:kern w:val="0"/>
          <w14:ligatures w14:val="none"/>
        </w:rPr>
        <w:t xml:space="preserve"> and could carry no effect</w:t>
      </w:r>
      <w:r w:rsidR="00AD4435">
        <w:rPr>
          <w:rFonts w:ascii="Times New Roman" w:eastAsia="Times New Roman" w:hAnsi="Times New Roman" w:cs="Times New Roman"/>
          <w:kern w:val="0"/>
          <w14:ligatures w14:val="none"/>
        </w:rPr>
        <w:t xml:space="preserve">: </w:t>
      </w:r>
      <w:r w:rsidRPr="00CC1A90">
        <w:rPr>
          <w:rFonts w:ascii="Times New Roman" w:eastAsia="Times New Roman" w:hAnsi="Times New Roman" w:cs="Times New Roman"/>
          <w:kern w:val="0"/>
          <w14:ligatures w14:val="none"/>
        </w:rPr>
        <w:t>the visible separation between trajectory lines came from fitting different subsets, not from a modelled effect.</w:t>
      </w:r>
      <w:r w:rsidR="00AD4435">
        <w:rPr>
          <w:rFonts w:ascii="Times New Roman" w:eastAsia="Times New Roman" w:hAnsi="Times New Roman" w:cs="Times New Roman"/>
          <w:kern w:val="0"/>
          <w14:ligatures w14:val="none"/>
        </w:rPr>
        <w:t xml:space="preserve"> </w:t>
      </w:r>
      <w:r w:rsidR="00722237">
        <w:rPr>
          <w:rFonts w:ascii="Times New Roman" w:eastAsia="Times New Roman" w:hAnsi="Times New Roman" w:cs="Times New Roman"/>
          <w:kern w:val="0"/>
          <w14:ligatures w14:val="none"/>
        </w:rPr>
        <w:t>So,</w:t>
      </w:r>
      <w:r w:rsidR="00AD4435">
        <w:rPr>
          <w:rFonts w:ascii="Times New Roman" w:eastAsia="Times New Roman" w:hAnsi="Times New Roman" w:cs="Times New Roman"/>
          <w:kern w:val="0"/>
          <w14:ligatures w14:val="none"/>
        </w:rPr>
        <w:t xml:space="preserve"> we decided to correct this in</w:t>
      </w:r>
      <w:r w:rsidRPr="00CC1A90">
        <w:rPr>
          <w:rFonts w:ascii="Times New Roman" w:eastAsia="Times New Roman" w:hAnsi="Times New Roman" w:cs="Times New Roman"/>
          <w:kern w:val="0"/>
          <w14:ligatures w14:val="none"/>
        </w:rPr>
        <w:t xml:space="preserve"> v3.1 </w:t>
      </w:r>
      <w:r w:rsidR="00AD4435">
        <w:rPr>
          <w:rFonts w:ascii="Times New Roman" w:eastAsia="Times New Roman" w:hAnsi="Times New Roman" w:cs="Times New Roman"/>
          <w:kern w:val="0"/>
          <w14:ligatures w14:val="none"/>
        </w:rPr>
        <w:t>by fitting</w:t>
      </w:r>
      <w:r w:rsidRPr="00CC1A90">
        <w:rPr>
          <w:rFonts w:ascii="Times New Roman" w:eastAsia="Times New Roman" w:hAnsi="Times New Roman" w:cs="Times New Roman"/>
          <w:kern w:val="0"/>
          <w14:ligatures w14:val="none"/>
        </w:rPr>
        <w:t xml:space="preserve"> a single model over all 264 plot-level rows, with those three variables as model inputs</w:t>
      </w:r>
      <w:r w:rsidR="00AD4435">
        <w:rPr>
          <w:rFonts w:ascii="Times New Roman" w:eastAsia="Times New Roman" w:hAnsi="Times New Roman" w:cs="Times New Roman"/>
          <w:kern w:val="0"/>
          <w14:ligatures w14:val="none"/>
        </w:rPr>
        <w:t xml:space="preserve"> instead of just as constant</w:t>
      </w:r>
      <w:r w:rsidRPr="00CC1A90">
        <w:rPr>
          <w:rFonts w:ascii="Times New Roman" w:eastAsia="Times New Roman" w:hAnsi="Times New Roman" w:cs="Times New Roman"/>
          <w:kern w:val="0"/>
          <w14:ligatures w14:val="none"/>
        </w:rPr>
        <w:t>.</w:t>
      </w:r>
    </w:p>
    <w:p w14:paraId="54C3D6FB" w14:textId="7855D18D" w:rsidR="00CC1A90" w:rsidRPr="00CC1A90" w:rsidRDefault="00CC1A90" w:rsidP="00CC1A90">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b/>
          <w:bCs/>
          <w:kern w:val="0"/>
          <w14:ligatures w14:val="none"/>
        </w:rPr>
        <w:t xml:space="preserve">A third </w:t>
      </w:r>
      <w:r w:rsidR="00AD4435">
        <w:rPr>
          <w:rFonts w:ascii="Times New Roman" w:eastAsia="Times New Roman" w:hAnsi="Times New Roman" w:cs="Times New Roman"/>
          <w:b/>
          <w:bCs/>
          <w:kern w:val="0"/>
          <w14:ligatures w14:val="none"/>
        </w:rPr>
        <w:t xml:space="preserve">covariate </w:t>
      </w:r>
      <w:r w:rsidRPr="00CC1A90">
        <w:rPr>
          <w:rFonts w:ascii="Times New Roman" w:eastAsia="Times New Roman" w:hAnsi="Times New Roman" w:cs="Times New Roman"/>
          <w:b/>
          <w:bCs/>
          <w:kern w:val="0"/>
          <w14:ligatures w14:val="none"/>
        </w:rPr>
        <w:t>ranking method.</w:t>
      </w:r>
      <w:r w:rsidRPr="00CC1A90">
        <w:rPr>
          <w:rFonts w:ascii="Times New Roman" w:eastAsia="Times New Roman" w:hAnsi="Times New Roman" w:cs="Times New Roman"/>
          <w:kern w:val="0"/>
          <w14:ligatures w14:val="none"/>
        </w:rPr>
        <w:t xml:space="preserve"> The anisotropic (ARD) </w:t>
      </w:r>
      <w:proofErr w:type="spellStart"/>
      <w:r w:rsidRPr="00CC1A90">
        <w:rPr>
          <w:rFonts w:ascii="Times New Roman" w:eastAsia="Times New Roman" w:hAnsi="Times New Roman" w:cs="Times New Roman"/>
          <w:kern w:val="0"/>
          <w14:ligatures w14:val="none"/>
        </w:rPr>
        <w:t>Matérn</w:t>
      </w:r>
      <w:proofErr w:type="spellEnd"/>
      <w:r w:rsidRPr="00CC1A90">
        <w:rPr>
          <w:rFonts w:ascii="Times New Roman" w:eastAsia="Times New Roman" w:hAnsi="Times New Roman" w:cs="Times New Roman"/>
          <w:kern w:val="0"/>
          <w14:ligatures w14:val="none"/>
        </w:rPr>
        <w:t xml:space="preserve"> kernel assigns one length-scale per input dimension, giving a relevance ranking intrinsic to the Gaussian Process and independent of Random Forest. Three methods now rank the covariates by three different mechanisms.</w:t>
      </w:r>
    </w:p>
    <w:p w14:paraId="2369F9C2" w14:textId="77777777" w:rsidR="00E92803" w:rsidRDefault="00E92803" w:rsidP="00CC1A90">
      <w:pPr>
        <w:spacing w:before="100" w:beforeAutospacing="1" w:after="100" w:afterAutospacing="1" w:line="240" w:lineRule="auto"/>
        <w:rPr>
          <w:rFonts w:ascii="Times New Roman" w:eastAsia="Times New Roman" w:hAnsi="Times New Roman" w:cs="Times New Roman"/>
          <w:b/>
          <w:bCs/>
          <w:kern w:val="0"/>
          <w14:ligatures w14:val="none"/>
        </w:rPr>
      </w:pPr>
    </w:p>
    <w:p w14:paraId="040096A1" w14:textId="77777777" w:rsidR="00E92803" w:rsidRDefault="00E92803" w:rsidP="00CC1A90">
      <w:pPr>
        <w:spacing w:before="100" w:beforeAutospacing="1" w:after="100" w:afterAutospacing="1" w:line="240" w:lineRule="auto"/>
        <w:rPr>
          <w:rFonts w:ascii="Times New Roman" w:eastAsia="Times New Roman" w:hAnsi="Times New Roman" w:cs="Times New Roman"/>
          <w:b/>
          <w:bCs/>
          <w:kern w:val="0"/>
          <w14:ligatures w14:val="none"/>
        </w:rPr>
      </w:pPr>
    </w:p>
    <w:p w14:paraId="781B4069" w14:textId="339F5EB2" w:rsidR="00CC1A90" w:rsidRPr="00CC1A90" w:rsidRDefault="00AD4435" w:rsidP="00CC1A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GPR model validation</w:t>
      </w:r>
      <w:r w:rsidR="00CC1A90" w:rsidRPr="00CC1A90">
        <w:rPr>
          <w:rFonts w:ascii="Times New Roman" w:eastAsia="Times New Roman" w:hAnsi="Times New Roman" w:cs="Times New Roman"/>
          <w:b/>
          <w:bCs/>
          <w:kern w:val="0"/>
          <w14:ligatures w14:val="none"/>
        </w:rPr>
        <w:t>.</w:t>
      </w:r>
      <w:r w:rsidR="00CC1A90" w:rsidRPr="00CC1A9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Before we project the </w:t>
      </w:r>
      <w:r w:rsidR="00491591">
        <w:rPr>
          <w:rFonts w:ascii="Times New Roman" w:eastAsia="Times New Roman" w:hAnsi="Times New Roman" w:cs="Times New Roman"/>
          <w:kern w:val="0"/>
          <w14:ligatures w14:val="none"/>
        </w:rPr>
        <w:t xml:space="preserve">global </w:t>
      </w:r>
      <w:r>
        <w:rPr>
          <w:rFonts w:ascii="Times New Roman" w:eastAsia="Times New Roman" w:hAnsi="Times New Roman" w:cs="Times New Roman"/>
          <w:kern w:val="0"/>
          <w14:ligatures w14:val="none"/>
        </w:rPr>
        <w:t xml:space="preserve">GPR model from 2024-2028. </w:t>
      </w:r>
      <w:r w:rsidR="00CC1A90" w:rsidRPr="00CC1A90">
        <w:rPr>
          <w:rFonts w:ascii="Times New Roman" w:eastAsia="Times New Roman" w:hAnsi="Times New Roman" w:cs="Times New Roman"/>
          <w:kern w:val="0"/>
          <w14:ligatures w14:val="none"/>
        </w:rPr>
        <w:t>The model was fitted to 2019–2022 and asked to predict the held-out 2023 season,</w:t>
      </w:r>
      <w:r>
        <w:rPr>
          <w:rFonts w:ascii="Times New Roman" w:eastAsia="Times New Roman" w:hAnsi="Times New Roman" w:cs="Times New Roman"/>
          <w:kern w:val="0"/>
          <w14:ligatures w14:val="none"/>
        </w:rPr>
        <w:t xml:space="preserve"> to</w:t>
      </w:r>
      <w:r w:rsidR="00CC1A90" w:rsidRPr="00CC1A90">
        <w:rPr>
          <w:rFonts w:ascii="Times New Roman" w:eastAsia="Times New Roman" w:hAnsi="Times New Roman" w:cs="Times New Roman"/>
          <w:kern w:val="0"/>
          <w14:ligatures w14:val="none"/>
        </w:rPr>
        <w:t xml:space="preserve"> report</w:t>
      </w:r>
      <w:r>
        <w:rPr>
          <w:rFonts w:ascii="Times New Roman" w:eastAsia="Times New Roman" w:hAnsi="Times New Roman" w:cs="Times New Roman"/>
          <w:kern w:val="0"/>
          <w14:ligatures w14:val="none"/>
        </w:rPr>
        <w:t xml:space="preserve"> the</w:t>
      </w:r>
      <w:r w:rsidR="00CC1A90" w:rsidRPr="00CC1A90">
        <w:rPr>
          <w:rFonts w:ascii="Times New Roman" w:eastAsia="Times New Roman" w:hAnsi="Times New Roman" w:cs="Times New Roman"/>
          <w:kern w:val="0"/>
          <w14:ligatures w14:val="none"/>
        </w:rPr>
        <w:t xml:space="preserve"> error metrics alongside credible-interval coverage </w:t>
      </w:r>
      <w:r w:rsidR="00CC1A90" w:rsidRPr="00CC1A90">
        <w:rPr>
          <w:rFonts w:ascii="Times New Roman" w:eastAsia="Times New Roman" w:hAnsi="Times New Roman" w:cs="Times New Roman"/>
          <w:i/>
          <w:iCs/>
          <w:kern w:val="0"/>
          <w14:ligatures w14:val="none"/>
        </w:rPr>
        <w:t>and</w:t>
      </w:r>
      <w:r w:rsidR="00CC1A90" w:rsidRPr="00CC1A90">
        <w:rPr>
          <w:rFonts w:ascii="Times New Roman" w:eastAsia="Times New Roman" w:hAnsi="Times New Roman" w:cs="Times New Roman"/>
          <w:kern w:val="0"/>
          <w14:ligatures w14:val="none"/>
        </w:rPr>
        <w:t xml:space="preserve"> width.</w:t>
      </w:r>
    </w:p>
    <w:p w14:paraId="7DE78B33" w14:textId="13926C68" w:rsidR="0004467A" w:rsidRDefault="00CC1A90" w:rsidP="003C6553">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The drought index was also re-extracted per sampling window from gridded data</w:t>
      </w:r>
      <w:r w:rsidR="00491591">
        <w:rPr>
          <w:rFonts w:ascii="Times New Roman" w:eastAsia="Times New Roman" w:hAnsi="Times New Roman" w:cs="Times New Roman"/>
          <w:kern w:val="0"/>
          <w14:ligatures w14:val="none"/>
        </w:rPr>
        <w:t xml:space="preserve"> from GEE</w:t>
      </w:r>
      <w:r w:rsidRPr="00CC1A90">
        <w:rPr>
          <w:rFonts w:ascii="Times New Roman" w:eastAsia="Times New Roman" w:hAnsi="Times New Roman" w:cs="Times New Roman"/>
          <w:kern w:val="0"/>
          <w14:ligatures w14:val="none"/>
        </w:rPr>
        <w:t xml:space="preserve">, </w:t>
      </w:r>
      <w:r w:rsidR="00491591">
        <w:rPr>
          <w:rFonts w:ascii="Times New Roman" w:eastAsia="Times New Roman" w:hAnsi="Times New Roman" w:cs="Times New Roman"/>
          <w:kern w:val="0"/>
          <w14:ligatures w14:val="none"/>
        </w:rPr>
        <w:t xml:space="preserve">which offers more comprehensive SPEI data, </w:t>
      </w:r>
      <w:r w:rsidRPr="00CC1A90">
        <w:rPr>
          <w:rFonts w:ascii="Times New Roman" w:eastAsia="Times New Roman" w:hAnsi="Times New Roman" w:cs="Times New Roman"/>
          <w:kern w:val="0"/>
          <w14:ligatures w14:val="none"/>
        </w:rPr>
        <w:t>replacing the annual value used through v3.0.</w:t>
      </w:r>
    </w:p>
    <w:p w14:paraId="0EA7B012" w14:textId="77777777" w:rsidR="0004467A" w:rsidRPr="00E92803" w:rsidRDefault="0004467A" w:rsidP="0004467A">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E92803">
        <w:rPr>
          <w:rFonts w:ascii="Times New Roman" w:eastAsia="Times New Roman" w:hAnsi="Times New Roman" w:cs="Times New Roman"/>
          <w:b/>
          <w:bCs/>
          <w:kern w:val="0"/>
          <w:sz w:val="27"/>
          <w:szCs w:val="27"/>
          <w14:ligatures w14:val="none"/>
        </w:rPr>
        <w:t>Corrections worth knowing about</w:t>
      </w:r>
    </w:p>
    <w:p w14:paraId="521A65E6" w14:textId="77777777" w:rsidR="0004467A" w:rsidRPr="00CC1A90" w:rsidRDefault="0004467A" w:rsidP="0004467A">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 xml:space="preserve">Several reported findings changed when errors were found. The full list is in </w:t>
      </w:r>
      <w:r w:rsidRPr="00CC1A90">
        <w:rPr>
          <w:rFonts w:ascii="Courier New" w:eastAsia="Times New Roman" w:hAnsi="Courier New" w:cs="Courier New"/>
          <w:kern w:val="0"/>
          <w:sz w:val="20"/>
          <w:szCs w:val="20"/>
          <w14:ligatures w14:val="none"/>
        </w:rPr>
        <w:t>CHANGELOG.md</w:t>
      </w:r>
      <w:r w:rsidRPr="00CC1A90">
        <w:rPr>
          <w:rFonts w:ascii="Times New Roman" w:eastAsia="Times New Roman" w:hAnsi="Times New Roman" w:cs="Times New Roman"/>
          <w:kern w:val="0"/>
          <w14:ligatures w14:val="none"/>
        </w:rPr>
        <w:t>; two mattered most.</w:t>
      </w:r>
    </w:p>
    <w:p w14:paraId="59C40DB5" w14:textId="77777777" w:rsidR="0004467A" w:rsidRPr="00E92803" w:rsidRDefault="0004467A" w:rsidP="0004467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2803">
        <w:rPr>
          <w:rFonts w:ascii="Times New Roman" w:eastAsia="Times New Roman" w:hAnsi="Times New Roman" w:cs="Times New Roman"/>
          <w:kern w:val="0"/>
          <w14:ligatures w14:val="none"/>
        </w:rPr>
        <w:t>A placeholder drought value manually added propagated through v2.1 and v3.0, holding 2021 at −2.10 and 2022 at +0.88. Replacing it with gridded data reversed part of the interpretation: 2021 was near-normal, 2022 was the driest year in the record, and the relationship between water balance and inorganic nitrogen is inverse rather than suppressive.</w:t>
      </w:r>
    </w:p>
    <w:p w14:paraId="514EBAD6" w14:textId="77777777" w:rsidR="0004467A" w:rsidRPr="00E92803" w:rsidRDefault="0004467A" w:rsidP="0004467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2803">
        <w:rPr>
          <w:rFonts w:ascii="Times New Roman" w:eastAsia="Times New Roman" w:hAnsi="Times New Roman" w:cs="Times New Roman"/>
          <w:kern w:val="0"/>
          <w14:ligatures w14:val="none"/>
        </w:rPr>
        <w:t>"T1" and "T2" in the study's availability table denote Time 1 and Time 2, not Treatment 1 and Treatment 2. Carbon fractions, FAME profiles and pH/EC in 2022–2023 therefore cover all three treatments at a single sampling time, which changed their analytical role from descriptive only to a snapshot comparison.</w:t>
      </w:r>
    </w:p>
    <w:p w14:paraId="2E007EB6" w14:textId="77777777" w:rsidR="0004467A" w:rsidRDefault="0004467A" w:rsidP="003C6553">
      <w:pPr>
        <w:spacing w:before="100" w:beforeAutospacing="1" w:after="100" w:afterAutospacing="1" w:line="240" w:lineRule="auto"/>
        <w:rPr>
          <w:rFonts w:ascii="Times New Roman" w:eastAsia="Times New Roman" w:hAnsi="Times New Roman" w:cs="Times New Roman"/>
          <w:kern w:val="0"/>
          <w14:ligatures w14:val="none"/>
        </w:rPr>
      </w:pPr>
    </w:p>
    <w:p w14:paraId="027459CE" w14:textId="77777777" w:rsidR="0004467A" w:rsidRDefault="0004467A" w:rsidP="003C6553">
      <w:pPr>
        <w:spacing w:before="100" w:beforeAutospacing="1" w:after="100" w:afterAutospacing="1" w:line="240" w:lineRule="auto"/>
        <w:rPr>
          <w:rFonts w:ascii="Times New Roman" w:eastAsia="Times New Roman" w:hAnsi="Times New Roman" w:cs="Times New Roman"/>
          <w:kern w:val="0"/>
          <w14:ligatures w14:val="none"/>
        </w:rPr>
      </w:pPr>
    </w:p>
    <w:p w14:paraId="36BD1A6B"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3C4D8B3C"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7EDE2D1B"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2E047D99"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793F2A61"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35EEB5B6"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0B385684"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5BAB82B0"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64212CD4" w14:textId="77777777" w:rsidR="0081541F"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0EE1F5BC" w14:textId="77777777" w:rsidR="0081541F" w:rsidRPr="00CC1A90" w:rsidRDefault="0081541F" w:rsidP="003C6553">
      <w:pPr>
        <w:spacing w:before="100" w:beforeAutospacing="1" w:after="100" w:afterAutospacing="1" w:line="240" w:lineRule="auto"/>
        <w:rPr>
          <w:rFonts w:ascii="Times New Roman" w:eastAsia="Times New Roman" w:hAnsi="Times New Roman" w:cs="Times New Roman"/>
          <w:kern w:val="0"/>
          <w14:ligatures w14:val="none"/>
        </w:rPr>
      </w:pPr>
    </w:p>
    <w:p w14:paraId="7A9E4808" w14:textId="605885D8" w:rsidR="0081541F" w:rsidRPr="003274DD" w:rsidRDefault="00CC1A90" w:rsidP="00CC1A9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3274DD">
        <w:rPr>
          <w:rFonts w:ascii="Times New Roman" w:eastAsia="Times New Roman" w:hAnsi="Times New Roman" w:cs="Times New Roman"/>
          <w:b/>
          <w:bCs/>
          <w:kern w:val="0"/>
          <w:sz w:val="32"/>
          <w:szCs w:val="32"/>
          <w14:ligatures w14:val="none"/>
        </w:rPr>
        <w:lastRenderedPageBreak/>
        <w:t>Results</w:t>
      </w:r>
    </w:p>
    <w:p w14:paraId="20ACB678" w14:textId="77777777" w:rsidR="00CC1A90" w:rsidRPr="00CC1A90" w:rsidRDefault="00CC1A90" w:rsidP="00CC1A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90">
        <w:rPr>
          <w:rFonts w:ascii="Times New Roman" w:eastAsia="Times New Roman" w:hAnsi="Times New Roman" w:cs="Times New Roman"/>
          <w:b/>
          <w:bCs/>
          <w:kern w:val="0"/>
          <w:sz w:val="27"/>
          <w:szCs w:val="27"/>
          <w14:ligatures w14:val="none"/>
        </w:rPr>
        <w:t>Covariate ranking</w:t>
      </w:r>
    </w:p>
    <w:p w14:paraId="1CE0CDBF" w14:textId="04211A65" w:rsidR="00CC1A90" w:rsidRPr="003274DD" w:rsidRDefault="00CC1A90" w:rsidP="00CC1A90">
      <w:pPr>
        <w:spacing w:before="100" w:beforeAutospacing="1" w:after="100" w:afterAutospacing="1" w:line="240" w:lineRule="auto"/>
        <w:rPr>
          <w:rFonts w:ascii="Times New Roman" w:eastAsia="Times New Roman" w:hAnsi="Times New Roman" w:cs="Times New Roman"/>
          <w:color w:val="EE0000"/>
          <w:kern w:val="0"/>
          <w14:ligatures w14:val="none"/>
        </w:rPr>
      </w:pPr>
      <w:r w:rsidRPr="00CC1A90">
        <w:rPr>
          <w:rFonts w:ascii="Times New Roman" w:eastAsia="Times New Roman" w:hAnsi="Times New Roman" w:cs="Times New Roman"/>
          <w:kern w:val="0"/>
          <w14:ligatures w14:val="none"/>
        </w:rPr>
        <w:t>Year and water balance</w:t>
      </w:r>
      <w:r w:rsidR="00E23D83">
        <w:rPr>
          <w:rFonts w:ascii="Times New Roman" w:eastAsia="Times New Roman" w:hAnsi="Times New Roman" w:cs="Times New Roman"/>
          <w:kern w:val="0"/>
          <w14:ligatures w14:val="none"/>
        </w:rPr>
        <w:t xml:space="preserve"> (SPEI)</w:t>
      </w:r>
      <w:r w:rsidRPr="00CC1A90">
        <w:rPr>
          <w:rFonts w:ascii="Times New Roman" w:eastAsia="Times New Roman" w:hAnsi="Times New Roman" w:cs="Times New Roman"/>
          <w:kern w:val="0"/>
          <w14:ligatures w14:val="none"/>
        </w:rPr>
        <w:t xml:space="preserve"> rank highest under impurity importance and ARD length-scales; grazing ranks last or near-last under all three methods. </w:t>
      </w:r>
      <w:r w:rsidR="00791D74" w:rsidRPr="00791D74">
        <w:rPr>
          <w:rFonts w:ascii="Times New Roman" w:eastAsia="Times New Roman" w:hAnsi="Times New Roman" w:cs="Times New Roman"/>
          <w:kern w:val="0"/>
          <w14:ligatures w14:val="none"/>
        </w:rPr>
        <w:t>Permutation importance cannot evaluate year-level covariates under year-grouped folds. Year is constant within the held-out season, and SPEI takes only two values there</w:t>
      </w:r>
      <w:r w:rsidR="00791D74">
        <w:rPr>
          <w:rFonts w:ascii="Times New Roman" w:eastAsia="Times New Roman" w:hAnsi="Times New Roman" w:cs="Times New Roman"/>
          <w:kern w:val="0"/>
          <w14:ligatures w14:val="none"/>
        </w:rPr>
        <w:t>,</w:t>
      </w:r>
      <w:r w:rsidR="00791D74" w:rsidRPr="00791D74">
        <w:rPr>
          <w:rFonts w:ascii="Times New Roman" w:eastAsia="Times New Roman" w:hAnsi="Times New Roman" w:cs="Times New Roman"/>
          <w:kern w:val="0"/>
          <w14:ligatures w14:val="none"/>
        </w:rPr>
        <w:t xml:space="preserve"> one per sampling window</w:t>
      </w:r>
      <w:r w:rsidR="00791D74">
        <w:rPr>
          <w:rFonts w:ascii="Times New Roman" w:eastAsia="Times New Roman" w:hAnsi="Times New Roman" w:cs="Times New Roman"/>
          <w:kern w:val="0"/>
          <w14:ligatures w14:val="none"/>
        </w:rPr>
        <w:t xml:space="preserve">, which </w:t>
      </w:r>
      <w:r w:rsidR="00277E24">
        <w:rPr>
          <w:rFonts w:ascii="Times New Roman" w:eastAsia="Times New Roman" w:hAnsi="Times New Roman" w:cs="Times New Roman"/>
          <w:kern w:val="0"/>
          <w14:ligatures w14:val="none"/>
        </w:rPr>
        <w:t>are</w:t>
      </w:r>
      <w:r w:rsidR="00791D74">
        <w:rPr>
          <w:rFonts w:ascii="Times New Roman" w:eastAsia="Times New Roman" w:hAnsi="Times New Roman" w:cs="Times New Roman"/>
          <w:kern w:val="0"/>
          <w14:ligatures w14:val="none"/>
        </w:rPr>
        <w:t xml:space="preserve"> </w:t>
      </w:r>
      <w:r w:rsidR="00791D74" w:rsidRPr="00791D74">
        <w:rPr>
          <w:rFonts w:ascii="Times New Roman" w:eastAsia="Times New Roman" w:hAnsi="Times New Roman" w:cs="Times New Roman"/>
          <w:kern w:val="0"/>
          <w14:ligatures w14:val="none"/>
        </w:rPr>
        <w:t xml:space="preserve">too close to move any sample across a split threshold. </w:t>
      </w:r>
      <w:r w:rsidR="00E23D83">
        <w:rPr>
          <w:rFonts w:ascii="Times New Roman" w:eastAsia="Times New Roman" w:hAnsi="Times New Roman" w:cs="Times New Roman"/>
          <w:kern w:val="0"/>
          <w14:ligatures w14:val="none"/>
        </w:rPr>
        <w:t>Year and SPEI</w:t>
      </w:r>
      <w:r w:rsidR="00791D74" w:rsidRPr="00791D74">
        <w:rPr>
          <w:rFonts w:ascii="Times New Roman" w:eastAsia="Times New Roman" w:hAnsi="Times New Roman" w:cs="Times New Roman"/>
          <w:kern w:val="0"/>
          <w14:ligatures w14:val="none"/>
        </w:rPr>
        <w:t xml:space="preserve"> therefore return exactly zero for both analytes, reflecting the</w:t>
      </w:r>
      <w:r w:rsidR="00791D74">
        <w:rPr>
          <w:rFonts w:ascii="Times New Roman" w:eastAsia="Times New Roman" w:hAnsi="Times New Roman" w:cs="Times New Roman"/>
          <w:kern w:val="0"/>
          <w14:ligatures w14:val="none"/>
        </w:rPr>
        <w:t xml:space="preserve"> limitation of the</w:t>
      </w:r>
      <w:r w:rsidR="00791D74" w:rsidRPr="00791D74">
        <w:rPr>
          <w:rFonts w:ascii="Times New Roman" w:eastAsia="Times New Roman" w:hAnsi="Times New Roman" w:cs="Times New Roman"/>
          <w:kern w:val="0"/>
          <w14:ligatures w14:val="none"/>
        </w:rPr>
        <w:t xml:space="preserve"> fold design rather than the covariates' contribution.</w:t>
      </w:r>
    </w:p>
    <w:p w14:paraId="0C243237" w14:textId="7BA87C53" w:rsidR="00491591" w:rsidRDefault="00491591" w:rsidP="00CC1A90">
      <w:pPr>
        <w:spacing w:before="100" w:beforeAutospacing="1" w:after="100" w:afterAutospacing="1" w:line="240" w:lineRule="auto"/>
        <w:rPr>
          <w:rFonts w:ascii="Times New Roman" w:eastAsia="Times New Roman" w:hAnsi="Times New Roman" w:cs="Times New Roman"/>
          <w:kern w:val="0"/>
          <w14:ligatures w14:val="none"/>
        </w:rPr>
      </w:pPr>
      <w:r w:rsidRPr="00491591">
        <w:rPr>
          <w:rFonts w:ascii="Times New Roman" w:eastAsia="Times New Roman" w:hAnsi="Times New Roman" w:cs="Times New Roman"/>
          <w:kern w:val="0"/>
          <w14:ligatures w14:val="none"/>
        </w:rPr>
        <w:drawing>
          <wp:inline distT="0" distB="0" distL="0" distR="0" wp14:anchorId="09B67A2F" wp14:editId="5131BDEA">
            <wp:extent cx="3895724" cy="2458190"/>
            <wp:effectExtent l="0" t="0" r="0" b="0"/>
            <wp:docPr id="172774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6973" name=""/>
                    <pic:cNvPicPr/>
                  </pic:nvPicPr>
                  <pic:blipFill>
                    <a:blip r:embed="rId9"/>
                    <a:stretch>
                      <a:fillRect/>
                    </a:stretch>
                  </pic:blipFill>
                  <pic:spPr>
                    <a:xfrm>
                      <a:off x="0" y="0"/>
                      <a:ext cx="3921228" cy="2474283"/>
                    </a:xfrm>
                    <a:prstGeom prst="rect">
                      <a:avLst/>
                    </a:prstGeom>
                  </pic:spPr>
                </pic:pic>
              </a:graphicData>
            </a:graphic>
          </wp:inline>
        </w:drawing>
      </w:r>
    </w:p>
    <w:p w14:paraId="08B5A272" w14:textId="53A596A0" w:rsidR="003274DD" w:rsidRDefault="00491591" w:rsidP="00CC1A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Table 2. The comparison between the three covariate ranking models; Random Forest impurity importance (RF), Permutation importance (Perm), and </w:t>
      </w:r>
      <w:r w:rsidR="003274DD">
        <w:rPr>
          <w:rFonts w:ascii="Times New Roman" w:eastAsia="Times New Roman" w:hAnsi="Times New Roman" w:cs="Times New Roman"/>
          <w:kern w:val="0"/>
          <w14:ligatures w14:val="none"/>
        </w:rPr>
        <w:t>Anisotropic</w:t>
      </w:r>
      <w:r w:rsidR="003274DD" w:rsidRPr="003274DD">
        <w:t xml:space="preserve"> </w:t>
      </w:r>
      <w:proofErr w:type="spellStart"/>
      <w:r w:rsidR="003274DD" w:rsidRPr="003274DD">
        <w:rPr>
          <w:rFonts w:ascii="Times New Roman" w:eastAsia="Times New Roman" w:hAnsi="Times New Roman" w:cs="Times New Roman"/>
          <w:kern w:val="0"/>
          <w14:ligatures w14:val="none"/>
        </w:rPr>
        <w:t>Matérn</w:t>
      </w:r>
      <w:proofErr w:type="spellEnd"/>
      <w:r w:rsidR="003274DD" w:rsidRPr="003274DD">
        <w:rPr>
          <w:rFonts w:ascii="Times New Roman" w:eastAsia="Times New Roman" w:hAnsi="Times New Roman" w:cs="Times New Roman"/>
          <w:kern w:val="0"/>
          <w14:ligatures w14:val="none"/>
        </w:rPr>
        <w:t xml:space="preserve"> kernel</w:t>
      </w:r>
      <w:r w:rsidR="003274DD">
        <w:rPr>
          <w:rFonts w:ascii="Times New Roman" w:eastAsia="Times New Roman" w:hAnsi="Times New Roman" w:cs="Times New Roman"/>
          <w:kern w:val="0"/>
          <w14:ligatures w14:val="none"/>
        </w:rPr>
        <w:t xml:space="preserve"> (ARD) for soil inorganic nitrogen </w:t>
      </w:r>
      <w:r w:rsidR="003274DD" w:rsidRPr="00CC1A90">
        <w:rPr>
          <w:rFonts w:ascii="Times New Roman" w:eastAsia="Times New Roman" w:hAnsi="Times New Roman" w:cs="Times New Roman"/>
          <w:kern w:val="0"/>
          <w14:ligatures w14:val="none"/>
        </w:rPr>
        <w:t>(NH₄⁺, NO₃⁻)</w:t>
      </w:r>
      <w:r w:rsidR="003274DD">
        <w:rPr>
          <w:rFonts w:ascii="Times New Roman" w:eastAsia="Times New Roman" w:hAnsi="Times New Roman" w:cs="Times New Roman"/>
          <w:kern w:val="0"/>
          <w14:ligatures w14:val="none"/>
        </w:rPr>
        <w:t xml:space="preserve">. </w:t>
      </w:r>
      <w:r w:rsidRPr="00491591">
        <w:rPr>
          <w:rFonts w:ascii="Times New Roman" w:eastAsia="Times New Roman" w:hAnsi="Times New Roman" w:cs="Times New Roman"/>
          <w:kern w:val="0"/>
          <w14:ligatures w14:val="none"/>
        </w:rPr>
        <w:t xml:space="preserve">RF and ARD values are shares of total relevance. Permutation is the change in </w:t>
      </w:r>
      <w:proofErr w:type="gramStart"/>
      <w:r w:rsidRPr="00491591">
        <w:rPr>
          <w:rFonts w:ascii="Times New Roman" w:eastAsia="Times New Roman" w:hAnsi="Times New Roman" w:cs="Times New Roman"/>
          <w:kern w:val="0"/>
          <w14:ligatures w14:val="none"/>
        </w:rPr>
        <w:t>held-out</w:t>
      </w:r>
      <w:proofErr w:type="gramEnd"/>
      <w:r w:rsidRPr="00491591">
        <w:rPr>
          <w:rFonts w:ascii="Times New Roman" w:eastAsia="Times New Roman" w:hAnsi="Times New Roman" w:cs="Times New Roman"/>
          <w:kern w:val="0"/>
          <w14:ligatures w14:val="none"/>
        </w:rPr>
        <w:t xml:space="preserve"> </w:t>
      </w:r>
      <w:proofErr w:type="gramStart"/>
      <w:r w:rsidRPr="00491591">
        <w:rPr>
          <w:rFonts w:ascii="Times New Roman" w:eastAsia="Times New Roman" w:hAnsi="Times New Roman" w:cs="Times New Roman"/>
          <w:kern w:val="0"/>
          <w14:ligatures w14:val="none"/>
        </w:rPr>
        <w:t>mean</w:t>
      </w:r>
      <w:proofErr w:type="gramEnd"/>
      <w:r w:rsidRPr="00491591">
        <w:rPr>
          <w:rFonts w:ascii="Times New Roman" w:eastAsia="Times New Roman" w:hAnsi="Times New Roman" w:cs="Times New Roman"/>
          <w:kern w:val="0"/>
          <w14:ligatures w14:val="none"/>
        </w:rPr>
        <w:t xml:space="preserve"> squared error when a covariate is shuffled; negative means shuffling improved prediction. The scales are not comparable between methods.</w:t>
      </w:r>
    </w:p>
    <w:p w14:paraId="47BBEA59" w14:textId="77777777" w:rsidR="0081541F" w:rsidRDefault="0081541F" w:rsidP="00CC1A90">
      <w:pPr>
        <w:spacing w:before="100" w:beforeAutospacing="1" w:after="100" w:afterAutospacing="1" w:line="240" w:lineRule="auto"/>
        <w:rPr>
          <w:rFonts w:ascii="Times New Roman" w:eastAsia="Times New Roman" w:hAnsi="Times New Roman" w:cs="Times New Roman"/>
          <w:kern w:val="0"/>
          <w14:ligatures w14:val="none"/>
        </w:rPr>
      </w:pPr>
    </w:p>
    <w:p w14:paraId="7B0F1323" w14:textId="77777777" w:rsidR="0081541F" w:rsidRDefault="0081541F" w:rsidP="00CC1A90">
      <w:pPr>
        <w:spacing w:before="100" w:beforeAutospacing="1" w:after="100" w:afterAutospacing="1" w:line="240" w:lineRule="auto"/>
        <w:rPr>
          <w:rFonts w:ascii="Times New Roman" w:eastAsia="Times New Roman" w:hAnsi="Times New Roman" w:cs="Times New Roman"/>
          <w:kern w:val="0"/>
          <w14:ligatures w14:val="none"/>
        </w:rPr>
      </w:pPr>
    </w:p>
    <w:p w14:paraId="1057D759" w14:textId="77777777" w:rsidR="0081541F" w:rsidRDefault="0081541F" w:rsidP="00CC1A90">
      <w:pPr>
        <w:spacing w:before="100" w:beforeAutospacing="1" w:after="100" w:afterAutospacing="1" w:line="240" w:lineRule="auto"/>
        <w:rPr>
          <w:rFonts w:ascii="Times New Roman" w:eastAsia="Times New Roman" w:hAnsi="Times New Roman" w:cs="Times New Roman"/>
          <w:kern w:val="0"/>
          <w14:ligatures w14:val="none"/>
        </w:rPr>
      </w:pPr>
    </w:p>
    <w:p w14:paraId="6B3C2D41" w14:textId="77777777" w:rsidR="0081541F" w:rsidRDefault="0081541F" w:rsidP="00CC1A90">
      <w:pPr>
        <w:spacing w:before="100" w:beforeAutospacing="1" w:after="100" w:afterAutospacing="1" w:line="240" w:lineRule="auto"/>
        <w:rPr>
          <w:rFonts w:ascii="Times New Roman" w:eastAsia="Times New Roman" w:hAnsi="Times New Roman" w:cs="Times New Roman"/>
          <w:kern w:val="0"/>
          <w14:ligatures w14:val="none"/>
        </w:rPr>
      </w:pPr>
    </w:p>
    <w:p w14:paraId="01716A3B" w14:textId="77777777" w:rsidR="0081541F" w:rsidRDefault="0081541F" w:rsidP="00CC1A90">
      <w:pPr>
        <w:spacing w:before="100" w:beforeAutospacing="1" w:after="100" w:afterAutospacing="1" w:line="240" w:lineRule="auto"/>
        <w:rPr>
          <w:rFonts w:ascii="Times New Roman" w:eastAsia="Times New Roman" w:hAnsi="Times New Roman" w:cs="Times New Roman"/>
          <w:kern w:val="0"/>
          <w14:ligatures w14:val="none"/>
        </w:rPr>
      </w:pPr>
    </w:p>
    <w:p w14:paraId="48FF210F" w14:textId="77777777" w:rsidR="0081541F" w:rsidRDefault="0081541F" w:rsidP="00CC1A90">
      <w:pPr>
        <w:spacing w:before="100" w:beforeAutospacing="1" w:after="100" w:afterAutospacing="1" w:line="240" w:lineRule="auto"/>
        <w:rPr>
          <w:rFonts w:ascii="Times New Roman" w:eastAsia="Times New Roman" w:hAnsi="Times New Roman" w:cs="Times New Roman"/>
          <w:kern w:val="0"/>
          <w14:ligatures w14:val="none"/>
        </w:rPr>
      </w:pPr>
    </w:p>
    <w:p w14:paraId="78A133E9" w14:textId="77777777" w:rsidR="009760E8" w:rsidRPr="00CC1A90" w:rsidRDefault="009760E8" w:rsidP="00CC1A90">
      <w:pPr>
        <w:spacing w:before="100" w:beforeAutospacing="1" w:after="100" w:afterAutospacing="1" w:line="240" w:lineRule="auto"/>
        <w:rPr>
          <w:rFonts w:ascii="Times New Roman" w:eastAsia="Times New Roman" w:hAnsi="Times New Roman" w:cs="Times New Roman"/>
          <w:kern w:val="0"/>
          <w14:ligatures w14:val="none"/>
        </w:rPr>
      </w:pPr>
    </w:p>
    <w:p w14:paraId="733A1FC5" w14:textId="77777777" w:rsidR="00CC1A90" w:rsidRPr="00CC1A90" w:rsidRDefault="00CC1A90" w:rsidP="00CC1A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90">
        <w:rPr>
          <w:rFonts w:ascii="Times New Roman" w:eastAsia="Times New Roman" w:hAnsi="Times New Roman" w:cs="Times New Roman"/>
          <w:b/>
          <w:bCs/>
          <w:kern w:val="0"/>
          <w:sz w:val="27"/>
          <w:szCs w:val="27"/>
          <w14:ligatures w14:val="none"/>
        </w:rPr>
        <w:lastRenderedPageBreak/>
        <w:t>Grazing effect</w:t>
      </w:r>
    </w:p>
    <w:p w14:paraId="2DA02776" w14:textId="7D73ED8C" w:rsidR="001F3332" w:rsidRDefault="001F3332" w:rsidP="00CC1A90">
      <w:pPr>
        <w:spacing w:before="100" w:beforeAutospacing="1" w:after="100" w:afterAutospacing="1" w:line="240" w:lineRule="auto"/>
        <w:rPr>
          <w:rFonts w:ascii="Times New Roman" w:eastAsia="Times New Roman" w:hAnsi="Times New Roman" w:cs="Times New Roman"/>
          <w:kern w:val="0"/>
          <w14:ligatures w14:val="none"/>
        </w:rPr>
      </w:pPr>
      <w:r w:rsidRPr="001F3332">
        <w:rPr>
          <w:rFonts w:ascii="Times New Roman" w:eastAsia="Times New Roman" w:hAnsi="Times New Roman" w:cs="Times New Roman"/>
          <w:kern w:val="0"/>
          <w14:ligatures w14:val="none"/>
        </w:rPr>
        <w:t xml:space="preserve">The two 2023 unfertilized results are significant after Holm correction within the 2023 endpoint family of six tests (p = 0.036 for NH₄⁺, 0.030 for NO₃⁻). We </w:t>
      </w:r>
      <w:r w:rsidR="006C4849">
        <w:rPr>
          <w:rFonts w:ascii="Times New Roman" w:eastAsia="Times New Roman" w:hAnsi="Times New Roman" w:cs="Times New Roman"/>
          <w:kern w:val="0"/>
          <w14:ligatures w14:val="none"/>
        </w:rPr>
        <w:t>treat</w:t>
      </w:r>
      <w:r w:rsidRPr="001F3332">
        <w:rPr>
          <w:rFonts w:ascii="Times New Roman" w:eastAsia="Times New Roman" w:hAnsi="Times New Roman" w:cs="Times New Roman"/>
          <w:kern w:val="0"/>
          <w14:ligatures w14:val="none"/>
        </w:rPr>
        <w:t xml:space="preserve"> the end point of 2023 </w:t>
      </w:r>
      <w:r w:rsidR="006C4849">
        <w:rPr>
          <w:rFonts w:ascii="Times New Roman" w:eastAsia="Times New Roman" w:hAnsi="Times New Roman" w:cs="Times New Roman"/>
          <w:kern w:val="0"/>
          <w14:ligatures w14:val="none"/>
        </w:rPr>
        <w:t xml:space="preserve">as the primary contrast </w:t>
      </w:r>
      <w:r w:rsidR="00732A9E">
        <w:rPr>
          <w:rFonts w:ascii="Times New Roman" w:eastAsia="Times New Roman" w:hAnsi="Times New Roman" w:cs="Times New Roman"/>
          <w:kern w:val="0"/>
          <w14:ligatures w14:val="none"/>
        </w:rPr>
        <w:t>because grazing effects accumulate across seasons, so the endpoint after four grazing season is where the question is asked</w:t>
      </w:r>
      <w:r w:rsidR="00DA7022">
        <w:rPr>
          <w:rFonts w:ascii="Times New Roman" w:eastAsia="Times New Roman" w:hAnsi="Times New Roman" w:cs="Times New Roman"/>
          <w:kern w:val="0"/>
          <w14:ligatures w14:val="none"/>
        </w:rPr>
        <w:t xml:space="preserve">. Neither result would survive correction across all 22 comparisons in the table, where the threshold falls to roughly 0.002. The choice of family therefore determines the outcome </w:t>
      </w:r>
      <w:r w:rsidR="00C82CFF">
        <w:rPr>
          <w:rFonts w:ascii="Times New Roman" w:eastAsia="Times New Roman" w:hAnsi="Times New Roman" w:cs="Times New Roman"/>
          <w:kern w:val="0"/>
          <w14:ligatures w14:val="none"/>
        </w:rPr>
        <w:t>and was made after the results were seen, so it is reported explicitly rather than left to an uncorrected p-value. Legume plots were not samples in 2020</w:t>
      </w:r>
      <w:r w:rsidR="00E4335C">
        <w:rPr>
          <w:rFonts w:ascii="Times New Roman" w:eastAsia="Times New Roman" w:hAnsi="Times New Roman" w:cs="Times New Roman"/>
          <w:kern w:val="0"/>
          <w14:ligatures w14:val="none"/>
        </w:rPr>
        <w:t>, while 2019 predate grazing and is excluded.</w:t>
      </w:r>
    </w:p>
    <w:p w14:paraId="544BC29A" w14:textId="43134CED" w:rsidR="003274DD" w:rsidRPr="00CC1A90" w:rsidRDefault="003274DD" w:rsidP="00CC1A90">
      <w:pPr>
        <w:spacing w:before="100" w:beforeAutospacing="1" w:after="100" w:afterAutospacing="1" w:line="240" w:lineRule="auto"/>
        <w:rPr>
          <w:rFonts w:ascii="Times New Roman" w:eastAsia="Times New Roman" w:hAnsi="Times New Roman" w:cs="Times New Roman"/>
          <w:kern w:val="0"/>
          <w14:ligatures w14:val="none"/>
        </w:rPr>
      </w:pPr>
      <w:r w:rsidRPr="003274DD">
        <w:rPr>
          <w:rFonts w:ascii="Times New Roman" w:eastAsia="Times New Roman" w:hAnsi="Times New Roman" w:cs="Times New Roman"/>
          <w:kern w:val="0"/>
          <w14:ligatures w14:val="none"/>
        </w:rPr>
        <w:drawing>
          <wp:inline distT="0" distB="0" distL="0" distR="0" wp14:anchorId="40573EFB" wp14:editId="7F27C38D">
            <wp:extent cx="3084830" cy="2328297"/>
            <wp:effectExtent l="0" t="0" r="1270" b="0"/>
            <wp:docPr id="110410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4845" name=""/>
                    <pic:cNvPicPr/>
                  </pic:nvPicPr>
                  <pic:blipFill>
                    <a:blip r:embed="rId10"/>
                    <a:stretch>
                      <a:fillRect/>
                    </a:stretch>
                  </pic:blipFill>
                  <pic:spPr>
                    <a:xfrm>
                      <a:off x="0" y="0"/>
                      <a:ext cx="3104705" cy="2343297"/>
                    </a:xfrm>
                    <a:prstGeom prst="rect">
                      <a:avLst/>
                    </a:prstGeom>
                  </pic:spPr>
                </pic:pic>
              </a:graphicData>
            </a:graphic>
          </wp:inline>
        </w:drawing>
      </w:r>
    </w:p>
    <w:p w14:paraId="47BB3D7B" w14:textId="43631860" w:rsidR="00802685" w:rsidRDefault="001F3332" w:rsidP="00CC1A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Table 3. Describe </w:t>
      </w:r>
      <w:r w:rsidRPr="00CC1A90">
        <w:rPr>
          <w:rFonts w:ascii="Times New Roman" w:eastAsia="Times New Roman" w:hAnsi="Times New Roman" w:cs="Times New Roman"/>
          <w:kern w:val="0"/>
          <w14:ligatures w14:val="none"/>
        </w:rPr>
        <w:t>Grazed minus ungrazed, mg kg⁻¹, by Mann–Whitney U within treatment and year.</w:t>
      </w:r>
    </w:p>
    <w:p w14:paraId="08E12F1E" w14:textId="77777777" w:rsidR="00802685" w:rsidRPr="00CC1A90" w:rsidRDefault="00802685" w:rsidP="00CC1A90">
      <w:pPr>
        <w:spacing w:before="100" w:beforeAutospacing="1" w:after="100" w:afterAutospacing="1" w:line="240" w:lineRule="auto"/>
        <w:rPr>
          <w:rFonts w:ascii="Times New Roman" w:eastAsia="Times New Roman" w:hAnsi="Times New Roman" w:cs="Times New Roman"/>
          <w:kern w:val="0"/>
          <w14:ligatures w14:val="none"/>
        </w:rPr>
      </w:pPr>
    </w:p>
    <w:p w14:paraId="17E962ED" w14:textId="2A1E4221" w:rsidR="00D2092F" w:rsidRPr="00D2092F" w:rsidRDefault="00CC1A90" w:rsidP="00D209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90">
        <w:rPr>
          <w:rFonts w:ascii="Times New Roman" w:eastAsia="Times New Roman" w:hAnsi="Times New Roman" w:cs="Times New Roman"/>
          <w:b/>
          <w:bCs/>
          <w:kern w:val="0"/>
          <w:sz w:val="27"/>
          <w:szCs w:val="27"/>
          <w14:ligatures w14:val="none"/>
        </w:rPr>
        <w:t>Predictive validation</w:t>
      </w:r>
    </w:p>
    <w:p w14:paraId="250256D0" w14:textId="38B615C2" w:rsidR="00D2092F" w:rsidRPr="001A246E" w:rsidRDefault="00612B06" w:rsidP="00CC1A90">
      <w:pPr>
        <w:spacing w:before="100" w:beforeAutospacing="1" w:after="100" w:afterAutospacing="1" w:line="240" w:lineRule="auto"/>
        <w:outlineLvl w:val="2"/>
        <w:rPr>
          <w:rFonts w:ascii="Times New Roman" w:eastAsia="Times New Roman" w:hAnsi="Times New Roman" w:cs="Times New Roman"/>
          <w:kern w:val="0"/>
          <w14:ligatures w14:val="none"/>
        </w:rPr>
      </w:pPr>
      <w:r w:rsidRPr="00612B06">
        <w:rPr>
          <w:rFonts w:ascii="Times New Roman" w:eastAsia="Times New Roman" w:hAnsi="Times New Roman" w:cs="Times New Roman"/>
          <w:kern w:val="0"/>
          <w14:ligatures w14:val="none"/>
        </w:rPr>
        <w:t xml:space="preserve">The model predicted the held-out season poorly: R² was −3.26 for NH₄⁺ and −1.83 for NO₃⁻, with RMSE of 22.3 and 17.5 mg kg⁻¹. Negative R² means the predictions were worse than simply using the test-set mean. </w:t>
      </w:r>
      <w:r w:rsidR="001A246E" w:rsidRPr="001A246E">
        <w:rPr>
          <w:rFonts w:ascii="Times New Roman" w:eastAsia="Times New Roman" w:hAnsi="Times New Roman" w:cs="Times New Roman"/>
          <w:kern w:val="0"/>
          <w14:ligatures w14:val="none"/>
        </w:rPr>
        <w:t xml:space="preserve">This happens because 2023 lies outside the range of years the model was fitted to, so no nearby training data pulls the prediction in any </w:t>
      </w:r>
      <w:proofErr w:type="gramStart"/>
      <w:r w:rsidR="001A246E" w:rsidRPr="001A246E">
        <w:rPr>
          <w:rFonts w:ascii="Times New Roman" w:eastAsia="Times New Roman" w:hAnsi="Times New Roman" w:cs="Times New Roman"/>
          <w:kern w:val="0"/>
          <w14:ligatures w14:val="none"/>
        </w:rPr>
        <w:t>particular direction</w:t>
      </w:r>
      <w:proofErr w:type="gramEnd"/>
      <w:r w:rsidR="001A246E" w:rsidRPr="001A246E">
        <w:rPr>
          <w:rFonts w:ascii="Times New Roman" w:eastAsia="Times New Roman" w:hAnsi="Times New Roman" w:cs="Times New Roman"/>
          <w:kern w:val="0"/>
          <w14:ligatures w14:val="none"/>
        </w:rPr>
        <w:t xml:space="preserve"> and it reverts to the prior mean, the model's default expectation in the absence of information. Every held-out observation therefore received a near-identical prediction regardless of its plot, treatment or depth, and the credible intervals widened for the same reason. Interval coverage of 100% is not a success, because those intervals are wider than the full observed range of either analyte, so every observation falls inside them trivially. This is why coverage is reported alongside interval width in Figure 1.</w:t>
      </w:r>
    </w:p>
    <w:p w14:paraId="09E03859" w14:textId="1AA7F6F7" w:rsidR="00D3790F" w:rsidRPr="00CC1A90" w:rsidRDefault="001F3332" w:rsidP="00CC1A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lastRenderedPageBreak/>
        <w:drawing>
          <wp:inline distT="0" distB="0" distL="0" distR="0" wp14:anchorId="3E7098E2" wp14:editId="09F87640">
            <wp:extent cx="4698070" cy="2457450"/>
            <wp:effectExtent l="0" t="0" r="0" b="0"/>
            <wp:docPr id="58" name="Graphic 57">
              <a:extLst xmlns:a="http://schemas.openxmlformats.org/drawingml/2006/main">
                <a:ext uri="{FF2B5EF4-FFF2-40B4-BE49-F238E27FC236}">
                  <a16:creationId xmlns:a16="http://schemas.microsoft.com/office/drawing/2014/main" id="{E7E48FD9-D9C0-1EFC-C8AD-1EC985B65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phic 57">
                      <a:extLst>
                        <a:ext uri="{FF2B5EF4-FFF2-40B4-BE49-F238E27FC236}">
                          <a16:creationId xmlns:a16="http://schemas.microsoft.com/office/drawing/2014/main" id="{E7E48FD9-D9C0-1EFC-C8AD-1EC985B65226}"/>
                        </a:ext>
                      </a:extLst>
                    </pic:cNvPr>
                    <pic:cNvPicPr>
                      <a:picLocks noChangeAspect="1"/>
                    </pic:cNvPicPr>
                  </pic:nvPicPr>
                  <pic:blipFill>
                    <a:blip r:embed="rId11">
                      <a:extLst>
                        <a:ext uri="{96DAC541-7B7A-43D3-8B79-37D633B846F1}">
                          <asvg:svgBlip xmlns:asvg="http://schemas.microsoft.com/office/drawing/2016/SVG/main" r:embed="rId12"/>
                        </a:ext>
                      </a:extLst>
                    </a:blip>
                    <a:srcRect/>
                    <a:stretch/>
                  </pic:blipFill>
                  <pic:spPr>
                    <a:xfrm>
                      <a:off x="0" y="0"/>
                      <a:ext cx="4730216" cy="247426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1049"/>
        <w:gridCol w:w="542"/>
      </w:tblGrid>
      <w:tr w:rsidR="00CC1A90" w:rsidRPr="00CA3B71" w14:paraId="251B43CF" w14:textId="77777777" w:rsidTr="00CA3B71">
        <w:trPr>
          <w:tblHeader/>
          <w:tblCellSpacing w:w="15" w:type="dxa"/>
        </w:trPr>
        <w:tc>
          <w:tcPr>
            <w:tcW w:w="3285" w:type="dxa"/>
            <w:tcBorders>
              <w:top w:val="single" w:sz="4" w:space="0" w:color="auto"/>
              <w:bottom w:val="single" w:sz="4" w:space="0" w:color="auto"/>
            </w:tcBorders>
            <w:vAlign w:val="center"/>
            <w:hideMark/>
          </w:tcPr>
          <w:p w14:paraId="2D309BD4"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p>
        </w:tc>
        <w:tc>
          <w:tcPr>
            <w:tcW w:w="1019" w:type="dxa"/>
            <w:tcBorders>
              <w:top w:val="single" w:sz="4" w:space="0" w:color="auto"/>
              <w:bottom w:val="single" w:sz="4" w:space="0" w:color="auto"/>
            </w:tcBorders>
            <w:vAlign w:val="center"/>
            <w:hideMark/>
          </w:tcPr>
          <w:p w14:paraId="3CD6ED2E" w14:textId="77777777" w:rsidR="00CC1A90" w:rsidRPr="00CA3B71" w:rsidRDefault="00CC1A90" w:rsidP="001F3332">
            <w:pPr>
              <w:spacing w:after="0" w:line="240" w:lineRule="auto"/>
              <w:ind w:left="170" w:hanging="110"/>
              <w:jc w:val="center"/>
              <w:rPr>
                <w:rFonts w:ascii="Times New Roman" w:eastAsia="Times New Roman" w:hAnsi="Times New Roman" w:cs="Times New Roman"/>
                <w:b/>
                <w:bCs/>
                <w:kern w:val="0"/>
                <w:sz w:val="20"/>
                <w:szCs w:val="20"/>
                <w14:ligatures w14:val="none"/>
              </w:rPr>
            </w:pPr>
            <w:r w:rsidRPr="00CA3B71">
              <w:rPr>
                <w:rFonts w:ascii="Times New Roman" w:eastAsia="Times New Roman" w:hAnsi="Times New Roman" w:cs="Times New Roman"/>
                <w:b/>
                <w:bCs/>
                <w:kern w:val="0"/>
                <w:sz w:val="20"/>
                <w:szCs w:val="20"/>
                <w14:ligatures w14:val="none"/>
              </w:rPr>
              <w:t>NH₄⁺</w:t>
            </w:r>
          </w:p>
        </w:tc>
        <w:tc>
          <w:tcPr>
            <w:tcW w:w="0" w:type="auto"/>
            <w:tcBorders>
              <w:top w:val="single" w:sz="4" w:space="0" w:color="auto"/>
              <w:bottom w:val="single" w:sz="4" w:space="0" w:color="auto"/>
            </w:tcBorders>
            <w:vAlign w:val="center"/>
            <w:hideMark/>
          </w:tcPr>
          <w:p w14:paraId="1C55DD66" w14:textId="77777777" w:rsidR="00CC1A90" w:rsidRPr="00CA3B71" w:rsidRDefault="00CC1A90" w:rsidP="00CC1A90">
            <w:pPr>
              <w:spacing w:after="0" w:line="240" w:lineRule="auto"/>
              <w:jc w:val="center"/>
              <w:rPr>
                <w:rFonts w:ascii="Times New Roman" w:eastAsia="Times New Roman" w:hAnsi="Times New Roman" w:cs="Times New Roman"/>
                <w:b/>
                <w:bCs/>
                <w:kern w:val="0"/>
                <w:sz w:val="20"/>
                <w:szCs w:val="20"/>
                <w14:ligatures w14:val="none"/>
              </w:rPr>
            </w:pPr>
            <w:r w:rsidRPr="00CA3B71">
              <w:rPr>
                <w:rFonts w:ascii="Times New Roman" w:eastAsia="Times New Roman" w:hAnsi="Times New Roman" w:cs="Times New Roman"/>
                <w:b/>
                <w:bCs/>
                <w:kern w:val="0"/>
                <w:sz w:val="20"/>
                <w:szCs w:val="20"/>
                <w14:ligatures w14:val="none"/>
              </w:rPr>
              <w:t>NO₃⁻</w:t>
            </w:r>
          </w:p>
        </w:tc>
      </w:tr>
      <w:tr w:rsidR="00CC1A90" w:rsidRPr="00CA3B71" w14:paraId="011E713F" w14:textId="77777777" w:rsidTr="00CA3B71">
        <w:trPr>
          <w:tblCellSpacing w:w="15" w:type="dxa"/>
        </w:trPr>
        <w:tc>
          <w:tcPr>
            <w:tcW w:w="3285" w:type="dxa"/>
            <w:vAlign w:val="center"/>
            <w:hideMark/>
          </w:tcPr>
          <w:p w14:paraId="2205270E"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RMSE (mg kg⁻¹)</w:t>
            </w:r>
          </w:p>
        </w:tc>
        <w:tc>
          <w:tcPr>
            <w:tcW w:w="1019" w:type="dxa"/>
            <w:vAlign w:val="center"/>
            <w:hideMark/>
          </w:tcPr>
          <w:p w14:paraId="3AB8092C" w14:textId="77777777" w:rsidR="00CC1A90" w:rsidRPr="00CA3B71" w:rsidRDefault="00CC1A90" w:rsidP="001F3332">
            <w:pPr>
              <w:spacing w:after="0" w:line="240" w:lineRule="auto"/>
              <w:ind w:left="170" w:hanging="110"/>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22.3</w:t>
            </w:r>
          </w:p>
        </w:tc>
        <w:tc>
          <w:tcPr>
            <w:tcW w:w="0" w:type="auto"/>
            <w:vAlign w:val="center"/>
            <w:hideMark/>
          </w:tcPr>
          <w:p w14:paraId="4144A298"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17.5</w:t>
            </w:r>
          </w:p>
        </w:tc>
      </w:tr>
      <w:tr w:rsidR="00CC1A90" w:rsidRPr="00CA3B71" w14:paraId="3C84D5CB" w14:textId="77777777" w:rsidTr="00CA3B71">
        <w:trPr>
          <w:tblCellSpacing w:w="15" w:type="dxa"/>
        </w:trPr>
        <w:tc>
          <w:tcPr>
            <w:tcW w:w="3285" w:type="dxa"/>
            <w:vAlign w:val="center"/>
            <w:hideMark/>
          </w:tcPr>
          <w:p w14:paraId="07EB3111"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R²</w:t>
            </w:r>
          </w:p>
        </w:tc>
        <w:tc>
          <w:tcPr>
            <w:tcW w:w="1019" w:type="dxa"/>
            <w:vAlign w:val="center"/>
            <w:hideMark/>
          </w:tcPr>
          <w:p w14:paraId="64C60EF9" w14:textId="77777777" w:rsidR="00CC1A90" w:rsidRPr="00CA3B71" w:rsidRDefault="00CC1A90" w:rsidP="001F3332">
            <w:pPr>
              <w:spacing w:after="0" w:line="240" w:lineRule="auto"/>
              <w:ind w:left="170" w:hanging="110"/>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−3.26</w:t>
            </w:r>
          </w:p>
        </w:tc>
        <w:tc>
          <w:tcPr>
            <w:tcW w:w="0" w:type="auto"/>
            <w:vAlign w:val="center"/>
            <w:hideMark/>
          </w:tcPr>
          <w:p w14:paraId="1D395BD6"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−1.83</w:t>
            </w:r>
          </w:p>
        </w:tc>
      </w:tr>
      <w:tr w:rsidR="00CC1A90" w:rsidRPr="00CA3B71" w14:paraId="6859C32A" w14:textId="77777777" w:rsidTr="00CA3B71">
        <w:trPr>
          <w:tblCellSpacing w:w="15" w:type="dxa"/>
        </w:trPr>
        <w:tc>
          <w:tcPr>
            <w:tcW w:w="3285" w:type="dxa"/>
            <w:vAlign w:val="center"/>
            <w:hideMark/>
          </w:tcPr>
          <w:p w14:paraId="4F0A974D"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95% interval coverage</w:t>
            </w:r>
          </w:p>
        </w:tc>
        <w:tc>
          <w:tcPr>
            <w:tcW w:w="1019" w:type="dxa"/>
            <w:vAlign w:val="center"/>
            <w:hideMark/>
          </w:tcPr>
          <w:p w14:paraId="645B348B" w14:textId="77777777" w:rsidR="00CC1A90" w:rsidRPr="00CA3B71" w:rsidRDefault="00CC1A90" w:rsidP="001F3332">
            <w:pPr>
              <w:spacing w:after="0" w:line="240" w:lineRule="auto"/>
              <w:ind w:left="170" w:hanging="110"/>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100%</w:t>
            </w:r>
          </w:p>
        </w:tc>
        <w:tc>
          <w:tcPr>
            <w:tcW w:w="0" w:type="auto"/>
            <w:vAlign w:val="center"/>
            <w:hideMark/>
          </w:tcPr>
          <w:p w14:paraId="19FBB4F4"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100%</w:t>
            </w:r>
          </w:p>
        </w:tc>
      </w:tr>
      <w:tr w:rsidR="00CC1A90" w:rsidRPr="00CA3B71" w14:paraId="1FBA557A" w14:textId="77777777" w:rsidTr="00CA3B71">
        <w:trPr>
          <w:tblCellSpacing w:w="15" w:type="dxa"/>
        </w:trPr>
        <w:tc>
          <w:tcPr>
            <w:tcW w:w="3285" w:type="dxa"/>
            <w:tcBorders>
              <w:bottom w:val="single" w:sz="4" w:space="0" w:color="auto"/>
            </w:tcBorders>
            <w:vAlign w:val="center"/>
            <w:hideMark/>
          </w:tcPr>
          <w:p w14:paraId="56A109E2"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Mean interval width (mg kg⁻¹)</w:t>
            </w:r>
          </w:p>
        </w:tc>
        <w:tc>
          <w:tcPr>
            <w:tcW w:w="1019" w:type="dxa"/>
            <w:tcBorders>
              <w:bottom w:val="single" w:sz="4" w:space="0" w:color="auto"/>
            </w:tcBorders>
            <w:vAlign w:val="center"/>
            <w:hideMark/>
          </w:tcPr>
          <w:p w14:paraId="7B0504F4" w14:textId="77777777" w:rsidR="00CC1A90" w:rsidRPr="00CA3B71" w:rsidRDefault="00CC1A90" w:rsidP="001F3332">
            <w:pPr>
              <w:spacing w:after="0" w:line="240" w:lineRule="auto"/>
              <w:ind w:left="170" w:hanging="110"/>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53</w:t>
            </w:r>
          </w:p>
        </w:tc>
        <w:tc>
          <w:tcPr>
            <w:tcW w:w="0" w:type="auto"/>
            <w:tcBorders>
              <w:bottom w:val="single" w:sz="4" w:space="0" w:color="auto"/>
            </w:tcBorders>
            <w:vAlign w:val="center"/>
            <w:hideMark/>
          </w:tcPr>
          <w:p w14:paraId="0A9C0D63" w14:textId="77777777" w:rsidR="00CC1A90" w:rsidRPr="00CA3B71" w:rsidRDefault="00CC1A90" w:rsidP="00CC1A90">
            <w:pPr>
              <w:spacing w:after="0" w:line="240" w:lineRule="auto"/>
              <w:rPr>
                <w:rFonts w:ascii="Times New Roman" w:eastAsia="Times New Roman" w:hAnsi="Times New Roman" w:cs="Times New Roman"/>
                <w:kern w:val="0"/>
                <w:sz w:val="20"/>
                <w:szCs w:val="20"/>
                <w14:ligatures w14:val="none"/>
              </w:rPr>
            </w:pPr>
            <w:r w:rsidRPr="00CA3B71">
              <w:rPr>
                <w:rFonts w:ascii="Times New Roman" w:eastAsia="Times New Roman" w:hAnsi="Times New Roman" w:cs="Times New Roman"/>
                <w:kern w:val="0"/>
                <w:sz w:val="20"/>
                <w:szCs w:val="20"/>
                <w14:ligatures w14:val="none"/>
              </w:rPr>
              <w:t>88</w:t>
            </w:r>
          </w:p>
        </w:tc>
      </w:tr>
    </w:tbl>
    <w:p w14:paraId="2B025C08" w14:textId="782B0FA1" w:rsidR="00E92803" w:rsidRPr="00CC1A90" w:rsidRDefault="00CA3B71" w:rsidP="003C65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1. </w:t>
      </w:r>
      <w:r w:rsidR="0047413E">
        <w:rPr>
          <w:rFonts w:ascii="Times New Roman" w:eastAsia="Times New Roman" w:hAnsi="Times New Roman" w:cs="Times New Roman"/>
          <w:kern w:val="0"/>
          <w14:ligatures w14:val="none"/>
        </w:rPr>
        <w:t xml:space="preserve">Plotted </w:t>
      </w:r>
      <w:r w:rsidR="00B46AC4">
        <w:rPr>
          <w:rFonts w:ascii="Times New Roman" w:eastAsia="Times New Roman" w:hAnsi="Times New Roman" w:cs="Times New Roman"/>
          <w:kern w:val="0"/>
          <w14:ligatures w14:val="none"/>
        </w:rPr>
        <w:t xml:space="preserve">predicted values against observed values (mg/kg) for both </w:t>
      </w:r>
      <w:r w:rsidR="00ED2229" w:rsidRPr="00CC1A90">
        <w:rPr>
          <w:rFonts w:ascii="Times New Roman" w:eastAsia="Times New Roman" w:hAnsi="Times New Roman" w:cs="Times New Roman"/>
          <w:kern w:val="0"/>
          <w14:ligatures w14:val="none"/>
        </w:rPr>
        <w:t>NH₄⁺</w:t>
      </w:r>
      <w:r w:rsidR="00ED2229">
        <w:rPr>
          <w:rFonts w:ascii="Times New Roman" w:eastAsia="Times New Roman" w:hAnsi="Times New Roman" w:cs="Times New Roman"/>
          <w:kern w:val="0"/>
          <w14:ligatures w14:val="none"/>
        </w:rPr>
        <w:t xml:space="preserve"> and </w:t>
      </w:r>
      <w:r w:rsidR="00ED2229" w:rsidRPr="00CC1A90">
        <w:rPr>
          <w:rFonts w:ascii="Times New Roman" w:eastAsia="Times New Roman" w:hAnsi="Times New Roman" w:cs="Times New Roman"/>
          <w:kern w:val="0"/>
          <w14:ligatures w14:val="none"/>
        </w:rPr>
        <w:t>NO₃⁻</w:t>
      </w:r>
      <w:r w:rsidR="00ED2229">
        <w:rPr>
          <w:rFonts w:ascii="Times New Roman" w:eastAsia="Times New Roman" w:hAnsi="Times New Roman" w:cs="Times New Roman"/>
          <w:kern w:val="0"/>
          <w14:ligatures w14:val="none"/>
        </w:rPr>
        <w:t xml:space="preserve">. </w:t>
      </w:r>
    </w:p>
    <w:p w14:paraId="508925D4" w14:textId="387D048B" w:rsidR="00E92803" w:rsidRPr="00CC1A90" w:rsidRDefault="001F3332" w:rsidP="00CC1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Discussion</w:t>
      </w:r>
    </w:p>
    <w:p w14:paraId="550D7B95" w14:textId="77777777" w:rsidR="002D7359" w:rsidRDefault="00CC1A90" w:rsidP="00E92803">
      <w:pPr>
        <w:spacing w:before="100" w:beforeAutospacing="1" w:after="100" w:afterAutospacing="1" w:line="240" w:lineRule="auto"/>
        <w:rPr>
          <w:rFonts w:ascii="Times New Roman" w:eastAsia="Times New Roman" w:hAnsi="Times New Roman" w:cs="Times New Roman"/>
          <w:kern w:val="0"/>
          <w14:ligatures w14:val="none"/>
        </w:rPr>
      </w:pPr>
      <w:r w:rsidRPr="005177FC">
        <w:rPr>
          <w:rFonts w:ascii="Times New Roman" w:eastAsia="Times New Roman" w:hAnsi="Times New Roman" w:cs="Times New Roman"/>
          <w:kern w:val="0"/>
          <w14:ligatures w14:val="none"/>
        </w:rPr>
        <w:t>A covariate can carry a real, conditional effect without being a useful global predictor.</w:t>
      </w:r>
      <w:r w:rsidRPr="00CC1A90">
        <w:rPr>
          <w:rFonts w:ascii="Times New Roman" w:eastAsia="Times New Roman" w:hAnsi="Times New Roman" w:cs="Times New Roman"/>
          <w:kern w:val="0"/>
          <w14:ligatures w14:val="none"/>
        </w:rPr>
        <w:t xml:space="preserve"> </w:t>
      </w:r>
      <w:r w:rsidR="005177FC">
        <w:rPr>
          <w:rFonts w:ascii="Times New Roman" w:eastAsia="Times New Roman" w:hAnsi="Times New Roman" w:cs="Times New Roman"/>
          <w:kern w:val="0"/>
          <w14:ligatures w14:val="none"/>
        </w:rPr>
        <w:t>This was observed with grazing where it</w:t>
      </w:r>
      <w:r w:rsidRPr="00CC1A90">
        <w:rPr>
          <w:rFonts w:ascii="Times New Roman" w:eastAsia="Times New Roman" w:hAnsi="Times New Roman" w:cs="Times New Roman"/>
          <w:kern w:val="0"/>
          <w14:ligatures w14:val="none"/>
        </w:rPr>
        <w:t xml:space="preserve"> ranked last or </w:t>
      </w:r>
      <w:proofErr w:type="gramStart"/>
      <w:r w:rsidRPr="00CC1A90">
        <w:rPr>
          <w:rFonts w:ascii="Times New Roman" w:eastAsia="Times New Roman" w:hAnsi="Times New Roman" w:cs="Times New Roman"/>
          <w:kern w:val="0"/>
          <w14:ligatures w14:val="none"/>
        </w:rPr>
        <w:t>near-last</w:t>
      </w:r>
      <w:proofErr w:type="gramEnd"/>
      <w:r w:rsidRPr="00CC1A90">
        <w:rPr>
          <w:rFonts w:ascii="Times New Roman" w:eastAsia="Times New Roman" w:hAnsi="Times New Roman" w:cs="Times New Roman"/>
          <w:kern w:val="0"/>
          <w14:ligatures w14:val="none"/>
        </w:rPr>
        <w:t xml:space="preserve"> under every method, yet grazed unfertilized plots lost 11.5 mg kg⁻¹ NH₄⁺ and 15.0 mg kg⁻¹ NO₃⁻ by 2023, with no equivalent effect where fertilizer or legume nitrogen was present. </w:t>
      </w:r>
      <w:r w:rsidR="005177FC">
        <w:rPr>
          <w:rFonts w:ascii="Times New Roman" w:eastAsia="Times New Roman" w:hAnsi="Times New Roman" w:cs="Times New Roman"/>
          <w:kern w:val="0"/>
          <w14:ligatures w14:val="none"/>
        </w:rPr>
        <w:t>The three i</w:t>
      </w:r>
      <w:r w:rsidRPr="00CC1A90">
        <w:rPr>
          <w:rFonts w:ascii="Times New Roman" w:eastAsia="Times New Roman" w:hAnsi="Times New Roman" w:cs="Times New Roman"/>
          <w:kern w:val="0"/>
          <w14:ligatures w14:val="none"/>
        </w:rPr>
        <w:t xml:space="preserve">mportance ranking </w:t>
      </w:r>
      <w:r w:rsidR="005177FC">
        <w:rPr>
          <w:rFonts w:ascii="Times New Roman" w:eastAsia="Times New Roman" w:hAnsi="Times New Roman" w:cs="Times New Roman"/>
          <w:kern w:val="0"/>
          <w14:ligatures w14:val="none"/>
        </w:rPr>
        <w:t xml:space="preserve">methods utilized </w:t>
      </w:r>
      <w:r w:rsidRPr="00CC1A90">
        <w:rPr>
          <w:rFonts w:ascii="Times New Roman" w:eastAsia="Times New Roman" w:hAnsi="Times New Roman" w:cs="Times New Roman"/>
          <w:kern w:val="0"/>
          <w14:ligatures w14:val="none"/>
        </w:rPr>
        <w:t xml:space="preserve">asks whether a variable separates the whole dataset; a variable acting within </w:t>
      </w:r>
      <w:r w:rsidR="005177FC">
        <w:rPr>
          <w:rFonts w:ascii="Times New Roman" w:eastAsia="Times New Roman" w:hAnsi="Times New Roman" w:cs="Times New Roman"/>
          <w:kern w:val="0"/>
          <w14:ligatures w14:val="none"/>
        </w:rPr>
        <w:t xml:space="preserve">just </w:t>
      </w:r>
      <w:r w:rsidRPr="00CC1A90">
        <w:rPr>
          <w:rFonts w:ascii="Times New Roman" w:eastAsia="Times New Roman" w:hAnsi="Times New Roman" w:cs="Times New Roman"/>
          <w:kern w:val="0"/>
          <w14:ligatures w14:val="none"/>
        </w:rPr>
        <w:t>one treatment cannot</w:t>
      </w:r>
      <w:r w:rsidR="00A2340E">
        <w:rPr>
          <w:rFonts w:ascii="Times New Roman" w:eastAsia="Times New Roman" w:hAnsi="Times New Roman" w:cs="Times New Roman"/>
          <w:kern w:val="0"/>
          <w14:ligatures w14:val="none"/>
        </w:rPr>
        <w:t xml:space="preserve"> do this</w:t>
      </w:r>
      <w:r w:rsidR="005177FC">
        <w:rPr>
          <w:rFonts w:ascii="Times New Roman" w:eastAsia="Times New Roman" w:hAnsi="Times New Roman" w:cs="Times New Roman"/>
          <w:kern w:val="0"/>
          <w14:ligatures w14:val="none"/>
        </w:rPr>
        <w:t>, therefore</w:t>
      </w:r>
      <w:r w:rsidR="00C27F96">
        <w:rPr>
          <w:rFonts w:ascii="Times New Roman" w:eastAsia="Times New Roman" w:hAnsi="Times New Roman" w:cs="Times New Roman"/>
          <w:kern w:val="0"/>
          <w14:ligatures w14:val="none"/>
        </w:rPr>
        <w:t>,</w:t>
      </w:r>
      <w:r w:rsidR="005177FC">
        <w:rPr>
          <w:rFonts w:ascii="Times New Roman" w:eastAsia="Times New Roman" w:hAnsi="Times New Roman" w:cs="Times New Roman"/>
          <w:kern w:val="0"/>
          <w14:ligatures w14:val="none"/>
        </w:rPr>
        <w:t xml:space="preserve"> this covariate was ranked last even though it has </w:t>
      </w:r>
      <w:r w:rsidR="00C27F96">
        <w:rPr>
          <w:rFonts w:ascii="Times New Roman" w:eastAsia="Times New Roman" w:hAnsi="Times New Roman" w:cs="Times New Roman"/>
          <w:kern w:val="0"/>
          <w14:ligatures w14:val="none"/>
        </w:rPr>
        <w:t>significant</w:t>
      </w:r>
      <w:r w:rsidR="005177FC">
        <w:rPr>
          <w:rFonts w:ascii="Times New Roman" w:eastAsia="Times New Roman" w:hAnsi="Times New Roman" w:cs="Times New Roman"/>
          <w:kern w:val="0"/>
          <w14:ligatures w14:val="none"/>
        </w:rPr>
        <w:t xml:space="preserve"> effects withing the singular treatment of Unfertilized Triticale in 2023.</w:t>
      </w:r>
      <w:r w:rsidR="00C27F96">
        <w:rPr>
          <w:rFonts w:ascii="Times New Roman" w:eastAsia="Times New Roman" w:hAnsi="Times New Roman" w:cs="Times New Roman"/>
          <w:kern w:val="0"/>
          <w14:ligatures w14:val="none"/>
        </w:rPr>
        <w:t xml:space="preserve"> Furthermore, t</w:t>
      </w:r>
      <w:r w:rsidR="00C27F96" w:rsidRPr="00C27F96">
        <w:rPr>
          <w:rFonts w:ascii="Times New Roman" w:eastAsia="Times New Roman" w:hAnsi="Times New Roman" w:cs="Times New Roman"/>
          <w:kern w:val="0"/>
          <w14:ligatures w14:val="none"/>
        </w:rPr>
        <w:t>o address the issue of limited soil data, grouping folds by plot ID</w:t>
      </w:r>
      <w:r w:rsidR="00C27F96">
        <w:rPr>
          <w:rFonts w:ascii="Times New Roman" w:eastAsia="Times New Roman" w:hAnsi="Times New Roman" w:cs="Times New Roman"/>
          <w:kern w:val="0"/>
          <w14:ligatures w14:val="none"/>
        </w:rPr>
        <w:t xml:space="preserve">, </w:t>
      </w:r>
      <w:r w:rsidR="00C27F96" w:rsidRPr="00C27F96">
        <w:rPr>
          <w:rFonts w:ascii="Times New Roman" w:eastAsia="Times New Roman" w:hAnsi="Times New Roman" w:cs="Times New Roman"/>
          <w:kern w:val="0"/>
          <w14:ligatures w14:val="none"/>
        </w:rPr>
        <w:t>as Lucero et al. (2026) did</w:t>
      </w:r>
      <w:r w:rsidR="00C27F96">
        <w:rPr>
          <w:rFonts w:ascii="Times New Roman" w:eastAsia="Times New Roman" w:hAnsi="Times New Roman" w:cs="Times New Roman"/>
          <w:kern w:val="0"/>
          <w14:ligatures w14:val="none"/>
        </w:rPr>
        <w:t>,</w:t>
      </w:r>
      <w:r w:rsidR="00C27F96" w:rsidRPr="00C27F96">
        <w:rPr>
          <w:rFonts w:ascii="Times New Roman" w:eastAsia="Times New Roman" w:hAnsi="Times New Roman" w:cs="Times New Roman"/>
          <w:kern w:val="0"/>
          <w14:ligatures w14:val="none"/>
        </w:rPr>
        <w:t xml:space="preserve"> may suit sparse soil records better than the year-grouped folds used here, though it tests generalization to new plots rather than to new </w:t>
      </w:r>
      <w:proofErr w:type="spellStart"/>
      <w:r w:rsidR="00C27F96" w:rsidRPr="00C27F96">
        <w:rPr>
          <w:rFonts w:ascii="Times New Roman" w:eastAsia="Times New Roman" w:hAnsi="Times New Roman" w:cs="Times New Roman"/>
          <w:kern w:val="0"/>
          <w14:ligatures w14:val="none"/>
        </w:rPr>
        <w:t>years</w:t>
      </w:r>
      <w:proofErr w:type="spellEnd"/>
      <w:r w:rsidR="00C27F96" w:rsidRPr="00C27F96">
        <w:rPr>
          <w:rFonts w:ascii="Times New Roman" w:eastAsia="Times New Roman" w:hAnsi="Times New Roman" w:cs="Times New Roman"/>
          <w:kern w:val="0"/>
          <w14:ligatures w14:val="none"/>
        </w:rPr>
        <w:t>.</w:t>
      </w:r>
      <w:r w:rsidR="00C27F96">
        <w:rPr>
          <w:rFonts w:ascii="Times New Roman" w:eastAsia="Times New Roman" w:hAnsi="Times New Roman" w:cs="Times New Roman"/>
          <w:kern w:val="0"/>
          <w14:ligatures w14:val="none"/>
        </w:rPr>
        <w:t xml:space="preserve"> </w:t>
      </w:r>
      <w:r w:rsidR="00C27F96" w:rsidRPr="00C27F96">
        <w:rPr>
          <w:rFonts w:ascii="Times New Roman" w:eastAsia="Times New Roman" w:hAnsi="Times New Roman" w:cs="Times New Roman"/>
          <w:kern w:val="0"/>
          <w14:ligatures w14:val="none"/>
        </w:rPr>
        <w:t xml:space="preserve">Another limitation </w:t>
      </w:r>
      <w:r w:rsidR="00C27F96">
        <w:rPr>
          <w:rFonts w:ascii="Times New Roman" w:eastAsia="Times New Roman" w:hAnsi="Times New Roman" w:cs="Times New Roman"/>
          <w:kern w:val="0"/>
          <w14:ligatures w14:val="none"/>
        </w:rPr>
        <w:t xml:space="preserve">related to the remote sensing data </w:t>
      </w:r>
      <w:r w:rsidR="00C27F96" w:rsidRPr="00C27F96">
        <w:rPr>
          <w:rFonts w:ascii="Times New Roman" w:eastAsia="Times New Roman" w:hAnsi="Times New Roman" w:cs="Times New Roman"/>
          <w:kern w:val="0"/>
          <w14:ligatures w14:val="none"/>
        </w:rPr>
        <w:t xml:space="preserve">is the small plot size relative to the drought index grid. Nine one-acre plots share a single 4.6 km pixel, so SPEI varies in time but not in space, unlike the 10 m vegetation and SAR </w:t>
      </w:r>
      <w:r w:rsidR="00C27F96" w:rsidRPr="00C27F96">
        <w:rPr>
          <w:rFonts w:ascii="Times New Roman" w:eastAsia="Times New Roman" w:hAnsi="Times New Roman" w:cs="Times New Roman"/>
          <w:kern w:val="0"/>
          <w14:ligatures w14:val="none"/>
        </w:rPr>
        <w:t>covariates.</w:t>
      </w:r>
    </w:p>
    <w:p w14:paraId="70C18468" w14:textId="77777777" w:rsidR="003C5F3C" w:rsidRDefault="00C27F96" w:rsidP="00E9280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Based on the </w:t>
      </w:r>
      <w:r>
        <w:rPr>
          <w:rFonts w:ascii="Times New Roman" w:eastAsia="Times New Roman" w:hAnsi="Times New Roman" w:cs="Times New Roman"/>
          <w:kern w:val="0"/>
          <w14:ligatures w14:val="none"/>
        </w:rPr>
        <w:t xml:space="preserve">overall </w:t>
      </w:r>
      <w:r>
        <w:rPr>
          <w:rFonts w:ascii="Times New Roman" w:eastAsia="Times New Roman" w:hAnsi="Times New Roman" w:cs="Times New Roman"/>
          <w:kern w:val="0"/>
          <w14:ligatures w14:val="none"/>
        </w:rPr>
        <w:t xml:space="preserve">limitations of this </w:t>
      </w:r>
      <w:r>
        <w:rPr>
          <w:rFonts w:ascii="Times New Roman" w:eastAsia="Times New Roman" w:hAnsi="Times New Roman" w:cs="Times New Roman"/>
          <w:kern w:val="0"/>
          <w14:ligatures w14:val="none"/>
        </w:rPr>
        <w:t xml:space="preserve">model </w:t>
      </w:r>
      <w:r>
        <w:rPr>
          <w:rFonts w:ascii="Times New Roman" w:eastAsia="Times New Roman" w:hAnsi="Times New Roman" w:cs="Times New Roman"/>
          <w:kern w:val="0"/>
          <w14:ligatures w14:val="none"/>
        </w:rPr>
        <w:t>analysis, we</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conclude that</w:t>
      </w:r>
      <w:r w:rsidRPr="00C27F96">
        <w:rPr>
          <w:rFonts w:ascii="Times New Roman" w:eastAsia="Times New Roman" w:hAnsi="Times New Roman" w:cs="Times New Roman"/>
          <w:kern w:val="0"/>
          <w14:ligatures w14:val="none"/>
        </w:rPr>
        <w:t xml:space="preserve"> five annual campaigns can only support description and association, not prediction.</w:t>
      </w:r>
      <w:r w:rsidRPr="00CC1A90">
        <w:rPr>
          <w:rFonts w:ascii="Times New Roman" w:eastAsia="Times New Roman" w:hAnsi="Times New Roman" w:cs="Times New Roman"/>
          <w:kern w:val="0"/>
          <w14:ligatures w14:val="none"/>
        </w:rPr>
        <w:t xml:space="preserve"> This is a property of the record length, not of</w:t>
      </w:r>
      <w:r w:rsidR="00282E8E">
        <w:rPr>
          <w:rFonts w:ascii="Times New Roman" w:eastAsia="Times New Roman" w:hAnsi="Times New Roman" w:cs="Times New Roman"/>
          <w:kern w:val="0"/>
          <w14:ligatures w14:val="none"/>
        </w:rPr>
        <w:t xml:space="preserve"> </w:t>
      </w:r>
      <w:r w:rsidRPr="00CC1A90">
        <w:rPr>
          <w:rFonts w:ascii="Times New Roman" w:eastAsia="Times New Roman" w:hAnsi="Times New Roman" w:cs="Times New Roman"/>
          <w:kern w:val="0"/>
          <w14:ligatures w14:val="none"/>
        </w:rPr>
        <w:t>the model or its tuni</w:t>
      </w:r>
      <w:r>
        <w:rPr>
          <w:rFonts w:ascii="Times New Roman" w:eastAsia="Times New Roman" w:hAnsi="Times New Roman" w:cs="Times New Roman"/>
          <w:kern w:val="0"/>
          <w14:ligatures w14:val="none"/>
        </w:rPr>
        <w:t>ngs</w:t>
      </w:r>
    </w:p>
    <w:p w14:paraId="50B2CEB3" w14:textId="77777777" w:rsidR="00131404" w:rsidRDefault="003C5F3C" w:rsidP="00E92803">
      <w:pPr>
        <w:spacing w:before="100" w:beforeAutospacing="1" w:after="100" w:afterAutospacing="1" w:line="240" w:lineRule="auto"/>
        <w:rPr>
          <w:rFonts w:ascii="Times New Roman" w:eastAsia="Times New Roman" w:hAnsi="Times New Roman" w:cs="Times New Roman"/>
          <w:kern w:val="0"/>
          <w14:ligatures w14:val="none"/>
        </w:rPr>
      </w:pPr>
      <w:r w:rsidRPr="003C5F3C">
        <w:rPr>
          <w:rFonts w:ascii="Times New Roman" w:eastAsia="Times New Roman" w:hAnsi="Times New Roman" w:cs="Times New Roman"/>
          <w:kern w:val="0"/>
          <w14:ligatures w14:val="none"/>
        </w:rPr>
        <w:t xml:space="preserve">However, lengthening the record alone will not be sufficient. Because year is one of the model inputs, any future season sits outside the range the model was fitted to, and the same reversion to the prior mean would occur in 2029 as it did in 2023. The problem would move rather than </w:t>
      </w:r>
    </w:p>
    <w:p w14:paraId="405EB28D" w14:textId="76B077B3" w:rsidR="00CC1A90" w:rsidRDefault="003C5F3C" w:rsidP="00E92803">
      <w:pPr>
        <w:spacing w:before="100" w:beforeAutospacing="1" w:after="100" w:afterAutospacing="1" w:line="240" w:lineRule="auto"/>
        <w:rPr>
          <w:rFonts w:ascii="Times New Roman" w:eastAsia="Times New Roman" w:hAnsi="Times New Roman" w:cs="Times New Roman"/>
          <w:kern w:val="0"/>
          <w14:ligatures w14:val="none"/>
        </w:rPr>
      </w:pPr>
      <w:r w:rsidRPr="003C5F3C">
        <w:rPr>
          <w:rFonts w:ascii="Times New Roman" w:eastAsia="Times New Roman" w:hAnsi="Times New Roman" w:cs="Times New Roman"/>
          <w:kern w:val="0"/>
          <w14:ligatures w14:val="none"/>
        </w:rPr>
        <w:lastRenderedPageBreak/>
        <w:t xml:space="preserve">disappear. Two further changes are therefore needed. First, the time signal should be carried by the covariates themselves, such as water balance, vegetation index and flux, rather than by year, so that a future season falls inside the observed range of each covariate and the model interpolates instead of extrapolating. Second, any genuine forecast requires future covariate values that are not available, which is why the projection reported here holds them at observed means. A forecast from this framework will therefore always be conditional on an assumed climate and vegetation </w:t>
      </w:r>
      <w:r w:rsidR="00CB046D" w:rsidRPr="003C5F3C">
        <w:rPr>
          <w:rFonts w:ascii="Times New Roman" w:eastAsia="Times New Roman" w:hAnsi="Times New Roman" w:cs="Times New Roman"/>
          <w:kern w:val="0"/>
          <w14:ligatures w14:val="none"/>
        </w:rPr>
        <w:t>scenario and</w:t>
      </w:r>
      <w:r w:rsidRPr="003C5F3C">
        <w:rPr>
          <w:rFonts w:ascii="Times New Roman" w:eastAsia="Times New Roman" w:hAnsi="Times New Roman" w:cs="Times New Roman"/>
          <w:kern w:val="0"/>
          <w14:ligatures w14:val="none"/>
        </w:rPr>
        <w:t xml:space="preserve"> should be reported as such.</w:t>
      </w:r>
    </w:p>
    <w:p w14:paraId="69E383AC" w14:textId="79EEEC53" w:rsidR="0004467A" w:rsidRPr="0004467A" w:rsidRDefault="0004467A" w:rsidP="00E92803">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04467A">
        <w:rPr>
          <w:rFonts w:ascii="Times New Roman" w:eastAsia="Times New Roman" w:hAnsi="Times New Roman" w:cs="Times New Roman"/>
          <w:b/>
          <w:bCs/>
          <w:kern w:val="0"/>
          <w:sz w:val="27"/>
          <w:szCs w:val="27"/>
          <w14:ligatures w14:val="none"/>
        </w:rPr>
        <w:t>The Framewo</w:t>
      </w:r>
      <w:r>
        <w:rPr>
          <w:rFonts w:ascii="Times New Roman" w:eastAsia="Times New Roman" w:hAnsi="Times New Roman" w:cs="Times New Roman"/>
          <w:b/>
          <w:bCs/>
          <w:kern w:val="0"/>
          <w:sz w:val="27"/>
          <w:szCs w:val="27"/>
          <w14:ligatures w14:val="none"/>
        </w:rPr>
        <w:t>r</w:t>
      </w:r>
      <w:r w:rsidRPr="0004467A">
        <w:rPr>
          <w:rFonts w:ascii="Times New Roman" w:eastAsia="Times New Roman" w:hAnsi="Times New Roman" w:cs="Times New Roman"/>
          <w:b/>
          <w:bCs/>
          <w:kern w:val="0"/>
          <w:sz w:val="27"/>
          <w:szCs w:val="27"/>
          <w14:ligatures w14:val="none"/>
        </w:rPr>
        <w:t>k</w:t>
      </w:r>
    </w:p>
    <w:p w14:paraId="5B27751F" w14:textId="42AFD243" w:rsidR="00C27F96" w:rsidRDefault="00C27F96" w:rsidP="00E9280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following framework is therefore proposed based on this study as checkpoints before building a forecasting pipeline on a short record:</w:t>
      </w:r>
    </w:p>
    <w:p w14:paraId="7A61023F" w14:textId="401AA309" w:rsidR="0004467A" w:rsidRDefault="0004467A" w:rsidP="006D2DE4">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67A">
        <w:rPr>
          <w:rFonts w:ascii="Times New Roman" w:eastAsia="Times New Roman" w:hAnsi="Times New Roman" w:cs="Times New Roman"/>
          <w:b/>
          <w:bCs/>
          <w:kern w:val="0"/>
          <w14:ligatures w14:val="none"/>
        </w:rPr>
        <w:t xml:space="preserve"> Let coverage decide each variable's role, before modelling anything.</w:t>
      </w:r>
      <w:r w:rsidRPr="0004467A">
        <w:rPr>
          <w:rFonts w:ascii="Times New Roman" w:eastAsia="Times New Roman" w:hAnsi="Times New Roman" w:cs="Times New Roman"/>
          <w:kern w:val="0"/>
          <w14:ligatures w14:val="none"/>
        </w:rPr>
        <w:t xml:space="preserve"> Two years at </w:t>
      </w:r>
      <w:proofErr w:type="gramStart"/>
      <w:r w:rsidRPr="0004467A">
        <w:rPr>
          <w:rFonts w:ascii="Times New Roman" w:eastAsia="Times New Roman" w:hAnsi="Times New Roman" w:cs="Times New Roman"/>
          <w:kern w:val="0"/>
          <w14:ligatures w14:val="none"/>
        </w:rPr>
        <w:t>one time</w:t>
      </w:r>
      <w:proofErr w:type="gramEnd"/>
      <w:r w:rsidRPr="0004467A">
        <w:rPr>
          <w:rFonts w:ascii="Times New Roman" w:eastAsia="Times New Roman" w:hAnsi="Times New Roman" w:cs="Times New Roman"/>
          <w:kern w:val="0"/>
          <w14:ligatures w14:val="none"/>
        </w:rPr>
        <w:t xml:space="preserve"> point support a comparison, not a trajectory. High-quality data can only do so much if it isn't collected consistently.</w:t>
      </w:r>
    </w:p>
    <w:p w14:paraId="2709A5FA" w14:textId="77777777" w:rsidR="006D2DE4" w:rsidRPr="006D2DE4" w:rsidRDefault="006D2DE4" w:rsidP="006D2DE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C0390C2" w14:textId="18CB9A8F" w:rsidR="0004467A" w:rsidRPr="0004467A" w:rsidRDefault="0004467A" w:rsidP="0004467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67A">
        <w:rPr>
          <w:rFonts w:ascii="Times New Roman" w:eastAsia="Times New Roman" w:hAnsi="Times New Roman" w:cs="Times New Roman"/>
          <w:b/>
          <w:bCs/>
          <w:kern w:val="0"/>
          <w14:ligatures w14:val="none"/>
        </w:rPr>
        <w:t>Test conditional variables directly before ranking discards them.</w:t>
      </w:r>
      <w:r w:rsidRPr="0004467A">
        <w:rPr>
          <w:rFonts w:ascii="Times New Roman" w:eastAsia="Times New Roman" w:hAnsi="Times New Roman" w:cs="Times New Roman"/>
          <w:kern w:val="0"/>
          <w14:ligatures w14:val="none"/>
        </w:rPr>
        <w:t xml:space="preserve"> Grazing ranked last or </w:t>
      </w:r>
      <w:proofErr w:type="gramStart"/>
      <w:r w:rsidRPr="0004467A">
        <w:rPr>
          <w:rFonts w:ascii="Times New Roman" w:eastAsia="Times New Roman" w:hAnsi="Times New Roman" w:cs="Times New Roman"/>
          <w:kern w:val="0"/>
          <w14:ligatures w14:val="none"/>
        </w:rPr>
        <w:t>near-last</w:t>
      </w:r>
      <w:proofErr w:type="gramEnd"/>
      <w:r w:rsidRPr="0004467A">
        <w:rPr>
          <w:rFonts w:ascii="Times New Roman" w:eastAsia="Times New Roman" w:hAnsi="Times New Roman" w:cs="Times New Roman"/>
          <w:kern w:val="0"/>
          <w14:ligatures w14:val="none"/>
        </w:rPr>
        <w:t xml:space="preserve"> under every method </w:t>
      </w:r>
      <w:proofErr w:type="gramStart"/>
      <w:r w:rsidRPr="0004467A">
        <w:rPr>
          <w:rFonts w:ascii="Times New Roman" w:eastAsia="Times New Roman" w:hAnsi="Times New Roman" w:cs="Times New Roman"/>
          <w:kern w:val="0"/>
          <w14:ligatures w14:val="none"/>
        </w:rPr>
        <w:t>tried, yet</w:t>
      </w:r>
      <w:proofErr w:type="gramEnd"/>
      <w:r w:rsidRPr="0004467A">
        <w:rPr>
          <w:rFonts w:ascii="Times New Roman" w:eastAsia="Times New Roman" w:hAnsi="Times New Roman" w:cs="Times New Roman"/>
          <w:kern w:val="0"/>
          <w14:ligatures w14:val="none"/>
        </w:rPr>
        <w:t xml:space="preserve"> held the only significant management effect in the study.</w:t>
      </w:r>
    </w:p>
    <w:p w14:paraId="2E040A15" w14:textId="77777777" w:rsidR="0004467A" w:rsidRPr="0004467A" w:rsidRDefault="0004467A" w:rsidP="0004467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0211BD9" w14:textId="74031A0E" w:rsidR="0004467A" w:rsidRDefault="0004467A" w:rsidP="0004467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67A">
        <w:rPr>
          <w:rFonts w:ascii="Times New Roman" w:eastAsia="Times New Roman" w:hAnsi="Times New Roman" w:cs="Times New Roman"/>
          <w:b/>
          <w:bCs/>
          <w:kern w:val="0"/>
          <w14:ligatures w14:val="none"/>
        </w:rPr>
        <w:t xml:space="preserve">Rank covariates at least two </w:t>
      </w:r>
      <w:proofErr w:type="gramStart"/>
      <w:r w:rsidRPr="0004467A">
        <w:rPr>
          <w:rFonts w:ascii="Times New Roman" w:eastAsia="Times New Roman" w:hAnsi="Times New Roman" w:cs="Times New Roman"/>
          <w:b/>
          <w:bCs/>
          <w:kern w:val="0"/>
          <w14:ligatures w14:val="none"/>
        </w:rPr>
        <w:t>ways, and</w:t>
      </w:r>
      <w:proofErr w:type="gramEnd"/>
      <w:r w:rsidRPr="0004467A">
        <w:rPr>
          <w:rFonts w:ascii="Times New Roman" w:eastAsia="Times New Roman" w:hAnsi="Times New Roman" w:cs="Times New Roman"/>
          <w:b/>
          <w:bCs/>
          <w:kern w:val="0"/>
          <w14:ligatures w14:val="none"/>
        </w:rPr>
        <w:t xml:space="preserve"> report the disagreement.</w:t>
      </w:r>
      <w:r w:rsidRPr="0004467A">
        <w:rPr>
          <w:rFonts w:ascii="Times New Roman" w:eastAsia="Times New Roman" w:hAnsi="Times New Roman" w:cs="Times New Roman"/>
          <w:kern w:val="0"/>
          <w14:ligatures w14:val="none"/>
        </w:rPr>
        <w:t xml:space="preserve"> CO₂ flux ranked third in-sample while </w:t>
      </w:r>
      <w:r w:rsidRPr="0004467A">
        <w:rPr>
          <w:rFonts w:ascii="Times New Roman" w:eastAsia="Times New Roman" w:hAnsi="Times New Roman" w:cs="Times New Roman"/>
          <w:i/>
          <w:iCs/>
          <w:kern w:val="0"/>
          <w14:ligatures w14:val="none"/>
        </w:rPr>
        <w:t>degrading</w:t>
      </w:r>
      <w:r w:rsidRPr="0004467A">
        <w:rPr>
          <w:rFonts w:ascii="Times New Roman" w:eastAsia="Times New Roman" w:hAnsi="Times New Roman" w:cs="Times New Roman"/>
          <w:kern w:val="0"/>
          <w14:ligatures w14:val="none"/>
        </w:rPr>
        <w:t xml:space="preserve"> held-out prediction</w:t>
      </w:r>
      <w:r>
        <w:rPr>
          <w:rFonts w:ascii="Times New Roman" w:eastAsia="Times New Roman" w:hAnsi="Times New Roman" w:cs="Times New Roman"/>
          <w:kern w:val="0"/>
          <w14:ligatures w14:val="none"/>
        </w:rPr>
        <w:t xml:space="preserve">, </w:t>
      </w:r>
      <w:r w:rsidRPr="0004467A">
        <w:rPr>
          <w:rFonts w:ascii="Times New Roman" w:eastAsia="Times New Roman" w:hAnsi="Times New Roman" w:cs="Times New Roman"/>
          <w:kern w:val="0"/>
          <w14:ligatures w14:val="none"/>
        </w:rPr>
        <w:t>visible only under permutation.</w:t>
      </w:r>
    </w:p>
    <w:p w14:paraId="79C4618C" w14:textId="77777777" w:rsidR="0004467A" w:rsidRPr="0004467A" w:rsidRDefault="0004467A" w:rsidP="0004467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B5BE30D" w14:textId="65CF76A4" w:rsidR="0004467A" w:rsidRPr="0004467A" w:rsidRDefault="0004467A" w:rsidP="0004467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67A">
        <w:rPr>
          <w:rFonts w:ascii="Times New Roman" w:eastAsia="Times New Roman" w:hAnsi="Times New Roman" w:cs="Times New Roman"/>
          <w:b/>
          <w:bCs/>
          <w:kern w:val="0"/>
          <w14:ligatures w14:val="none"/>
        </w:rPr>
        <w:t>Match covariate resolution to your sampling design.</w:t>
      </w:r>
      <w:r w:rsidRPr="0004467A">
        <w:rPr>
          <w:rFonts w:ascii="Times New Roman" w:eastAsia="Times New Roman" w:hAnsi="Times New Roman" w:cs="Times New Roman"/>
          <w:kern w:val="0"/>
          <w14:ligatures w14:val="none"/>
        </w:rPr>
        <w:t xml:space="preserve"> An annual drought index on multi-season sampling is collinear with year by construction. Extracted per sampling window, it became testable.</w:t>
      </w:r>
    </w:p>
    <w:p w14:paraId="1690C82B" w14:textId="77777777" w:rsidR="0004467A" w:rsidRPr="0004467A" w:rsidRDefault="0004467A" w:rsidP="0004467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4A5E921" w14:textId="15A236EE" w:rsidR="00E92803" w:rsidRPr="00131404" w:rsidRDefault="0004467A" w:rsidP="003C6553">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67A">
        <w:rPr>
          <w:rFonts w:ascii="Times New Roman" w:eastAsia="Times New Roman" w:hAnsi="Times New Roman" w:cs="Times New Roman"/>
          <w:b/>
          <w:bCs/>
          <w:kern w:val="0"/>
          <w14:ligatures w14:val="none"/>
        </w:rPr>
        <w:t xml:space="preserve">Run the temporal holdout first </w:t>
      </w:r>
      <w:r>
        <w:rPr>
          <w:rFonts w:ascii="Times New Roman" w:eastAsia="Times New Roman" w:hAnsi="Times New Roman" w:cs="Times New Roman"/>
          <w:b/>
          <w:bCs/>
          <w:kern w:val="0"/>
          <w14:ligatures w14:val="none"/>
        </w:rPr>
        <w:t>because</w:t>
      </w:r>
      <w:r w:rsidRPr="0004467A">
        <w:rPr>
          <w:rFonts w:ascii="Times New Roman" w:eastAsia="Times New Roman" w:hAnsi="Times New Roman" w:cs="Times New Roman"/>
          <w:b/>
          <w:bCs/>
          <w:kern w:val="0"/>
          <w14:ligatures w14:val="none"/>
        </w:rPr>
        <w:t xml:space="preserve"> it decides whether the rest is worth building.</w:t>
      </w:r>
      <w:r w:rsidRPr="0004467A">
        <w:rPr>
          <w:rFonts w:ascii="Times New Roman" w:eastAsia="Times New Roman" w:hAnsi="Times New Roman" w:cs="Times New Roman"/>
          <w:kern w:val="0"/>
          <w14:ligatures w14:val="none"/>
        </w:rPr>
        <w:t xml:space="preserve"> Report interval coverage </w:t>
      </w:r>
      <w:r w:rsidRPr="0004467A">
        <w:rPr>
          <w:rFonts w:ascii="Times New Roman" w:eastAsia="Times New Roman" w:hAnsi="Times New Roman" w:cs="Times New Roman"/>
          <w:i/>
          <w:iCs/>
          <w:kern w:val="0"/>
          <w14:ligatures w14:val="none"/>
        </w:rPr>
        <w:t>with</w:t>
      </w:r>
      <w:r w:rsidRPr="0004467A">
        <w:rPr>
          <w:rFonts w:ascii="Times New Roman" w:eastAsia="Times New Roman" w:hAnsi="Times New Roman" w:cs="Times New Roman"/>
          <w:kern w:val="0"/>
          <w14:ligatures w14:val="none"/>
        </w:rPr>
        <w:t xml:space="preserve"> width. Coverage here reached 100% only because the intervals exceeded the full observed range.</w:t>
      </w:r>
    </w:p>
    <w:p w14:paraId="42A81107" w14:textId="46F01BED" w:rsidR="00CC1A90" w:rsidRPr="00CC1A90" w:rsidRDefault="00E92803" w:rsidP="00CC1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Conclusion</w:t>
      </w:r>
    </w:p>
    <w:p w14:paraId="58F4BD03" w14:textId="41729AB1" w:rsidR="003879A2" w:rsidRDefault="00CC1A90" w:rsidP="003C6553">
      <w:pPr>
        <w:spacing w:before="100" w:beforeAutospacing="1" w:after="100" w:afterAutospacing="1" w:line="240" w:lineRule="auto"/>
        <w:rPr>
          <w:rFonts w:ascii="Times New Roman" w:eastAsia="Times New Roman" w:hAnsi="Times New Roman" w:cs="Times New Roman"/>
          <w:kern w:val="0"/>
          <w14:ligatures w14:val="none"/>
        </w:rPr>
      </w:pPr>
      <w:r w:rsidRPr="00CC1A90">
        <w:rPr>
          <w:rFonts w:ascii="Times New Roman" w:eastAsia="Times New Roman" w:hAnsi="Times New Roman" w:cs="Times New Roman"/>
          <w:kern w:val="0"/>
          <w14:ligatures w14:val="none"/>
        </w:rPr>
        <w:t>The framework is complete and documented. Three improvements are identified but not implemented: nesting feature selection inside training folds so the model's uncertainty is not optimistic, grouping folds by plot as well as by year, and measuring soil moisture at plot resolution so water balance can vary between plots rather than only between sampling windows.</w:t>
      </w:r>
      <w:r w:rsidR="00131404" w:rsidRPr="00131404">
        <w:t xml:space="preserve"> </w:t>
      </w:r>
      <w:r w:rsidR="00131404" w:rsidRPr="00131404">
        <w:rPr>
          <w:rFonts w:ascii="Times New Roman" w:eastAsia="Times New Roman" w:hAnsi="Times New Roman" w:cs="Times New Roman"/>
          <w:kern w:val="0"/>
          <w14:ligatures w14:val="none"/>
        </w:rPr>
        <w:t xml:space="preserve">A defensible forecast requires three steps rather than one. Extending the record so that the temporal structure becomes estimable rather than guessed, restructuring the model so that covariates rather than year carry the time signal, and reporting any forecast as conditional on assumed covariate values. The temporal holdout, rerun each season, will show when the first of these thresholds </w:t>
      </w:r>
      <w:r w:rsidR="00BF6869" w:rsidRPr="00131404">
        <w:rPr>
          <w:rFonts w:ascii="Times New Roman" w:eastAsia="Times New Roman" w:hAnsi="Times New Roman" w:cs="Times New Roman"/>
          <w:kern w:val="0"/>
          <w14:ligatures w14:val="none"/>
        </w:rPr>
        <w:t>are</w:t>
      </w:r>
      <w:r w:rsidR="00131404" w:rsidRPr="00131404">
        <w:rPr>
          <w:rFonts w:ascii="Times New Roman" w:eastAsia="Times New Roman" w:hAnsi="Times New Roman" w:cs="Times New Roman"/>
          <w:kern w:val="0"/>
          <w14:ligatures w14:val="none"/>
        </w:rPr>
        <w:t xml:space="preserve"> reached.</w:t>
      </w:r>
    </w:p>
    <w:p w14:paraId="77540B36" w14:textId="77777777" w:rsidR="003879A2" w:rsidRDefault="003879A2" w:rsidP="003C6553">
      <w:pPr>
        <w:spacing w:before="100" w:beforeAutospacing="1" w:after="100" w:afterAutospacing="1" w:line="240" w:lineRule="auto"/>
        <w:rPr>
          <w:rFonts w:ascii="Times New Roman" w:eastAsia="Times New Roman" w:hAnsi="Times New Roman" w:cs="Times New Roman"/>
          <w:kern w:val="0"/>
          <w14:ligatures w14:val="none"/>
        </w:rPr>
      </w:pPr>
    </w:p>
    <w:p w14:paraId="029DE798" w14:textId="4C9E4616" w:rsidR="003879A2" w:rsidRDefault="003879A2" w:rsidP="003C6553">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3879A2">
        <w:rPr>
          <w:rFonts w:ascii="Times New Roman" w:eastAsia="Times New Roman" w:hAnsi="Times New Roman" w:cs="Times New Roman"/>
          <w:b/>
          <w:bCs/>
          <w:kern w:val="0"/>
          <w:sz w:val="36"/>
          <w:szCs w:val="36"/>
          <w14:ligatures w14:val="none"/>
        </w:rPr>
        <w:lastRenderedPageBreak/>
        <w:t>References</w:t>
      </w:r>
    </w:p>
    <w:p w14:paraId="114D19AB" w14:textId="37FF31CF" w:rsidR="00C96ABB" w:rsidRDefault="00D9502C" w:rsidP="003C65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quick reference, t</w:t>
      </w:r>
      <w:r w:rsidR="00C96ABB" w:rsidRPr="00C96ABB">
        <w:rPr>
          <w:rFonts w:ascii="Times New Roman" w:eastAsia="Times New Roman" w:hAnsi="Times New Roman" w:cs="Times New Roman"/>
          <w:kern w:val="0"/>
          <w14:ligatures w14:val="none"/>
        </w:rPr>
        <w:t>he citations below are grouped according to their respective role in the research project</w:t>
      </w:r>
      <w:r w:rsidR="00CD3E1F">
        <w:rPr>
          <w:rFonts w:ascii="Times New Roman" w:eastAsia="Times New Roman" w:hAnsi="Times New Roman" w:cs="Times New Roman"/>
          <w:kern w:val="0"/>
          <w14:ligatures w14:val="none"/>
        </w:rPr>
        <w:t xml:space="preserve"> rather than alphabetically</w:t>
      </w:r>
      <w:r w:rsidR="00AA3C80">
        <w:rPr>
          <w:rFonts w:ascii="Times New Roman" w:eastAsia="Times New Roman" w:hAnsi="Times New Roman" w:cs="Times New Roman"/>
          <w:kern w:val="0"/>
          <w14:ligatures w14:val="none"/>
        </w:rPr>
        <w:t xml:space="preserve"> listed.</w:t>
      </w:r>
    </w:p>
    <w:p w14:paraId="4D1341B4" w14:textId="77777777" w:rsidR="00CD3E1F" w:rsidRPr="00CD3E1F" w:rsidRDefault="00CD3E1F" w:rsidP="00CD3E1F">
      <w:pPr>
        <w:shd w:val="clear" w:color="auto" w:fill="FFFFFF"/>
        <w:spacing w:before="360" w:after="240" w:line="240" w:lineRule="auto"/>
        <w:outlineLvl w:val="1"/>
        <w:rPr>
          <w:rFonts w:ascii="Times New Roman" w:eastAsia="Times New Roman" w:hAnsi="Times New Roman" w:cs="Times New Roman"/>
          <w:b/>
          <w:bCs/>
          <w:color w:val="1F2328"/>
          <w:kern w:val="0"/>
          <w:sz w:val="28"/>
          <w:szCs w:val="28"/>
          <w14:ligatures w14:val="none"/>
        </w:rPr>
      </w:pPr>
      <w:r w:rsidRPr="00CD3E1F">
        <w:rPr>
          <w:rFonts w:ascii="Times New Roman" w:eastAsia="Times New Roman" w:hAnsi="Times New Roman" w:cs="Times New Roman"/>
          <w:b/>
          <w:bCs/>
          <w:color w:val="1F2328"/>
          <w:kern w:val="0"/>
          <w:sz w:val="28"/>
          <w:szCs w:val="28"/>
          <w14:ligatures w14:val="none"/>
        </w:rPr>
        <w:t>Agronomic context</w:t>
      </w:r>
    </w:p>
    <w:p w14:paraId="76CC6BBB" w14:textId="77777777" w:rsidR="00CD3E1F" w:rsidRPr="006549A5" w:rsidRDefault="00CD3E1F" w:rsidP="00CD3E1F">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Lucero, M., Adee, E., Ruiz Diaz, D., Sullivan, T., Jha, G., Simon, L., &amp; Joshi, D. R. (2026).</w:t>
      </w:r>
      <w:r w:rsidRPr="006549A5">
        <w:rPr>
          <w:rFonts w:ascii="Times New Roman" w:eastAsia="Times New Roman" w:hAnsi="Times New Roman" w:cs="Times New Roman"/>
          <w:color w:val="1F2328"/>
          <w:kern w:val="0"/>
          <w14:ligatures w14:val="none"/>
        </w:rPr>
        <w:t xml:space="preserve"> Machine learning insights into long-term soil fertility legacy and seasonal weather effects in corn–soybean rotation. </w:t>
      </w:r>
      <w:r w:rsidRPr="006549A5">
        <w:rPr>
          <w:rFonts w:ascii="Times New Roman" w:eastAsia="Times New Roman" w:hAnsi="Times New Roman" w:cs="Times New Roman"/>
          <w:i/>
          <w:iCs/>
          <w:color w:val="1F2328"/>
          <w:kern w:val="0"/>
          <w14:ligatures w14:val="none"/>
        </w:rPr>
        <w:t>Soil Science Society of America Journal</w:t>
      </w:r>
      <w:r w:rsidRPr="006549A5">
        <w:rPr>
          <w:rFonts w:ascii="Times New Roman" w:eastAsia="Times New Roman" w:hAnsi="Times New Roman" w:cs="Times New Roman"/>
          <w:color w:val="1F2328"/>
          <w:kern w:val="0"/>
          <w14:ligatures w14:val="none"/>
        </w:rPr>
        <w:t xml:space="preserve">, 90, e70334. </w:t>
      </w:r>
      <w:hyperlink r:id="rId13" w:history="1">
        <w:r w:rsidRPr="006549A5">
          <w:rPr>
            <w:rFonts w:ascii="Times New Roman" w:eastAsia="Times New Roman" w:hAnsi="Times New Roman" w:cs="Times New Roman"/>
            <w:color w:val="0969DA"/>
            <w:kern w:val="0"/>
            <w:u w:val="single"/>
            <w14:ligatures w14:val="none"/>
          </w:rPr>
          <w:t>doi:10.1002/saj2.70334</w:t>
        </w:r>
      </w:hyperlink>
      <w:r w:rsidRPr="006549A5">
        <w:rPr>
          <w:rFonts w:ascii="Times New Roman" w:eastAsia="Times New Roman" w:hAnsi="Times New Roman" w:cs="Times New Roman"/>
          <w:color w:val="1F2328"/>
          <w:kern w:val="0"/>
          <w14:ligatures w14:val="none"/>
        </w:rPr>
        <w:t xml:space="preserve"> </w:t>
      </w:r>
    </w:p>
    <w:p w14:paraId="1B4DE0DE" w14:textId="77777777" w:rsidR="00CD3E1F" w:rsidRPr="006549A5" w:rsidRDefault="00CD3E1F" w:rsidP="00CD3E1F">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Blanco-Canqui, H., Shaver, T. M., Lindquist, J. L., Shapiro, C. A., Elmore, R. W., Francis, C. A., &amp; Hergert, G. W. (2015).</w:t>
      </w:r>
      <w:r w:rsidRPr="006549A5">
        <w:rPr>
          <w:rFonts w:ascii="Times New Roman" w:eastAsia="Times New Roman" w:hAnsi="Times New Roman" w:cs="Times New Roman"/>
          <w:color w:val="1F2328"/>
          <w:kern w:val="0"/>
          <w14:ligatures w14:val="none"/>
        </w:rPr>
        <w:t xml:space="preserve"> Cover crops and ecosystem services: Insights from studies in temperate soils. </w:t>
      </w:r>
      <w:r w:rsidRPr="006549A5">
        <w:rPr>
          <w:rFonts w:ascii="Times New Roman" w:eastAsia="Times New Roman" w:hAnsi="Times New Roman" w:cs="Times New Roman"/>
          <w:i/>
          <w:iCs/>
          <w:color w:val="1F2328"/>
          <w:kern w:val="0"/>
          <w14:ligatures w14:val="none"/>
        </w:rPr>
        <w:t>Agronomy Journal</w:t>
      </w:r>
      <w:r w:rsidRPr="006549A5">
        <w:rPr>
          <w:rFonts w:ascii="Times New Roman" w:eastAsia="Times New Roman" w:hAnsi="Times New Roman" w:cs="Times New Roman"/>
          <w:color w:val="1F2328"/>
          <w:kern w:val="0"/>
          <w14:ligatures w14:val="none"/>
        </w:rPr>
        <w:t xml:space="preserve">, 107, 2449–2474. </w:t>
      </w:r>
      <w:hyperlink r:id="rId14" w:history="1">
        <w:r w:rsidRPr="006549A5">
          <w:rPr>
            <w:rFonts w:ascii="Times New Roman" w:eastAsia="Times New Roman" w:hAnsi="Times New Roman" w:cs="Times New Roman"/>
            <w:color w:val="0969DA"/>
            <w:kern w:val="0"/>
            <w:u w:val="single"/>
            <w14:ligatures w14:val="none"/>
          </w:rPr>
          <w:t>doi:10.2134/agronj15.0086</w:t>
        </w:r>
      </w:hyperlink>
    </w:p>
    <w:p w14:paraId="15B868E9" w14:textId="1BCF3ECA" w:rsidR="00CD3E1F" w:rsidRPr="00E15786" w:rsidRDefault="00E15786" w:rsidP="00CD3E1F">
      <w:pPr>
        <w:shd w:val="clear" w:color="auto" w:fill="FFFFFF"/>
        <w:spacing w:after="240" w:line="240" w:lineRule="auto"/>
        <w:rPr>
          <w:rFonts w:ascii="Times New Roman" w:eastAsia="Times New Roman" w:hAnsi="Times New Roman" w:cs="Times New Roman"/>
          <w:kern w:val="0"/>
          <w14:ligatures w14:val="none"/>
        </w:rPr>
      </w:pPr>
      <w:r w:rsidRPr="00E15786">
        <w:rPr>
          <w:rFonts w:ascii="Times New Roman" w:eastAsia="Times New Roman" w:hAnsi="Times New Roman" w:cs="Times New Roman"/>
          <w:b/>
          <w:bCs/>
          <w:kern w:val="0"/>
          <w14:ligatures w14:val="none"/>
        </w:rPr>
        <w:t xml:space="preserve">Santos, Erick &amp; </w:t>
      </w:r>
      <w:proofErr w:type="spellStart"/>
      <w:r w:rsidRPr="00E15786">
        <w:rPr>
          <w:rFonts w:ascii="Times New Roman" w:eastAsia="Times New Roman" w:hAnsi="Times New Roman" w:cs="Times New Roman"/>
          <w:b/>
          <w:bCs/>
          <w:kern w:val="0"/>
          <w14:ligatures w14:val="none"/>
        </w:rPr>
        <w:t>Dubeux</w:t>
      </w:r>
      <w:proofErr w:type="spellEnd"/>
      <w:r w:rsidRPr="00E15786">
        <w:rPr>
          <w:rFonts w:ascii="Times New Roman" w:eastAsia="Times New Roman" w:hAnsi="Times New Roman" w:cs="Times New Roman"/>
          <w:b/>
          <w:bCs/>
          <w:kern w:val="0"/>
          <w14:ligatures w14:val="none"/>
        </w:rPr>
        <w:t xml:space="preserve"> Jr, José &amp; Mackowiak, Cheryl &amp; Wright, David &amp; Anguelov, Gueorgui. (2023). </w:t>
      </w:r>
      <w:r w:rsidRPr="00E15786">
        <w:rPr>
          <w:rFonts w:ascii="Times New Roman" w:eastAsia="Times New Roman" w:hAnsi="Times New Roman" w:cs="Times New Roman"/>
          <w:kern w:val="0"/>
          <w14:ligatures w14:val="none"/>
        </w:rPr>
        <w:t>Integrated crop‐livestock systems result in less nitrate leaching than ungrazed crop systems in North Florida</w:t>
      </w:r>
      <w:r w:rsidRPr="00E15786">
        <w:rPr>
          <w:rFonts w:ascii="Times New Roman" w:eastAsia="Times New Roman" w:hAnsi="Times New Roman" w:cs="Times New Roman"/>
          <w:i/>
          <w:iCs/>
          <w:kern w:val="0"/>
          <w14:ligatures w14:val="none"/>
        </w:rPr>
        <w:t>. Journal of Environmental Quality</w:t>
      </w:r>
      <w:r w:rsidRPr="00E15786">
        <w:rPr>
          <w:rFonts w:ascii="Times New Roman" w:eastAsia="Times New Roman" w:hAnsi="Times New Roman" w:cs="Times New Roman"/>
          <w:b/>
          <w:bCs/>
          <w:kern w:val="0"/>
          <w14:ligatures w14:val="none"/>
        </w:rPr>
        <w:t xml:space="preserve">. </w:t>
      </w:r>
      <w:hyperlink r:id="rId15" w:history="1">
        <w:r w:rsidR="00CD3E1F" w:rsidRPr="00E15786">
          <w:rPr>
            <w:rFonts w:ascii="Times New Roman" w:eastAsia="Times New Roman" w:hAnsi="Times New Roman" w:cs="Times New Roman"/>
            <w:kern w:val="0"/>
            <w:u w:val="single"/>
            <w14:ligatures w14:val="none"/>
          </w:rPr>
          <w:t>doi:10.1002/jeq2.20474</w:t>
        </w:r>
      </w:hyperlink>
      <w:r w:rsidR="00CD3E1F" w:rsidRPr="00E15786">
        <w:rPr>
          <w:rFonts w:ascii="Times New Roman" w:eastAsia="Times New Roman" w:hAnsi="Times New Roman" w:cs="Times New Roman"/>
          <w:kern w:val="0"/>
          <w14:ligatures w14:val="none"/>
        </w:rPr>
        <w:t xml:space="preserve"> </w:t>
      </w:r>
    </w:p>
    <w:p w14:paraId="62046C96" w14:textId="32989541" w:rsidR="00CD3E1F" w:rsidRPr="00D9502C" w:rsidRDefault="00D9502C" w:rsidP="00CD3E1F">
      <w:pPr>
        <w:shd w:val="clear" w:color="auto" w:fill="FFFFFF"/>
        <w:spacing w:after="240" w:line="240" w:lineRule="auto"/>
        <w:rPr>
          <w:rFonts w:ascii="Times New Roman" w:eastAsia="Times New Roman" w:hAnsi="Times New Roman" w:cs="Times New Roman"/>
          <w:kern w:val="0"/>
          <w14:ligatures w14:val="none"/>
        </w:rPr>
      </w:pPr>
      <w:r w:rsidRPr="00D9502C">
        <w:rPr>
          <w:rFonts w:ascii="Times New Roman" w:eastAsia="Times New Roman" w:hAnsi="Times New Roman" w:cs="Times New Roman"/>
          <w:b/>
          <w:bCs/>
          <w:kern w:val="0"/>
          <w14:ligatures w14:val="none"/>
        </w:rPr>
        <w:t>Williams SR, Neill F, Cheong S, Chandler-</w:t>
      </w:r>
      <w:proofErr w:type="spellStart"/>
      <w:r w:rsidRPr="00D9502C">
        <w:rPr>
          <w:rFonts w:ascii="Times New Roman" w:eastAsia="Times New Roman" w:hAnsi="Times New Roman" w:cs="Times New Roman"/>
          <w:b/>
          <w:bCs/>
          <w:kern w:val="0"/>
          <w14:ligatures w14:val="none"/>
        </w:rPr>
        <w:t>Khayd</w:t>
      </w:r>
      <w:proofErr w:type="spellEnd"/>
      <w:r w:rsidRPr="00D9502C">
        <w:rPr>
          <w:rFonts w:ascii="Times New Roman" w:eastAsia="Times New Roman" w:hAnsi="Times New Roman" w:cs="Times New Roman"/>
          <w:b/>
          <w:bCs/>
          <w:kern w:val="0"/>
          <w14:ligatures w14:val="none"/>
        </w:rPr>
        <w:t xml:space="preserve"> C, Tautges N, Ji N, Pires AFA and Gaudin ACM (2026) </w:t>
      </w:r>
      <w:r w:rsidRPr="00D9502C">
        <w:rPr>
          <w:rFonts w:ascii="Times New Roman" w:eastAsia="Times New Roman" w:hAnsi="Times New Roman" w:cs="Times New Roman"/>
          <w:kern w:val="0"/>
          <w14:ligatures w14:val="none"/>
        </w:rPr>
        <w:t>Grazing of cover crops improves soil nitrogen dynamics in organic vegetable systems with minimal soil health tradeoffs.</w:t>
      </w:r>
      <w:r w:rsidRPr="00D9502C">
        <w:rPr>
          <w:rFonts w:ascii="Times New Roman" w:eastAsia="Times New Roman" w:hAnsi="Times New Roman" w:cs="Times New Roman"/>
          <w:b/>
          <w:bCs/>
          <w:kern w:val="0"/>
          <w14:ligatures w14:val="none"/>
        </w:rPr>
        <w:t xml:space="preserve"> </w:t>
      </w:r>
      <w:r w:rsidRPr="00D9502C">
        <w:rPr>
          <w:rFonts w:ascii="Times New Roman" w:eastAsia="Times New Roman" w:hAnsi="Times New Roman" w:cs="Times New Roman"/>
          <w:i/>
          <w:iCs/>
          <w:kern w:val="0"/>
          <w14:ligatures w14:val="none"/>
        </w:rPr>
        <w:t>Front. Soil Sci</w:t>
      </w:r>
      <w:r w:rsidRPr="00D9502C">
        <w:rPr>
          <w:rFonts w:ascii="Times New Roman" w:eastAsia="Times New Roman" w:hAnsi="Times New Roman" w:cs="Times New Roman"/>
          <w:kern w:val="0"/>
          <w14:ligatures w14:val="none"/>
        </w:rPr>
        <w:t xml:space="preserve">. 6:1825405. </w:t>
      </w:r>
      <w:proofErr w:type="spellStart"/>
      <w:r w:rsidRPr="00D9502C">
        <w:rPr>
          <w:rFonts w:ascii="Times New Roman" w:eastAsia="Times New Roman" w:hAnsi="Times New Roman" w:cs="Times New Roman"/>
          <w:kern w:val="0"/>
          <w14:ligatures w14:val="none"/>
        </w:rPr>
        <w:t>doi</w:t>
      </w:r>
      <w:proofErr w:type="spellEnd"/>
      <w:r w:rsidRPr="00D9502C">
        <w:rPr>
          <w:rFonts w:ascii="Times New Roman" w:eastAsia="Times New Roman" w:hAnsi="Times New Roman" w:cs="Times New Roman"/>
          <w:kern w:val="0"/>
          <w14:ligatures w14:val="none"/>
        </w:rPr>
        <w:t>: 10.3389/fsoil.2026.1825405</w:t>
      </w:r>
    </w:p>
    <w:p w14:paraId="0EE1632C" w14:textId="3C555A12" w:rsidR="00C96ABB" w:rsidRPr="00CD3E1F" w:rsidRDefault="00CD3E1F" w:rsidP="003C655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CD3E1F">
        <w:rPr>
          <w:rFonts w:ascii="Times New Roman" w:eastAsia="Times New Roman" w:hAnsi="Times New Roman" w:cs="Times New Roman"/>
          <w:b/>
          <w:bCs/>
          <w:kern w:val="0"/>
          <w:sz w:val="28"/>
          <w:szCs w:val="28"/>
          <w14:ligatures w14:val="none"/>
        </w:rPr>
        <w:t>Covariate importance and ranking</w:t>
      </w:r>
    </w:p>
    <w:p w14:paraId="4922B20D" w14:textId="65E10180"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proofErr w:type="spellStart"/>
      <w:r w:rsidRPr="006549A5">
        <w:rPr>
          <w:rFonts w:ascii="Times New Roman" w:eastAsia="Times New Roman" w:hAnsi="Times New Roman" w:cs="Times New Roman"/>
          <w:b/>
          <w:bCs/>
          <w:color w:val="1F2328"/>
          <w:kern w:val="0"/>
          <w14:ligatures w14:val="none"/>
        </w:rPr>
        <w:t>Breiman</w:t>
      </w:r>
      <w:proofErr w:type="spellEnd"/>
      <w:r w:rsidRPr="006549A5">
        <w:rPr>
          <w:rFonts w:ascii="Times New Roman" w:eastAsia="Times New Roman" w:hAnsi="Times New Roman" w:cs="Times New Roman"/>
          <w:b/>
          <w:bCs/>
          <w:color w:val="1F2328"/>
          <w:kern w:val="0"/>
          <w14:ligatures w14:val="none"/>
        </w:rPr>
        <w:t>, L. (2001).</w:t>
      </w:r>
      <w:r w:rsidRPr="006549A5">
        <w:rPr>
          <w:rFonts w:ascii="Times New Roman" w:eastAsia="Times New Roman" w:hAnsi="Times New Roman" w:cs="Times New Roman"/>
          <w:color w:val="1F2328"/>
          <w:kern w:val="0"/>
          <w14:ligatures w14:val="none"/>
        </w:rPr>
        <w:t xml:space="preserve"> Random forests. </w:t>
      </w:r>
      <w:r w:rsidRPr="006549A5">
        <w:rPr>
          <w:rFonts w:ascii="Times New Roman" w:eastAsia="Times New Roman" w:hAnsi="Times New Roman" w:cs="Times New Roman"/>
          <w:i/>
          <w:iCs/>
          <w:color w:val="1F2328"/>
          <w:kern w:val="0"/>
          <w14:ligatures w14:val="none"/>
        </w:rPr>
        <w:t>Machine Learning</w:t>
      </w:r>
      <w:r w:rsidRPr="006549A5">
        <w:rPr>
          <w:rFonts w:ascii="Times New Roman" w:eastAsia="Times New Roman" w:hAnsi="Times New Roman" w:cs="Times New Roman"/>
          <w:color w:val="1F2328"/>
          <w:kern w:val="0"/>
          <w14:ligatures w14:val="none"/>
        </w:rPr>
        <w:t xml:space="preserve">, 45(1), 5–32. </w:t>
      </w:r>
      <w:hyperlink r:id="rId16" w:history="1">
        <w:r w:rsidRPr="006549A5">
          <w:rPr>
            <w:rFonts w:ascii="Times New Roman" w:eastAsia="Times New Roman" w:hAnsi="Times New Roman" w:cs="Times New Roman"/>
            <w:color w:val="0969DA"/>
            <w:kern w:val="0"/>
            <w:u w:val="single"/>
            <w14:ligatures w14:val="none"/>
          </w:rPr>
          <w:t>doi:10.1023/A:1010933404324</w:t>
        </w:r>
      </w:hyperlink>
      <w:r w:rsidRPr="006549A5">
        <w:rPr>
          <w:rFonts w:ascii="Times New Roman" w:eastAsia="Times New Roman" w:hAnsi="Times New Roman" w:cs="Times New Roman"/>
          <w:color w:val="1F2328"/>
          <w:kern w:val="0"/>
          <w14:ligatures w14:val="none"/>
        </w:rPr>
        <w:t xml:space="preserve"> </w:t>
      </w:r>
    </w:p>
    <w:p w14:paraId="53157B5B" w14:textId="04037B99"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 xml:space="preserve">Strobl, C., Boulesteix, A.-L., </w:t>
      </w:r>
      <w:proofErr w:type="spellStart"/>
      <w:r w:rsidRPr="006549A5">
        <w:rPr>
          <w:rFonts w:ascii="Times New Roman" w:eastAsia="Times New Roman" w:hAnsi="Times New Roman" w:cs="Times New Roman"/>
          <w:b/>
          <w:bCs/>
          <w:color w:val="1F2328"/>
          <w:kern w:val="0"/>
          <w14:ligatures w14:val="none"/>
        </w:rPr>
        <w:t>Zeileis</w:t>
      </w:r>
      <w:proofErr w:type="spellEnd"/>
      <w:r w:rsidRPr="006549A5">
        <w:rPr>
          <w:rFonts w:ascii="Times New Roman" w:eastAsia="Times New Roman" w:hAnsi="Times New Roman" w:cs="Times New Roman"/>
          <w:b/>
          <w:bCs/>
          <w:color w:val="1F2328"/>
          <w:kern w:val="0"/>
          <w14:ligatures w14:val="none"/>
        </w:rPr>
        <w:t xml:space="preserve">, A., &amp; </w:t>
      </w:r>
      <w:proofErr w:type="spellStart"/>
      <w:r w:rsidRPr="006549A5">
        <w:rPr>
          <w:rFonts w:ascii="Times New Roman" w:eastAsia="Times New Roman" w:hAnsi="Times New Roman" w:cs="Times New Roman"/>
          <w:b/>
          <w:bCs/>
          <w:color w:val="1F2328"/>
          <w:kern w:val="0"/>
          <w14:ligatures w14:val="none"/>
        </w:rPr>
        <w:t>Hothorn</w:t>
      </w:r>
      <w:proofErr w:type="spellEnd"/>
      <w:r w:rsidRPr="006549A5">
        <w:rPr>
          <w:rFonts w:ascii="Times New Roman" w:eastAsia="Times New Roman" w:hAnsi="Times New Roman" w:cs="Times New Roman"/>
          <w:b/>
          <w:bCs/>
          <w:color w:val="1F2328"/>
          <w:kern w:val="0"/>
          <w14:ligatures w14:val="none"/>
        </w:rPr>
        <w:t>, T. (2007).</w:t>
      </w:r>
      <w:r w:rsidRPr="006549A5">
        <w:rPr>
          <w:rFonts w:ascii="Times New Roman" w:eastAsia="Times New Roman" w:hAnsi="Times New Roman" w:cs="Times New Roman"/>
          <w:color w:val="1F2328"/>
          <w:kern w:val="0"/>
          <w14:ligatures w14:val="none"/>
        </w:rPr>
        <w:t xml:space="preserve"> Bias in random forest variable importance measures: Illustrations, sources and </w:t>
      </w:r>
      <w:proofErr w:type="gramStart"/>
      <w:r w:rsidRPr="006549A5">
        <w:rPr>
          <w:rFonts w:ascii="Times New Roman" w:eastAsia="Times New Roman" w:hAnsi="Times New Roman" w:cs="Times New Roman"/>
          <w:color w:val="1F2328"/>
          <w:kern w:val="0"/>
          <w14:ligatures w14:val="none"/>
        </w:rPr>
        <w:t>a solution</w:t>
      </w:r>
      <w:proofErr w:type="gramEnd"/>
      <w:r w:rsidRPr="006549A5">
        <w:rPr>
          <w:rFonts w:ascii="Times New Roman" w:eastAsia="Times New Roman" w:hAnsi="Times New Roman" w:cs="Times New Roman"/>
          <w:color w:val="1F2328"/>
          <w:kern w:val="0"/>
          <w14:ligatures w14:val="none"/>
        </w:rPr>
        <w:t xml:space="preserve">. </w:t>
      </w:r>
      <w:r w:rsidRPr="006549A5">
        <w:rPr>
          <w:rFonts w:ascii="Times New Roman" w:eastAsia="Times New Roman" w:hAnsi="Times New Roman" w:cs="Times New Roman"/>
          <w:i/>
          <w:iCs/>
          <w:color w:val="1F2328"/>
          <w:kern w:val="0"/>
          <w14:ligatures w14:val="none"/>
        </w:rPr>
        <w:t>BMC Bioinformatics</w:t>
      </w:r>
      <w:r w:rsidRPr="006549A5">
        <w:rPr>
          <w:rFonts w:ascii="Times New Roman" w:eastAsia="Times New Roman" w:hAnsi="Times New Roman" w:cs="Times New Roman"/>
          <w:color w:val="1F2328"/>
          <w:kern w:val="0"/>
          <w14:ligatures w14:val="none"/>
        </w:rPr>
        <w:t xml:space="preserve">, 8, 25. </w:t>
      </w:r>
      <w:hyperlink r:id="rId17" w:history="1">
        <w:r w:rsidRPr="006549A5">
          <w:rPr>
            <w:rFonts w:ascii="Times New Roman" w:eastAsia="Times New Roman" w:hAnsi="Times New Roman" w:cs="Times New Roman"/>
            <w:color w:val="0969DA"/>
            <w:kern w:val="0"/>
            <w:u w:val="single"/>
            <w14:ligatures w14:val="none"/>
          </w:rPr>
          <w:t>doi:10.1186/1471-2105-8-25</w:t>
        </w:r>
      </w:hyperlink>
      <w:r w:rsidRPr="006549A5">
        <w:rPr>
          <w:rFonts w:ascii="Times New Roman" w:eastAsia="Times New Roman" w:hAnsi="Times New Roman" w:cs="Times New Roman"/>
          <w:color w:val="1F2328"/>
          <w:kern w:val="0"/>
          <w14:ligatures w14:val="none"/>
        </w:rPr>
        <w:t xml:space="preserve"> </w:t>
      </w:r>
    </w:p>
    <w:p w14:paraId="2E88F54E" w14:textId="1B554C1C" w:rsidR="00CD3E1F" w:rsidRPr="00D9502C"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 xml:space="preserve">Strobl, C., Boulesteix, A.-L., Kneib, T., Augustin, T., &amp; </w:t>
      </w:r>
      <w:proofErr w:type="spellStart"/>
      <w:r w:rsidRPr="006549A5">
        <w:rPr>
          <w:rFonts w:ascii="Times New Roman" w:eastAsia="Times New Roman" w:hAnsi="Times New Roman" w:cs="Times New Roman"/>
          <w:b/>
          <w:bCs/>
          <w:color w:val="1F2328"/>
          <w:kern w:val="0"/>
          <w14:ligatures w14:val="none"/>
        </w:rPr>
        <w:t>Zeileis</w:t>
      </w:r>
      <w:proofErr w:type="spellEnd"/>
      <w:r w:rsidRPr="006549A5">
        <w:rPr>
          <w:rFonts w:ascii="Times New Roman" w:eastAsia="Times New Roman" w:hAnsi="Times New Roman" w:cs="Times New Roman"/>
          <w:b/>
          <w:bCs/>
          <w:color w:val="1F2328"/>
          <w:kern w:val="0"/>
          <w14:ligatures w14:val="none"/>
        </w:rPr>
        <w:t>, A. (2008).</w:t>
      </w:r>
      <w:r w:rsidRPr="006549A5">
        <w:rPr>
          <w:rFonts w:ascii="Times New Roman" w:eastAsia="Times New Roman" w:hAnsi="Times New Roman" w:cs="Times New Roman"/>
          <w:color w:val="1F2328"/>
          <w:kern w:val="0"/>
          <w14:ligatures w14:val="none"/>
        </w:rPr>
        <w:t xml:space="preserve"> Conditional variable importance for random forests. </w:t>
      </w:r>
      <w:r w:rsidRPr="006549A5">
        <w:rPr>
          <w:rFonts w:ascii="Times New Roman" w:eastAsia="Times New Roman" w:hAnsi="Times New Roman" w:cs="Times New Roman"/>
          <w:i/>
          <w:iCs/>
          <w:color w:val="1F2328"/>
          <w:kern w:val="0"/>
          <w14:ligatures w14:val="none"/>
        </w:rPr>
        <w:t>BMC Bioinformatics</w:t>
      </w:r>
      <w:r w:rsidRPr="006549A5">
        <w:rPr>
          <w:rFonts w:ascii="Times New Roman" w:eastAsia="Times New Roman" w:hAnsi="Times New Roman" w:cs="Times New Roman"/>
          <w:color w:val="1F2328"/>
          <w:kern w:val="0"/>
          <w14:ligatures w14:val="none"/>
        </w:rPr>
        <w:t xml:space="preserve">, 9, 307. </w:t>
      </w:r>
      <w:hyperlink r:id="rId18" w:history="1">
        <w:r w:rsidRPr="006549A5">
          <w:rPr>
            <w:rFonts w:ascii="Times New Roman" w:eastAsia="Times New Roman" w:hAnsi="Times New Roman" w:cs="Times New Roman"/>
            <w:color w:val="0969DA"/>
            <w:kern w:val="0"/>
            <w:u w:val="single"/>
            <w14:ligatures w14:val="none"/>
          </w:rPr>
          <w:t>doi:10.1186/1471-2105-9-307</w:t>
        </w:r>
      </w:hyperlink>
      <w:r w:rsidRPr="006549A5">
        <w:rPr>
          <w:rFonts w:ascii="Times New Roman" w:eastAsia="Times New Roman" w:hAnsi="Times New Roman" w:cs="Times New Roman"/>
          <w:color w:val="1F2328"/>
          <w:kern w:val="0"/>
          <w14:ligatures w14:val="none"/>
        </w:rPr>
        <w:t xml:space="preserve"> </w:t>
      </w:r>
    </w:p>
    <w:p w14:paraId="41416CF0" w14:textId="5C4A6EC9"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Nicodemus, K. K., Malley, J. D., Strobl, C., &amp; Ziegler, A. (2010).</w:t>
      </w:r>
      <w:r w:rsidRPr="006549A5">
        <w:rPr>
          <w:rFonts w:ascii="Times New Roman" w:eastAsia="Times New Roman" w:hAnsi="Times New Roman" w:cs="Times New Roman"/>
          <w:color w:val="1F2328"/>
          <w:kern w:val="0"/>
          <w14:ligatures w14:val="none"/>
        </w:rPr>
        <w:t xml:space="preserve"> The </w:t>
      </w:r>
      <w:proofErr w:type="spellStart"/>
      <w:r w:rsidRPr="006549A5">
        <w:rPr>
          <w:rFonts w:ascii="Times New Roman" w:eastAsia="Times New Roman" w:hAnsi="Times New Roman" w:cs="Times New Roman"/>
          <w:color w:val="1F2328"/>
          <w:kern w:val="0"/>
          <w14:ligatures w14:val="none"/>
        </w:rPr>
        <w:t>behaviour</w:t>
      </w:r>
      <w:proofErr w:type="spellEnd"/>
      <w:r w:rsidRPr="006549A5">
        <w:rPr>
          <w:rFonts w:ascii="Times New Roman" w:eastAsia="Times New Roman" w:hAnsi="Times New Roman" w:cs="Times New Roman"/>
          <w:color w:val="1F2328"/>
          <w:kern w:val="0"/>
          <w14:ligatures w14:val="none"/>
        </w:rPr>
        <w:t xml:space="preserve"> of random forest permutation-based variable importance measures under predictor correlation. </w:t>
      </w:r>
      <w:r w:rsidRPr="006549A5">
        <w:rPr>
          <w:rFonts w:ascii="Times New Roman" w:eastAsia="Times New Roman" w:hAnsi="Times New Roman" w:cs="Times New Roman"/>
          <w:i/>
          <w:iCs/>
          <w:color w:val="1F2328"/>
          <w:kern w:val="0"/>
          <w14:ligatures w14:val="none"/>
        </w:rPr>
        <w:t>BMC Bioinformatics</w:t>
      </w:r>
      <w:r w:rsidRPr="006549A5">
        <w:rPr>
          <w:rFonts w:ascii="Times New Roman" w:eastAsia="Times New Roman" w:hAnsi="Times New Roman" w:cs="Times New Roman"/>
          <w:color w:val="1F2328"/>
          <w:kern w:val="0"/>
          <w14:ligatures w14:val="none"/>
        </w:rPr>
        <w:t xml:space="preserve">, 11, 110. </w:t>
      </w:r>
      <w:hyperlink r:id="rId19" w:history="1">
        <w:r w:rsidRPr="006549A5">
          <w:rPr>
            <w:rFonts w:ascii="Times New Roman" w:eastAsia="Times New Roman" w:hAnsi="Times New Roman" w:cs="Times New Roman"/>
            <w:color w:val="0969DA"/>
            <w:kern w:val="0"/>
            <w:u w:val="single"/>
            <w14:ligatures w14:val="none"/>
          </w:rPr>
          <w:t>doi:10.1186/1471-2105-11-110</w:t>
        </w:r>
      </w:hyperlink>
    </w:p>
    <w:p w14:paraId="05FD1978" w14:textId="3CEA32B6"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Fisher, A., Rudin, C., &amp; Dominici, F. (2019).</w:t>
      </w:r>
      <w:r w:rsidRPr="006549A5">
        <w:rPr>
          <w:rFonts w:ascii="Times New Roman" w:eastAsia="Times New Roman" w:hAnsi="Times New Roman" w:cs="Times New Roman"/>
          <w:color w:val="1F2328"/>
          <w:kern w:val="0"/>
          <w14:ligatures w14:val="none"/>
        </w:rPr>
        <w:t xml:space="preserve"> All models are wrong, but many are useful: Learning a variable's importance by studying an entire class of prediction models simultaneously. </w:t>
      </w:r>
      <w:r w:rsidRPr="006549A5">
        <w:rPr>
          <w:rFonts w:ascii="Times New Roman" w:eastAsia="Times New Roman" w:hAnsi="Times New Roman" w:cs="Times New Roman"/>
          <w:i/>
          <w:iCs/>
          <w:color w:val="1F2328"/>
          <w:kern w:val="0"/>
          <w14:ligatures w14:val="none"/>
        </w:rPr>
        <w:t>Journal of Machine Learning Research</w:t>
      </w:r>
      <w:r w:rsidRPr="006549A5">
        <w:rPr>
          <w:rFonts w:ascii="Times New Roman" w:eastAsia="Times New Roman" w:hAnsi="Times New Roman" w:cs="Times New Roman"/>
          <w:color w:val="1F2328"/>
          <w:kern w:val="0"/>
          <w14:ligatures w14:val="none"/>
        </w:rPr>
        <w:t xml:space="preserve">, 20(177), 1–81. </w:t>
      </w:r>
      <w:hyperlink r:id="rId20" w:history="1">
        <w:r w:rsidRPr="006549A5">
          <w:rPr>
            <w:rFonts w:ascii="Times New Roman" w:eastAsia="Times New Roman" w:hAnsi="Times New Roman" w:cs="Times New Roman"/>
            <w:color w:val="0969DA"/>
            <w:kern w:val="0"/>
            <w:u w:val="single"/>
            <w14:ligatures w14:val="none"/>
          </w:rPr>
          <w:t>jmlr.org/papers/v20/18-760.html</w:t>
        </w:r>
      </w:hyperlink>
      <w:r w:rsidRPr="006549A5">
        <w:rPr>
          <w:rFonts w:ascii="Times New Roman" w:eastAsia="Times New Roman" w:hAnsi="Times New Roman" w:cs="Times New Roman"/>
          <w:color w:val="1F2328"/>
          <w:kern w:val="0"/>
          <w14:ligatures w14:val="none"/>
        </w:rPr>
        <w:t xml:space="preserve"> </w:t>
      </w:r>
    </w:p>
    <w:p w14:paraId="08056038" w14:textId="162C5FCB" w:rsidR="00CD3E1F"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lastRenderedPageBreak/>
        <w:t>Hooker, G., Mentch, L., &amp; Zhou, S. (2021).</w:t>
      </w:r>
      <w:r w:rsidRPr="006549A5">
        <w:rPr>
          <w:rFonts w:ascii="Times New Roman" w:eastAsia="Times New Roman" w:hAnsi="Times New Roman" w:cs="Times New Roman"/>
          <w:color w:val="1F2328"/>
          <w:kern w:val="0"/>
          <w14:ligatures w14:val="none"/>
        </w:rPr>
        <w:t xml:space="preserve"> Unrestricted permutation forces extrapolation: Variable importance requires at least one more model, or there is no free variable importance. </w:t>
      </w:r>
      <w:r w:rsidRPr="006549A5">
        <w:rPr>
          <w:rFonts w:ascii="Times New Roman" w:eastAsia="Times New Roman" w:hAnsi="Times New Roman" w:cs="Times New Roman"/>
          <w:i/>
          <w:iCs/>
          <w:color w:val="1F2328"/>
          <w:kern w:val="0"/>
          <w14:ligatures w14:val="none"/>
        </w:rPr>
        <w:t>Statistics and Computing</w:t>
      </w:r>
      <w:r w:rsidRPr="006549A5">
        <w:rPr>
          <w:rFonts w:ascii="Times New Roman" w:eastAsia="Times New Roman" w:hAnsi="Times New Roman" w:cs="Times New Roman"/>
          <w:color w:val="1F2328"/>
          <w:kern w:val="0"/>
          <w14:ligatures w14:val="none"/>
        </w:rPr>
        <w:t xml:space="preserve">, 31, 82. </w:t>
      </w:r>
      <w:hyperlink r:id="rId21" w:history="1">
        <w:r w:rsidRPr="006549A5">
          <w:rPr>
            <w:rFonts w:ascii="Times New Roman" w:eastAsia="Times New Roman" w:hAnsi="Times New Roman" w:cs="Times New Roman"/>
            <w:color w:val="0969DA"/>
            <w:kern w:val="0"/>
            <w:u w:val="single"/>
            <w14:ligatures w14:val="none"/>
          </w:rPr>
          <w:t>doi:10.1007/s11222-021-10057-z</w:t>
        </w:r>
      </w:hyperlink>
      <w:r w:rsidRPr="006549A5">
        <w:rPr>
          <w:rFonts w:ascii="Times New Roman" w:eastAsia="Times New Roman" w:hAnsi="Times New Roman" w:cs="Times New Roman"/>
          <w:color w:val="1F2328"/>
          <w:kern w:val="0"/>
          <w14:ligatures w14:val="none"/>
        </w:rPr>
        <w:t>.</w:t>
      </w:r>
    </w:p>
    <w:p w14:paraId="5A8CF665" w14:textId="77777777" w:rsidR="006549A5" w:rsidRPr="00CD3E1F" w:rsidRDefault="006549A5" w:rsidP="006549A5">
      <w:pPr>
        <w:shd w:val="clear" w:color="auto" w:fill="FFFFFF"/>
        <w:spacing w:before="360" w:after="240" w:line="240" w:lineRule="auto"/>
        <w:outlineLvl w:val="1"/>
        <w:rPr>
          <w:rFonts w:ascii="Times New Roman" w:eastAsia="Times New Roman" w:hAnsi="Times New Roman" w:cs="Times New Roman"/>
          <w:b/>
          <w:bCs/>
          <w:color w:val="1F2328"/>
          <w:kern w:val="0"/>
          <w:sz w:val="28"/>
          <w:szCs w:val="28"/>
          <w14:ligatures w14:val="none"/>
        </w:rPr>
      </w:pPr>
      <w:r w:rsidRPr="00CD3E1F">
        <w:rPr>
          <w:rFonts w:ascii="Times New Roman" w:eastAsia="Times New Roman" w:hAnsi="Times New Roman" w:cs="Times New Roman"/>
          <w:b/>
          <w:bCs/>
          <w:color w:val="1F2328"/>
          <w:kern w:val="0"/>
          <w:sz w:val="28"/>
          <w:szCs w:val="28"/>
          <w14:ligatures w14:val="none"/>
        </w:rPr>
        <w:t>Modelling and validation</w:t>
      </w:r>
    </w:p>
    <w:p w14:paraId="6CD569AA" w14:textId="5E78F9CF"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Rasmussen, C. E., &amp; Williams, C. K. I. (2006).</w:t>
      </w:r>
      <w:r w:rsidRPr="006549A5">
        <w:rPr>
          <w:rFonts w:ascii="Times New Roman" w:eastAsia="Times New Roman" w:hAnsi="Times New Roman" w:cs="Times New Roman"/>
          <w:color w:val="1F2328"/>
          <w:kern w:val="0"/>
          <w14:ligatures w14:val="none"/>
        </w:rPr>
        <w:t xml:space="preserve"> </w:t>
      </w:r>
      <w:r w:rsidRPr="006549A5">
        <w:rPr>
          <w:rFonts w:ascii="Times New Roman" w:eastAsia="Times New Roman" w:hAnsi="Times New Roman" w:cs="Times New Roman"/>
          <w:i/>
          <w:iCs/>
          <w:color w:val="1F2328"/>
          <w:kern w:val="0"/>
          <w14:ligatures w14:val="none"/>
        </w:rPr>
        <w:t>Gaussian Processes for Machine Learning.</w:t>
      </w:r>
      <w:r w:rsidRPr="006549A5">
        <w:rPr>
          <w:rFonts w:ascii="Times New Roman" w:eastAsia="Times New Roman" w:hAnsi="Times New Roman" w:cs="Times New Roman"/>
          <w:color w:val="1F2328"/>
          <w:kern w:val="0"/>
          <w14:ligatures w14:val="none"/>
        </w:rPr>
        <w:t xml:space="preserve"> MIT Press. </w:t>
      </w:r>
      <w:hyperlink r:id="rId22" w:history="1">
        <w:r w:rsidRPr="006549A5">
          <w:rPr>
            <w:rFonts w:ascii="Times New Roman" w:eastAsia="Times New Roman" w:hAnsi="Times New Roman" w:cs="Times New Roman"/>
            <w:color w:val="0969DA"/>
            <w:kern w:val="0"/>
            <w:u w:val="single"/>
            <w14:ligatures w14:val="none"/>
          </w:rPr>
          <w:t>gaussianprocess.org/</w:t>
        </w:r>
        <w:proofErr w:type="spellStart"/>
        <w:r w:rsidRPr="006549A5">
          <w:rPr>
            <w:rFonts w:ascii="Times New Roman" w:eastAsia="Times New Roman" w:hAnsi="Times New Roman" w:cs="Times New Roman"/>
            <w:color w:val="0969DA"/>
            <w:kern w:val="0"/>
            <w:u w:val="single"/>
            <w14:ligatures w14:val="none"/>
          </w:rPr>
          <w:t>gpml</w:t>
        </w:r>
        <w:proofErr w:type="spellEnd"/>
      </w:hyperlink>
      <w:r w:rsidRPr="006549A5">
        <w:rPr>
          <w:rFonts w:ascii="Times New Roman" w:eastAsia="Times New Roman" w:hAnsi="Times New Roman" w:cs="Times New Roman"/>
          <w:color w:val="1F2328"/>
          <w:kern w:val="0"/>
          <w14:ligatures w14:val="none"/>
        </w:rPr>
        <w:t xml:space="preserve"> </w:t>
      </w:r>
    </w:p>
    <w:p w14:paraId="52438AF4" w14:textId="405BFBA4"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Neal, R. M. (1996).</w:t>
      </w:r>
      <w:r w:rsidRPr="006549A5">
        <w:rPr>
          <w:rFonts w:ascii="Times New Roman" w:eastAsia="Times New Roman" w:hAnsi="Times New Roman" w:cs="Times New Roman"/>
          <w:color w:val="1F2328"/>
          <w:kern w:val="0"/>
          <w14:ligatures w14:val="none"/>
        </w:rPr>
        <w:t xml:space="preserve"> </w:t>
      </w:r>
      <w:r w:rsidRPr="006549A5">
        <w:rPr>
          <w:rFonts w:ascii="Times New Roman" w:eastAsia="Times New Roman" w:hAnsi="Times New Roman" w:cs="Times New Roman"/>
          <w:i/>
          <w:iCs/>
          <w:color w:val="1F2328"/>
          <w:kern w:val="0"/>
          <w14:ligatures w14:val="none"/>
        </w:rPr>
        <w:t>Bayesian Learning for Neural Networks.</w:t>
      </w:r>
      <w:r w:rsidRPr="006549A5">
        <w:rPr>
          <w:rFonts w:ascii="Times New Roman" w:eastAsia="Times New Roman" w:hAnsi="Times New Roman" w:cs="Times New Roman"/>
          <w:color w:val="1F2328"/>
          <w:kern w:val="0"/>
          <w14:ligatures w14:val="none"/>
        </w:rPr>
        <w:t xml:space="preserve"> Lecture Notes in Statistics 118. Springer.</w:t>
      </w:r>
    </w:p>
    <w:p w14:paraId="04369793" w14:textId="23D1A616"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 xml:space="preserve">Roberts, D. R., Bahn, V., </w:t>
      </w:r>
      <w:proofErr w:type="spellStart"/>
      <w:r w:rsidRPr="006549A5">
        <w:rPr>
          <w:rFonts w:ascii="Times New Roman" w:eastAsia="Times New Roman" w:hAnsi="Times New Roman" w:cs="Times New Roman"/>
          <w:b/>
          <w:bCs/>
          <w:color w:val="1F2328"/>
          <w:kern w:val="0"/>
          <w14:ligatures w14:val="none"/>
        </w:rPr>
        <w:t>Ciuti</w:t>
      </w:r>
      <w:proofErr w:type="spellEnd"/>
      <w:r w:rsidRPr="006549A5">
        <w:rPr>
          <w:rFonts w:ascii="Times New Roman" w:eastAsia="Times New Roman" w:hAnsi="Times New Roman" w:cs="Times New Roman"/>
          <w:b/>
          <w:bCs/>
          <w:color w:val="1F2328"/>
          <w:kern w:val="0"/>
          <w14:ligatures w14:val="none"/>
        </w:rPr>
        <w:t xml:space="preserve">, S., Boyce, M. S., Elith, J., </w:t>
      </w:r>
      <w:proofErr w:type="spellStart"/>
      <w:r w:rsidRPr="006549A5">
        <w:rPr>
          <w:rFonts w:ascii="Times New Roman" w:eastAsia="Times New Roman" w:hAnsi="Times New Roman" w:cs="Times New Roman"/>
          <w:b/>
          <w:bCs/>
          <w:color w:val="1F2328"/>
          <w:kern w:val="0"/>
          <w14:ligatures w14:val="none"/>
        </w:rPr>
        <w:t>Guillera-Arroita</w:t>
      </w:r>
      <w:proofErr w:type="spellEnd"/>
      <w:r w:rsidRPr="006549A5">
        <w:rPr>
          <w:rFonts w:ascii="Times New Roman" w:eastAsia="Times New Roman" w:hAnsi="Times New Roman" w:cs="Times New Roman"/>
          <w:b/>
          <w:bCs/>
          <w:color w:val="1F2328"/>
          <w:kern w:val="0"/>
          <w14:ligatures w14:val="none"/>
        </w:rPr>
        <w:t>, G., et al. (2017).</w:t>
      </w:r>
      <w:r w:rsidRPr="006549A5">
        <w:rPr>
          <w:rFonts w:ascii="Times New Roman" w:eastAsia="Times New Roman" w:hAnsi="Times New Roman" w:cs="Times New Roman"/>
          <w:color w:val="1F2328"/>
          <w:kern w:val="0"/>
          <w14:ligatures w14:val="none"/>
        </w:rPr>
        <w:t xml:space="preserve"> Cross-validation strategies for data with temporal, spatial, hierarchical, or phylogenetic structure. </w:t>
      </w:r>
      <w:proofErr w:type="spellStart"/>
      <w:r w:rsidRPr="006549A5">
        <w:rPr>
          <w:rFonts w:ascii="Times New Roman" w:eastAsia="Times New Roman" w:hAnsi="Times New Roman" w:cs="Times New Roman"/>
          <w:i/>
          <w:iCs/>
          <w:color w:val="1F2328"/>
          <w:kern w:val="0"/>
          <w14:ligatures w14:val="none"/>
        </w:rPr>
        <w:t>Ecography</w:t>
      </w:r>
      <w:proofErr w:type="spellEnd"/>
      <w:r w:rsidRPr="006549A5">
        <w:rPr>
          <w:rFonts w:ascii="Times New Roman" w:eastAsia="Times New Roman" w:hAnsi="Times New Roman" w:cs="Times New Roman"/>
          <w:color w:val="1F2328"/>
          <w:kern w:val="0"/>
          <w14:ligatures w14:val="none"/>
        </w:rPr>
        <w:t xml:space="preserve">, 40(8), 913–929. </w:t>
      </w:r>
      <w:hyperlink r:id="rId23" w:history="1">
        <w:r w:rsidRPr="006549A5">
          <w:rPr>
            <w:rFonts w:ascii="Times New Roman" w:eastAsia="Times New Roman" w:hAnsi="Times New Roman" w:cs="Times New Roman"/>
            <w:color w:val="0969DA"/>
            <w:kern w:val="0"/>
            <w:u w:val="single"/>
            <w14:ligatures w14:val="none"/>
          </w:rPr>
          <w:t>doi:10.1111/ecog.02881</w:t>
        </w:r>
      </w:hyperlink>
      <w:r w:rsidRPr="006549A5">
        <w:rPr>
          <w:rFonts w:ascii="Times New Roman" w:eastAsia="Times New Roman" w:hAnsi="Times New Roman" w:cs="Times New Roman"/>
          <w:color w:val="1F2328"/>
          <w:kern w:val="0"/>
          <w14:ligatures w14:val="none"/>
        </w:rPr>
        <w:t xml:space="preserve"> </w:t>
      </w:r>
    </w:p>
    <w:p w14:paraId="3D618937" w14:textId="3CDD55DC"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Ambroise, C., &amp; McLachlan, G. J. (2002).</w:t>
      </w:r>
      <w:r w:rsidRPr="006549A5">
        <w:rPr>
          <w:rFonts w:ascii="Times New Roman" w:eastAsia="Times New Roman" w:hAnsi="Times New Roman" w:cs="Times New Roman"/>
          <w:color w:val="1F2328"/>
          <w:kern w:val="0"/>
          <w14:ligatures w14:val="none"/>
        </w:rPr>
        <w:t xml:space="preserve"> Selection bias in gene extraction </w:t>
      </w:r>
      <w:proofErr w:type="gramStart"/>
      <w:r w:rsidRPr="006549A5">
        <w:rPr>
          <w:rFonts w:ascii="Times New Roman" w:eastAsia="Times New Roman" w:hAnsi="Times New Roman" w:cs="Times New Roman"/>
          <w:color w:val="1F2328"/>
          <w:kern w:val="0"/>
          <w14:ligatures w14:val="none"/>
        </w:rPr>
        <w:t>on the basis of</w:t>
      </w:r>
      <w:proofErr w:type="gramEnd"/>
      <w:r w:rsidRPr="006549A5">
        <w:rPr>
          <w:rFonts w:ascii="Times New Roman" w:eastAsia="Times New Roman" w:hAnsi="Times New Roman" w:cs="Times New Roman"/>
          <w:color w:val="1F2328"/>
          <w:kern w:val="0"/>
          <w14:ligatures w14:val="none"/>
        </w:rPr>
        <w:t xml:space="preserve"> microarray gene-expression data. </w:t>
      </w:r>
      <w:r w:rsidRPr="006549A5">
        <w:rPr>
          <w:rFonts w:ascii="Times New Roman" w:eastAsia="Times New Roman" w:hAnsi="Times New Roman" w:cs="Times New Roman"/>
          <w:i/>
          <w:iCs/>
          <w:color w:val="1F2328"/>
          <w:kern w:val="0"/>
          <w14:ligatures w14:val="none"/>
        </w:rPr>
        <w:t>PNAS</w:t>
      </w:r>
      <w:r w:rsidRPr="006549A5">
        <w:rPr>
          <w:rFonts w:ascii="Times New Roman" w:eastAsia="Times New Roman" w:hAnsi="Times New Roman" w:cs="Times New Roman"/>
          <w:color w:val="1F2328"/>
          <w:kern w:val="0"/>
          <w14:ligatures w14:val="none"/>
        </w:rPr>
        <w:t xml:space="preserve">, 99(10), 6562–6566. </w:t>
      </w:r>
      <w:hyperlink r:id="rId24" w:history="1">
        <w:r w:rsidRPr="006549A5">
          <w:rPr>
            <w:rFonts w:ascii="Times New Roman" w:eastAsia="Times New Roman" w:hAnsi="Times New Roman" w:cs="Times New Roman"/>
            <w:color w:val="0969DA"/>
            <w:kern w:val="0"/>
            <w:u w:val="single"/>
            <w14:ligatures w14:val="none"/>
          </w:rPr>
          <w:t>doi:10.1073/pnas.102102699</w:t>
        </w:r>
      </w:hyperlink>
      <w:r w:rsidRPr="006549A5">
        <w:rPr>
          <w:rFonts w:ascii="Times New Roman" w:eastAsia="Times New Roman" w:hAnsi="Times New Roman" w:cs="Times New Roman"/>
          <w:color w:val="1F2328"/>
          <w:kern w:val="0"/>
          <w14:ligatures w14:val="none"/>
        </w:rPr>
        <w:t xml:space="preserve"> </w:t>
      </w:r>
    </w:p>
    <w:p w14:paraId="61D9E044" w14:textId="77777777"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Mann, H. B., &amp; Whitney, D. R. (1947).</w:t>
      </w:r>
      <w:r w:rsidRPr="006549A5">
        <w:rPr>
          <w:rFonts w:ascii="Times New Roman" w:eastAsia="Times New Roman" w:hAnsi="Times New Roman" w:cs="Times New Roman"/>
          <w:color w:val="1F2328"/>
          <w:kern w:val="0"/>
          <w14:ligatures w14:val="none"/>
        </w:rPr>
        <w:t xml:space="preserve"> On a test of whether one of two random variables is stochastically larger than the other. </w:t>
      </w:r>
      <w:r w:rsidRPr="006549A5">
        <w:rPr>
          <w:rFonts w:ascii="Times New Roman" w:eastAsia="Times New Roman" w:hAnsi="Times New Roman" w:cs="Times New Roman"/>
          <w:i/>
          <w:iCs/>
          <w:color w:val="1F2328"/>
          <w:kern w:val="0"/>
          <w14:ligatures w14:val="none"/>
        </w:rPr>
        <w:t>Annals of Mathematical Statistics</w:t>
      </w:r>
      <w:r w:rsidRPr="006549A5">
        <w:rPr>
          <w:rFonts w:ascii="Times New Roman" w:eastAsia="Times New Roman" w:hAnsi="Times New Roman" w:cs="Times New Roman"/>
          <w:color w:val="1F2328"/>
          <w:kern w:val="0"/>
          <w14:ligatures w14:val="none"/>
        </w:rPr>
        <w:t xml:space="preserve">, 18(1), 50–60. </w:t>
      </w:r>
      <w:hyperlink r:id="rId25" w:history="1">
        <w:r w:rsidRPr="006549A5">
          <w:rPr>
            <w:rFonts w:ascii="Times New Roman" w:eastAsia="Times New Roman" w:hAnsi="Times New Roman" w:cs="Times New Roman"/>
            <w:color w:val="0969DA"/>
            <w:kern w:val="0"/>
            <w:u w:val="single"/>
            <w14:ligatures w14:val="none"/>
          </w:rPr>
          <w:t>doi:10.1214/</w:t>
        </w:r>
        <w:proofErr w:type="spellStart"/>
        <w:r w:rsidRPr="006549A5">
          <w:rPr>
            <w:rFonts w:ascii="Times New Roman" w:eastAsia="Times New Roman" w:hAnsi="Times New Roman" w:cs="Times New Roman"/>
            <w:color w:val="0969DA"/>
            <w:kern w:val="0"/>
            <w:u w:val="single"/>
            <w14:ligatures w14:val="none"/>
          </w:rPr>
          <w:t>aoms</w:t>
        </w:r>
        <w:proofErr w:type="spellEnd"/>
        <w:r w:rsidRPr="006549A5">
          <w:rPr>
            <w:rFonts w:ascii="Times New Roman" w:eastAsia="Times New Roman" w:hAnsi="Times New Roman" w:cs="Times New Roman"/>
            <w:color w:val="0969DA"/>
            <w:kern w:val="0"/>
            <w:u w:val="single"/>
            <w14:ligatures w14:val="none"/>
          </w:rPr>
          <w:t>/1177730491</w:t>
        </w:r>
      </w:hyperlink>
    </w:p>
    <w:p w14:paraId="1963CF66" w14:textId="1D76B349" w:rsidR="00CD3E1F" w:rsidRPr="00771CDF" w:rsidRDefault="006549A5" w:rsidP="00771CDF">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Holm, S. (1979).</w:t>
      </w:r>
      <w:r w:rsidRPr="006549A5">
        <w:rPr>
          <w:rFonts w:ascii="Times New Roman" w:eastAsia="Times New Roman" w:hAnsi="Times New Roman" w:cs="Times New Roman"/>
          <w:color w:val="1F2328"/>
          <w:kern w:val="0"/>
          <w14:ligatures w14:val="none"/>
        </w:rPr>
        <w:t xml:space="preserve"> A simple sequentially rejective multiple test procedure. </w:t>
      </w:r>
      <w:r w:rsidRPr="006549A5">
        <w:rPr>
          <w:rFonts w:ascii="Times New Roman" w:eastAsia="Times New Roman" w:hAnsi="Times New Roman" w:cs="Times New Roman"/>
          <w:i/>
          <w:iCs/>
          <w:color w:val="1F2328"/>
          <w:kern w:val="0"/>
          <w14:ligatures w14:val="none"/>
        </w:rPr>
        <w:t>Scandinavian Journal of Statistics</w:t>
      </w:r>
      <w:r w:rsidRPr="006549A5">
        <w:rPr>
          <w:rFonts w:ascii="Times New Roman" w:eastAsia="Times New Roman" w:hAnsi="Times New Roman" w:cs="Times New Roman"/>
          <w:color w:val="1F2328"/>
          <w:kern w:val="0"/>
          <w14:ligatures w14:val="none"/>
        </w:rPr>
        <w:t>, 6(2), 65–70. Used to correct the grazing comparisons within the 2023 endpoint family.</w:t>
      </w:r>
    </w:p>
    <w:p w14:paraId="64BF051A" w14:textId="77777777" w:rsidR="006549A5" w:rsidRPr="00CD3E1F" w:rsidRDefault="006549A5" w:rsidP="006549A5">
      <w:pPr>
        <w:shd w:val="clear" w:color="auto" w:fill="FFFFFF"/>
        <w:spacing w:before="360" w:after="240" w:line="240" w:lineRule="auto"/>
        <w:outlineLvl w:val="1"/>
        <w:rPr>
          <w:rFonts w:ascii="Times New Roman" w:eastAsia="Times New Roman" w:hAnsi="Times New Roman" w:cs="Times New Roman"/>
          <w:b/>
          <w:bCs/>
          <w:color w:val="1F2328"/>
          <w:kern w:val="0"/>
          <w:sz w:val="28"/>
          <w:szCs w:val="28"/>
          <w14:ligatures w14:val="none"/>
        </w:rPr>
      </w:pPr>
      <w:r w:rsidRPr="00CD3E1F">
        <w:rPr>
          <w:rFonts w:ascii="Times New Roman" w:eastAsia="Times New Roman" w:hAnsi="Times New Roman" w:cs="Times New Roman"/>
          <w:b/>
          <w:bCs/>
          <w:color w:val="1F2328"/>
          <w:kern w:val="0"/>
          <w:sz w:val="28"/>
          <w:szCs w:val="28"/>
          <w14:ligatures w14:val="none"/>
        </w:rPr>
        <w:t>Data sources</w:t>
      </w:r>
    </w:p>
    <w:p w14:paraId="0F33A6FE" w14:textId="77777777"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Gorelick, N., Hancher, M., Dixon, M., Ilyushchenko, S., Thau, D., &amp; Moore, R. (2017).</w:t>
      </w:r>
      <w:r w:rsidRPr="006549A5">
        <w:rPr>
          <w:rFonts w:ascii="Times New Roman" w:eastAsia="Times New Roman" w:hAnsi="Times New Roman" w:cs="Times New Roman"/>
          <w:color w:val="1F2328"/>
          <w:kern w:val="0"/>
          <w14:ligatures w14:val="none"/>
        </w:rPr>
        <w:t xml:space="preserve"> Google Earth Engine: Planetary-scale geospatial analysis for everyone. </w:t>
      </w:r>
      <w:r w:rsidRPr="006549A5">
        <w:rPr>
          <w:rFonts w:ascii="Times New Roman" w:eastAsia="Times New Roman" w:hAnsi="Times New Roman" w:cs="Times New Roman"/>
          <w:i/>
          <w:iCs/>
          <w:color w:val="1F2328"/>
          <w:kern w:val="0"/>
          <w14:ligatures w14:val="none"/>
        </w:rPr>
        <w:t>Remote Sensing of Environment</w:t>
      </w:r>
      <w:r w:rsidRPr="006549A5">
        <w:rPr>
          <w:rFonts w:ascii="Times New Roman" w:eastAsia="Times New Roman" w:hAnsi="Times New Roman" w:cs="Times New Roman"/>
          <w:color w:val="1F2328"/>
          <w:kern w:val="0"/>
          <w14:ligatures w14:val="none"/>
        </w:rPr>
        <w:t xml:space="preserve">, 202, 18–27. </w:t>
      </w:r>
      <w:hyperlink r:id="rId26" w:history="1">
        <w:proofErr w:type="gramStart"/>
        <w:r w:rsidRPr="006549A5">
          <w:rPr>
            <w:rFonts w:ascii="Times New Roman" w:eastAsia="Times New Roman" w:hAnsi="Times New Roman" w:cs="Times New Roman"/>
            <w:color w:val="0969DA"/>
            <w:kern w:val="0"/>
            <w:u w:val="single"/>
            <w14:ligatures w14:val="none"/>
          </w:rPr>
          <w:t>doi:10.1016/j.rse</w:t>
        </w:r>
        <w:proofErr w:type="gramEnd"/>
        <w:r w:rsidRPr="006549A5">
          <w:rPr>
            <w:rFonts w:ascii="Times New Roman" w:eastAsia="Times New Roman" w:hAnsi="Times New Roman" w:cs="Times New Roman"/>
            <w:color w:val="0969DA"/>
            <w:kern w:val="0"/>
            <w:u w:val="single"/>
            <w14:ligatures w14:val="none"/>
          </w:rPr>
          <w:t>.2017.06.031</w:t>
        </w:r>
      </w:hyperlink>
    </w:p>
    <w:p w14:paraId="4B9A0B01" w14:textId="77777777"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Huete, A., Didan, K., Miura, T., Rodriguez, E. P., Gao, X., &amp; Ferreira, L. G. (2002).</w:t>
      </w:r>
      <w:r w:rsidRPr="006549A5">
        <w:rPr>
          <w:rFonts w:ascii="Times New Roman" w:eastAsia="Times New Roman" w:hAnsi="Times New Roman" w:cs="Times New Roman"/>
          <w:color w:val="1F2328"/>
          <w:kern w:val="0"/>
          <w14:ligatures w14:val="none"/>
        </w:rPr>
        <w:t xml:space="preserve"> Overview of the radiometric and biophysical performance of the MODIS vegetation indices. </w:t>
      </w:r>
      <w:r w:rsidRPr="006549A5">
        <w:rPr>
          <w:rFonts w:ascii="Times New Roman" w:eastAsia="Times New Roman" w:hAnsi="Times New Roman" w:cs="Times New Roman"/>
          <w:i/>
          <w:iCs/>
          <w:color w:val="1F2328"/>
          <w:kern w:val="0"/>
          <w14:ligatures w14:val="none"/>
        </w:rPr>
        <w:t>Remote Sensing of Environment</w:t>
      </w:r>
      <w:r w:rsidRPr="006549A5">
        <w:rPr>
          <w:rFonts w:ascii="Times New Roman" w:eastAsia="Times New Roman" w:hAnsi="Times New Roman" w:cs="Times New Roman"/>
          <w:color w:val="1F2328"/>
          <w:kern w:val="0"/>
          <w14:ligatures w14:val="none"/>
        </w:rPr>
        <w:t xml:space="preserve">, 83(1–2), 195–213. </w:t>
      </w:r>
      <w:hyperlink r:id="rId27" w:history="1">
        <w:r w:rsidRPr="006549A5">
          <w:rPr>
            <w:rFonts w:ascii="Times New Roman" w:eastAsia="Times New Roman" w:hAnsi="Times New Roman" w:cs="Times New Roman"/>
            <w:color w:val="0969DA"/>
            <w:kern w:val="0"/>
            <w:u w:val="single"/>
            <w14:ligatures w14:val="none"/>
          </w:rPr>
          <w:t>doi:10.1016/S0034-4257(02)00096-2</w:t>
        </w:r>
      </w:hyperlink>
      <w:r w:rsidRPr="006549A5">
        <w:rPr>
          <w:rFonts w:ascii="Times New Roman" w:eastAsia="Times New Roman" w:hAnsi="Times New Roman" w:cs="Times New Roman"/>
          <w:color w:val="1F2328"/>
          <w:kern w:val="0"/>
          <w14:ligatures w14:val="none"/>
        </w:rPr>
        <w:t xml:space="preserve"> Source of the EVI formulation.</w:t>
      </w:r>
    </w:p>
    <w:p w14:paraId="6FA5100F" w14:textId="77777777" w:rsidR="006549A5" w:rsidRPr="006549A5" w:rsidRDefault="006549A5" w:rsidP="006549A5">
      <w:pPr>
        <w:shd w:val="clear" w:color="auto" w:fill="FFFFFF"/>
        <w:spacing w:after="240" w:line="240" w:lineRule="auto"/>
        <w:rPr>
          <w:rFonts w:ascii="Times New Roman" w:eastAsia="Times New Roman" w:hAnsi="Times New Roman" w:cs="Times New Roman"/>
          <w:color w:val="1F2328"/>
          <w:kern w:val="0"/>
          <w14:ligatures w14:val="none"/>
        </w:rPr>
      </w:pPr>
      <w:r w:rsidRPr="006549A5">
        <w:rPr>
          <w:rFonts w:ascii="Times New Roman" w:eastAsia="Times New Roman" w:hAnsi="Times New Roman" w:cs="Times New Roman"/>
          <w:b/>
          <w:bCs/>
          <w:color w:val="1F2328"/>
          <w:kern w:val="0"/>
          <w14:ligatures w14:val="none"/>
        </w:rPr>
        <w:t xml:space="preserve">Vicente-Serrano, S. M., </w:t>
      </w:r>
      <w:proofErr w:type="spellStart"/>
      <w:r w:rsidRPr="006549A5">
        <w:rPr>
          <w:rFonts w:ascii="Times New Roman" w:eastAsia="Times New Roman" w:hAnsi="Times New Roman" w:cs="Times New Roman"/>
          <w:b/>
          <w:bCs/>
          <w:color w:val="1F2328"/>
          <w:kern w:val="0"/>
          <w14:ligatures w14:val="none"/>
        </w:rPr>
        <w:t>Beguería</w:t>
      </w:r>
      <w:proofErr w:type="spellEnd"/>
      <w:r w:rsidRPr="006549A5">
        <w:rPr>
          <w:rFonts w:ascii="Times New Roman" w:eastAsia="Times New Roman" w:hAnsi="Times New Roman" w:cs="Times New Roman"/>
          <w:b/>
          <w:bCs/>
          <w:color w:val="1F2328"/>
          <w:kern w:val="0"/>
          <w14:ligatures w14:val="none"/>
        </w:rPr>
        <w:t>, S., &amp; López-Moreno, J. I. (2010).</w:t>
      </w:r>
      <w:r w:rsidRPr="006549A5">
        <w:rPr>
          <w:rFonts w:ascii="Times New Roman" w:eastAsia="Times New Roman" w:hAnsi="Times New Roman" w:cs="Times New Roman"/>
          <w:color w:val="1F2328"/>
          <w:kern w:val="0"/>
          <w14:ligatures w14:val="none"/>
        </w:rPr>
        <w:t xml:space="preserve"> A </w:t>
      </w:r>
      <w:proofErr w:type="spellStart"/>
      <w:r w:rsidRPr="006549A5">
        <w:rPr>
          <w:rFonts w:ascii="Times New Roman" w:eastAsia="Times New Roman" w:hAnsi="Times New Roman" w:cs="Times New Roman"/>
          <w:color w:val="1F2328"/>
          <w:kern w:val="0"/>
          <w14:ligatures w14:val="none"/>
        </w:rPr>
        <w:t>multiscalar</w:t>
      </w:r>
      <w:proofErr w:type="spellEnd"/>
      <w:r w:rsidRPr="006549A5">
        <w:rPr>
          <w:rFonts w:ascii="Times New Roman" w:eastAsia="Times New Roman" w:hAnsi="Times New Roman" w:cs="Times New Roman"/>
          <w:color w:val="1F2328"/>
          <w:kern w:val="0"/>
          <w14:ligatures w14:val="none"/>
        </w:rPr>
        <w:t xml:space="preserve"> drought index sensitive to global warming: The standardized precipitation evapotranspiration index. </w:t>
      </w:r>
      <w:r w:rsidRPr="006549A5">
        <w:rPr>
          <w:rFonts w:ascii="Times New Roman" w:eastAsia="Times New Roman" w:hAnsi="Times New Roman" w:cs="Times New Roman"/>
          <w:i/>
          <w:iCs/>
          <w:color w:val="1F2328"/>
          <w:kern w:val="0"/>
          <w14:ligatures w14:val="none"/>
        </w:rPr>
        <w:t>Journal of Climate</w:t>
      </w:r>
      <w:r w:rsidRPr="006549A5">
        <w:rPr>
          <w:rFonts w:ascii="Times New Roman" w:eastAsia="Times New Roman" w:hAnsi="Times New Roman" w:cs="Times New Roman"/>
          <w:color w:val="1F2328"/>
          <w:kern w:val="0"/>
          <w14:ligatures w14:val="none"/>
        </w:rPr>
        <w:t xml:space="preserve">, 23(7), 1696–1718. </w:t>
      </w:r>
      <w:hyperlink r:id="rId28" w:history="1">
        <w:r w:rsidRPr="006549A5">
          <w:rPr>
            <w:rFonts w:ascii="Times New Roman" w:eastAsia="Times New Roman" w:hAnsi="Times New Roman" w:cs="Times New Roman"/>
            <w:color w:val="0969DA"/>
            <w:kern w:val="0"/>
            <w:u w:val="single"/>
            <w14:ligatures w14:val="none"/>
          </w:rPr>
          <w:t>doi:10.1175/2009JCLI2909.1</w:t>
        </w:r>
      </w:hyperlink>
    </w:p>
    <w:p w14:paraId="57DEE0A6" w14:textId="00B09337" w:rsidR="006549A5" w:rsidRPr="00D9502C" w:rsidRDefault="006549A5" w:rsidP="00D9502C">
      <w:pPr>
        <w:shd w:val="clear" w:color="auto" w:fill="FFFFFF"/>
        <w:spacing w:after="240" w:line="240" w:lineRule="auto"/>
        <w:rPr>
          <w:rFonts w:ascii="Times New Roman" w:eastAsia="Times New Roman" w:hAnsi="Times New Roman" w:cs="Times New Roman"/>
          <w:kern w:val="0"/>
          <w14:ligatures w14:val="none"/>
        </w:rPr>
      </w:pPr>
      <w:r w:rsidRPr="006549A5">
        <w:rPr>
          <w:rFonts w:ascii="Times New Roman" w:eastAsia="Times New Roman" w:hAnsi="Times New Roman" w:cs="Times New Roman"/>
          <w:b/>
          <w:bCs/>
          <w:color w:val="1F2328"/>
          <w:kern w:val="0"/>
          <w14:ligatures w14:val="none"/>
        </w:rPr>
        <w:t>Abatzoglou, J. T. (2013).</w:t>
      </w:r>
      <w:r w:rsidRPr="006549A5">
        <w:rPr>
          <w:rFonts w:ascii="Times New Roman" w:eastAsia="Times New Roman" w:hAnsi="Times New Roman" w:cs="Times New Roman"/>
          <w:color w:val="1F2328"/>
          <w:kern w:val="0"/>
          <w14:ligatures w14:val="none"/>
        </w:rPr>
        <w:t xml:space="preserve"> Development of gridded surface meteorological data for ecological applications and modelling. </w:t>
      </w:r>
      <w:r w:rsidRPr="006549A5">
        <w:rPr>
          <w:rFonts w:ascii="Times New Roman" w:eastAsia="Times New Roman" w:hAnsi="Times New Roman" w:cs="Times New Roman"/>
          <w:i/>
          <w:iCs/>
          <w:color w:val="1F2328"/>
          <w:kern w:val="0"/>
          <w14:ligatures w14:val="none"/>
        </w:rPr>
        <w:t>International Journal of Climatology</w:t>
      </w:r>
      <w:r w:rsidRPr="006549A5">
        <w:rPr>
          <w:rFonts w:ascii="Times New Roman" w:eastAsia="Times New Roman" w:hAnsi="Times New Roman" w:cs="Times New Roman"/>
          <w:color w:val="1F2328"/>
          <w:kern w:val="0"/>
          <w14:ligatures w14:val="none"/>
        </w:rPr>
        <w:t xml:space="preserve">, 33(1), 121–131. </w:t>
      </w:r>
      <w:hyperlink r:id="rId29" w:history="1">
        <w:r w:rsidRPr="006549A5">
          <w:rPr>
            <w:rFonts w:ascii="Times New Roman" w:eastAsia="Times New Roman" w:hAnsi="Times New Roman" w:cs="Times New Roman"/>
            <w:color w:val="0969DA"/>
            <w:kern w:val="0"/>
            <w:u w:val="single"/>
            <w14:ligatures w14:val="none"/>
          </w:rPr>
          <w:t>doi:10.1002/joc.3413</w:t>
        </w:r>
      </w:hyperlink>
      <w:r w:rsidRPr="006549A5">
        <w:rPr>
          <w:rFonts w:ascii="Times New Roman" w:eastAsia="Times New Roman" w:hAnsi="Times New Roman" w:cs="Times New Roman"/>
          <w:color w:val="1F2328"/>
          <w:kern w:val="0"/>
          <w14:ligatures w14:val="none"/>
        </w:rPr>
        <w:t xml:space="preserve"> </w:t>
      </w:r>
    </w:p>
    <w:sectPr w:rsidR="006549A5" w:rsidRPr="00D9502C" w:rsidSect="00BF6869">
      <w:head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0F05" w14:textId="77777777" w:rsidR="0050053F" w:rsidRDefault="0050053F" w:rsidP="003274DD">
      <w:pPr>
        <w:spacing w:after="0" w:line="240" w:lineRule="auto"/>
      </w:pPr>
      <w:r>
        <w:separator/>
      </w:r>
    </w:p>
  </w:endnote>
  <w:endnote w:type="continuationSeparator" w:id="0">
    <w:p w14:paraId="1FAFF42B" w14:textId="77777777" w:rsidR="0050053F" w:rsidRDefault="0050053F" w:rsidP="00327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F374" w14:textId="77777777" w:rsidR="0050053F" w:rsidRDefault="0050053F" w:rsidP="003274DD">
      <w:pPr>
        <w:spacing w:after="0" w:line="240" w:lineRule="auto"/>
      </w:pPr>
      <w:r>
        <w:separator/>
      </w:r>
    </w:p>
  </w:footnote>
  <w:footnote w:type="continuationSeparator" w:id="0">
    <w:p w14:paraId="1A21F1B7" w14:textId="77777777" w:rsidR="0050053F" w:rsidRDefault="0050053F" w:rsidP="00327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B17E" w14:textId="77777777" w:rsidR="00BF6869" w:rsidRPr="003274DD" w:rsidRDefault="00BF6869" w:rsidP="00BF6869">
    <w:pPr>
      <w:pStyle w:val="Header"/>
      <w:rPr>
        <w:rFonts w:ascii="Times New Roman" w:hAnsi="Times New Roman" w:cs="Times New Roman"/>
        <w:sz w:val="22"/>
        <w:szCs w:val="22"/>
      </w:rPr>
    </w:pPr>
    <w:r w:rsidRPr="003274DD">
      <w:rPr>
        <w:rFonts w:ascii="Times New Roman" w:hAnsi="Times New Roman" w:cs="Times New Roman"/>
        <w:sz w:val="22"/>
        <w:szCs w:val="22"/>
      </w:rPr>
      <w:t>Aldi Airori, MS.</w:t>
    </w:r>
    <w:r>
      <w:rPr>
        <w:rFonts w:ascii="Times New Roman" w:hAnsi="Times New Roman" w:cs="Times New Roman"/>
        <w:sz w:val="22"/>
        <w:szCs w:val="22"/>
      </w:rPr>
      <w:t xml:space="preserve">                                                                             Department of Agronomy &amp; Horticulture</w:t>
    </w:r>
  </w:p>
  <w:p w14:paraId="3F91223D" w14:textId="77777777" w:rsidR="00BF6869" w:rsidRPr="003274DD" w:rsidRDefault="00BF6869" w:rsidP="00BF6869">
    <w:pPr>
      <w:pStyle w:val="Header"/>
      <w:rPr>
        <w:rFonts w:ascii="Times New Roman" w:hAnsi="Times New Roman" w:cs="Times New Roman"/>
        <w:sz w:val="22"/>
        <w:szCs w:val="22"/>
      </w:rPr>
    </w:pPr>
    <w:r w:rsidRPr="003274DD">
      <w:rPr>
        <w:rFonts w:ascii="Times New Roman" w:hAnsi="Times New Roman" w:cs="Times New Roman"/>
        <w:sz w:val="22"/>
        <w:szCs w:val="22"/>
      </w:rPr>
      <w:t>Research Technologist I</w:t>
    </w:r>
    <w:r>
      <w:rPr>
        <w:rFonts w:ascii="Times New Roman" w:hAnsi="Times New Roman" w:cs="Times New Roman"/>
        <w:sz w:val="22"/>
        <w:szCs w:val="22"/>
      </w:rPr>
      <w:t xml:space="preserve">                                                                                </w:t>
    </w:r>
    <w:r w:rsidRPr="003274DD">
      <w:rPr>
        <w:rFonts w:ascii="Times New Roman" w:hAnsi="Times New Roman" w:cs="Times New Roman"/>
        <w:sz w:val="22"/>
        <w:szCs w:val="22"/>
      </w:rPr>
      <w:t>University of Nebraska-Lincoln</w:t>
    </w:r>
  </w:p>
  <w:p w14:paraId="323F0939" w14:textId="77777777" w:rsidR="00BF6869" w:rsidRDefault="00BF6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57C15"/>
    <w:multiLevelType w:val="hybridMultilevel"/>
    <w:tmpl w:val="2FF04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860D6B"/>
    <w:multiLevelType w:val="hybridMultilevel"/>
    <w:tmpl w:val="C39A8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09846">
    <w:abstractNumId w:val="0"/>
  </w:num>
  <w:num w:numId="2" w16cid:durableId="2354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90"/>
    <w:rsid w:val="0004467A"/>
    <w:rsid w:val="000A699A"/>
    <w:rsid w:val="001113F3"/>
    <w:rsid w:val="001301C1"/>
    <w:rsid w:val="00131404"/>
    <w:rsid w:val="0015533F"/>
    <w:rsid w:val="00164573"/>
    <w:rsid w:val="001A246E"/>
    <w:rsid w:val="001F3332"/>
    <w:rsid w:val="002068EE"/>
    <w:rsid w:val="00277A45"/>
    <w:rsid w:val="00277E24"/>
    <w:rsid w:val="00282E8E"/>
    <w:rsid w:val="00292EC5"/>
    <w:rsid w:val="002B1CD2"/>
    <w:rsid w:val="002B38E7"/>
    <w:rsid w:val="002C0ECA"/>
    <w:rsid w:val="002D7359"/>
    <w:rsid w:val="002E1633"/>
    <w:rsid w:val="003274DD"/>
    <w:rsid w:val="003879A2"/>
    <w:rsid w:val="003C5F3C"/>
    <w:rsid w:val="003C6553"/>
    <w:rsid w:val="0047413E"/>
    <w:rsid w:val="00491591"/>
    <w:rsid w:val="00495E13"/>
    <w:rsid w:val="004E1FF3"/>
    <w:rsid w:val="004E40BF"/>
    <w:rsid w:val="0050053F"/>
    <w:rsid w:val="00514888"/>
    <w:rsid w:val="005177FC"/>
    <w:rsid w:val="005370F8"/>
    <w:rsid w:val="005476F1"/>
    <w:rsid w:val="0056175D"/>
    <w:rsid w:val="00576E7C"/>
    <w:rsid w:val="00585D0F"/>
    <w:rsid w:val="00595F47"/>
    <w:rsid w:val="005B6B49"/>
    <w:rsid w:val="005B7965"/>
    <w:rsid w:val="00611DA7"/>
    <w:rsid w:val="00612B06"/>
    <w:rsid w:val="006535A8"/>
    <w:rsid w:val="006549A5"/>
    <w:rsid w:val="00654C6D"/>
    <w:rsid w:val="00687D49"/>
    <w:rsid w:val="006C4849"/>
    <w:rsid w:val="006D2DE4"/>
    <w:rsid w:val="00711B0E"/>
    <w:rsid w:val="00722237"/>
    <w:rsid w:val="00732A9E"/>
    <w:rsid w:val="00740C9B"/>
    <w:rsid w:val="00764953"/>
    <w:rsid w:val="00771CDF"/>
    <w:rsid w:val="00791D74"/>
    <w:rsid w:val="00802685"/>
    <w:rsid w:val="0081541F"/>
    <w:rsid w:val="008408B4"/>
    <w:rsid w:val="009760E8"/>
    <w:rsid w:val="009A001E"/>
    <w:rsid w:val="009C4168"/>
    <w:rsid w:val="00A2340E"/>
    <w:rsid w:val="00A4017B"/>
    <w:rsid w:val="00AA3C80"/>
    <w:rsid w:val="00AD1AA5"/>
    <w:rsid w:val="00AD4435"/>
    <w:rsid w:val="00AF655E"/>
    <w:rsid w:val="00B3439A"/>
    <w:rsid w:val="00B44A07"/>
    <w:rsid w:val="00B46AC4"/>
    <w:rsid w:val="00B759D4"/>
    <w:rsid w:val="00BE6410"/>
    <w:rsid w:val="00BF6869"/>
    <w:rsid w:val="00C26201"/>
    <w:rsid w:val="00C27F96"/>
    <w:rsid w:val="00C82CFF"/>
    <w:rsid w:val="00C96ABB"/>
    <w:rsid w:val="00CA3B71"/>
    <w:rsid w:val="00CB046D"/>
    <w:rsid w:val="00CC1A90"/>
    <w:rsid w:val="00CD3E1F"/>
    <w:rsid w:val="00CE2932"/>
    <w:rsid w:val="00D2092F"/>
    <w:rsid w:val="00D27510"/>
    <w:rsid w:val="00D3285C"/>
    <w:rsid w:val="00D3790F"/>
    <w:rsid w:val="00D9502C"/>
    <w:rsid w:val="00DA7022"/>
    <w:rsid w:val="00DC0F7D"/>
    <w:rsid w:val="00E15786"/>
    <w:rsid w:val="00E23D83"/>
    <w:rsid w:val="00E4335C"/>
    <w:rsid w:val="00E84922"/>
    <w:rsid w:val="00E92803"/>
    <w:rsid w:val="00ED2229"/>
    <w:rsid w:val="00EE6AD5"/>
    <w:rsid w:val="00FB5CE2"/>
    <w:rsid w:val="00FC4EC6"/>
    <w:rsid w:val="00FF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4C5C7"/>
  <w15:chartTrackingRefBased/>
  <w15:docId w15:val="{83F27E79-B193-4B66-9B0C-2BA05FEC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A9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C1A9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C1A9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C1A9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C1A9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A9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C1A9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C1A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C1A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C1A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A90"/>
    <w:rPr>
      <w:rFonts w:eastAsiaTheme="majorEastAsia" w:cstheme="majorBidi"/>
      <w:color w:val="272727" w:themeColor="text1" w:themeTint="D8"/>
    </w:rPr>
  </w:style>
  <w:style w:type="paragraph" w:styleId="Title">
    <w:name w:val="Title"/>
    <w:basedOn w:val="Normal"/>
    <w:next w:val="Normal"/>
    <w:link w:val="TitleChar"/>
    <w:uiPriority w:val="10"/>
    <w:qFormat/>
    <w:rsid w:val="00CC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A90"/>
    <w:pPr>
      <w:spacing w:before="160"/>
      <w:jc w:val="center"/>
    </w:pPr>
    <w:rPr>
      <w:i/>
      <w:iCs/>
      <w:color w:val="404040" w:themeColor="text1" w:themeTint="BF"/>
    </w:rPr>
  </w:style>
  <w:style w:type="character" w:customStyle="1" w:styleId="QuoteChar">
    <w:name w:val="Quote Char"/>
    <w:basedOn w:val="DefaultParagraphFont"/>
    <w:link w:val="Quote"/>
    <w:uiPriority w:val="29"/>
    <w:rsid w:val="00CC1A90"/>
    <w:rPr>
      <w:i/>
      <w:iCs/>
      <w:color w:val="404040" w:themeColor="text1" w:themeTint="BF"/>
    </w:rPr>
  </w:style>
  <w:style w:type="paragraph" w:styleId="ListParagraph">
    <w:name w:val="List Paragraph"/>
    <w:basedOn w:val="Normal"/>
    <w:uiPriority w:val="34"/>
    <w:qFormat/>
    <w:rsid w:val="00CC1A90"/>
    <w:pPr>
      <w:ind w:left="720"/>
      <w:contextualSpacing/>
    </w:pPr>
  </w:style>
  <w:style w:type="character" w:styleId="IntenseEmphasis">
    <w:name w:val="Intense Emphasis"/>
    <w:basedOn w:val="DefaultParagraphFont"/>
    <w:uiPriority w:val="21"/>
    <w:qFormat/>
    <w:rsid w:val="00CC1A90"/>
    <w:rPr>
      <w:i/>
      <w:iCs/>
      <w:color w:val="2E74B5" w:themeColor="accent1" w:themeShade="BF"/>
    </w:rPr>
  </w:style>
  <w:style w:type="paragraph" w:styleId="IntenseQuote">
    <w:name w:val="Intense Quote"/>
    <w:basedOn w:val="Normal"/>
    <w:next w:val="Normal"/>
    <w:link w:val="IntenseQuoteChar"/>
    <w:uiPriority w:val="30"/>
    <w:qFormat/>
    <w:rsid w:val="00CC1A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1A90"/>
    <w:rPr>
      <w:i/>
      <w:iCs/>
      <w:color w:val="2E74B5" w:themeColor="accent1" w:themeShade="BF"/>
    </w:rPr>
  </w:style>
  <w:style w:type="character" w:styleId="IntenseReference">
    <w:name w:val="Intense Reference"/>
    <w:basedOn w:val="DefaultParagraphFont"/>
    <w:uiPriority w:val="32"/>
    <w:qFormat/>
    <w:rsid w:val="00CC1A90"/>
    <w:rPr>
      <w:b/>
      <w:bCs/>
      <w:smallCaps/>
      <w:color w:val="2E74B5" w:themeColor="accent1" w:themeShade="BF"/>
      <w:spacing w:val="5"/>
    </w:rPr>
  </w:style>
  <w:style w:type="character" w:styleId="Hyperlink">
    <w:name w:val="Hyperlink"/>
    <w:basedOn w:val="DefaultParagraphFont"/>
    <w:uiPriority w:val="99"/>
    <w:unhideWhenUsed/>
    <w:rsid w:val="00CC1A90"/>
    <w:rPr>
      <w:color w:val="0563C1" w:themeColor="hyperlink"/>
      <w:u w:val="single"/>
    </w:rPr>
  </w:style>
  <w:style w:type="character" w:styleId="UnresolvedMention">
    <w:name w:val="Unresolved Mention"/>
    <w:basedOn w:val="DefaultParagraphFont"/>
    <w:uiPriority w:val="99"/>
    <w:semiHidden/>
    <w:unhideWhenUsed/>
    <w:rsid w:val="00CC1A90"/>
    <w:rPr>
      <w:color w:val="605E5C"/>
      <w:shd w:val="clear" w:color="auto" w:fill="E1DFDD"/>
    </w:rPr>
  </w:style>
  <w:style w:type="character" w:styleId="CommentReference">
    <w:name w:val="annotation reference"/>
    <w:basedOn w:val="DefaultParagraphFont"/>
    <w:uiPriority w:val="99"/>
    <w:semiHidden/>
    <w:unhideWhenUsed/>
    <w:rsid w:val="003274DD"/>
    <w:rPr>
      <w:sz w:val="16"/>
      <w:szCs w:val="16"/>
    </w:rPr>
  </w:style>
  <w:style w:type="paragraph" w:styleId="CommentText">
    <w:name w:val="annotation text"/>
    <w:basedOn w:val="Normal"/>
    <w:link w:val="CommentTextChar"/>
    <w:uiPriority w:val="99"/>
    <w:unhideWhenUsed/>
    <w:rsid w:val="003274DD"/>
    <w:pPr>
      <w:spacing w:line="240" w:lineRule="auto"/>
    </w:pPr>
    <w:rPr>
      <w:sz w:val="20"/>
      <w:szCs w:val="20"/>
    </w:rPr>
  </w:style>
  <w:style w:type="character" w:customStyle="1" w:styleId="CommentTextChar">
    <w:name w:val="Comment Text Char"/>
    <w:basedOn w:val="DefaultParagraphFont"/>
    <w:link w:val="CommentText"/>
    <w:uiPriority w:val="99"/>
    <w:rsid w:val="003274DD"/>
    <w:rPr>
      <w:sz w:val="20"/>
      <w:szCs w:val="20"/>
    </w:rPr>
  </w:style>
  <w:style w:type="paragraph" w:styleId="CommentSubject">
    <w:name w:val="annotation subject"/>
    <w:basedOn w:val="CommentText"/>
    <w:next w:val="CommentText"/>
    <w:link w:val="CommentSubjectChar"/>
    <w:uiPriority w:val="99"/>
    <w:semiHidden/>
    <w:unhideWhenUsed/>
    <w:rsid w:val="003274DD"/>
    <w:rPr>
      <w:b/>
      <w:bCs/>
    </w:rPr>
  </w:style>
  <w:style w:type="character" w:customStyle="1" w:styleId="CommentSubjectChar">
    <w:name w:val="Comment Subject Char"/>
    <w:basedOn w:val="CommentTextChar"/>
    <w:link w:val="CommentSubject"/>
    <w:uiPriority w:val="99"/>
    <w:semiHidden/>
    <w:rsid w:val="003274DD"/>
    <w:rPr>
      <w:b/>
      <w:bCs/>
      <w:sz w:val="20"/>
      <w:szCs w:val="20"/>
    </w:rPr>
  </w:style>
  <w:style w:type="paragraph" w:styleId="Header">
    <w:name w:val="header"/>
    <w:basedOn w:val="Normal"/>
    <w:link w:val="HeaderChar"/>
    <w:uiPriority w:val="99"/>
    <w:unhideWhenUsed/>
    <w:rsid w:val="00327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4DD"/>
  </w:style>
  <w:style w:type="paragraph" w:styleId="Footer">
    <w:name w:val="footer"/>
    <w:basedOn w:val="Normal"/>
    <w:link w:val="FooterChar"/>
    <w:uiPriority w:val="99"/>
    <w:unhideWhenUsed/>
    <w:rsid w:val="00327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2/saj2.70334" TargetMode="External"/><Relationship Id="rId18" Type="http://schemas.openxmlformats.org/officeDocument/2006/relationships/hyperlink" Target="https://doi.org/10.1186/1471-2105-9-307" TargetMode="External"/><Relationship Id="rId26" Type="http://schemas.openxmlformats.org/officeDocument/2006/relationships/hyperlink" Target="https://doi.org/10.1016/j.rse.2017.06.031" TargetMode="External"/><Relationship Id="rId3" Type="http://schemas.openxmlformats.org/officeDocument/2006/relationships/settings" Target="settings.xml"/><Relationship Id="rId21" Type="http://schemas.openxmlformats.org/officeDocument/2006/relationships/hyperlink" Target="https://doi.org/10.1007/s11222-021-10057-z" TargetMode="External"/><Relationship Id="rId7" Type="http://schemas.openxmlformats.org/officeDocument/2006/relationships/hyperlink" Target="https://github.com/aairori2/Soil-Nitrogen-Data-Fusion-Framework" TargetMode="External"/><Relationship Id="rId12" Type="http://schemas.openxmlformats.org/officeDocument/2006/relationships/image" Target="media/image5.svg"/><Relationship Id="rId17" Type="http://schemas.openxmlformats.org/officeDocument/2006/relationships/hyperlink" Target="https://doi.org/10.1186/1471-2105-8-25" TargetMode="External"/><Relationship Id="rId25" Type="http://schemas.openxmlformats.org/officeDocument/2006/relationships/hyperlink" Target="https://doi.org/10.1214/aoms/1177730491" TargetMode="External"/><Relationship Id="rId2" Type="http://schemas.openxmlformats.org/officeDocument/2006/relationships/styles" Target="styles.xml"/><Relationship Id="rId16" Type="http://schemas.openxmlformats.org/officeDocument/2006/relationships/hyperlink" Target="https://doi.org/10.1023/A:1010933404324" TargetMode="External"/><Relationship Id="rId20" Type="http://schemas.openxmlformats.org/officeDocument/2006/relationships/hyperlink" Target="https://jmlr.org/papers/v20/18-760.html" TargetMode="External"/><Relationship Id="rId29" Type="http://schemas.openxmlformats.org/officeDocument/2006/relationships/hyperlink" Target="https://doi.org/10.1002/joc.34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73/pnas.102102699"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02/jeq2.20474" TargetMode="External"/><Relationship Id="rId23" Type="http://schemas.openxmlformats.org/officeDocument/2006/relationships/hyperlink" Target="https://doi.org/10.1111/ecog.02881" TargetMode="External"/><Relationship Id="rId28" Type="http://schemas.openxmlformats.org/officeDocument/2006/relationships/hyperlink" Target="https://doi.org/10.1175/2009JCLI2909.1" TargetMode="External"/><Relationship Id="rId10" Type="http://schemas.openxmlformats.org/officeDocument/2006/relationships/image" Target="media/image3.png"/><Relationship Id="rId19" Type="http://schemas.openxmlformats.org/officeDocument/2006/relationships/hyperlink" Target="https://doi.org/10.1186/1471-2105-11-11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2134/agronj15.0086" TargetMode="External"/><Relationship Id="rId22" Type="http://schemas.openxmlformats.org/officeDocument/2006/relationships/hyperlink" Target="https://gaussianprocess.org/gpml/" TargetMode="External"/><Relationship Id="rId27" Type="http://schemas.openxmlformats.org/officeDocument/2006/relationships/hyperlink" Target="https://doi.org/10.1016/S0034-4257(02)00096-2"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10</Pages>
  <Words>3057</Words>
  <Characters>17429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Nebraska-Lincoln</Company>
  <LinksUpToDate>false</LinksUpToDate>
  <CharactersWithSpaces>20446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 Airori</dc:creator>
  <cp:keywords/>
  <dc:description/>
  <cp:lastModifiedBy>Aldi Airori</cp:lastModifiedBy>
  <cp:revision>83</cp:revision>
  <dcterms:created xsi:type="dcterms:W3CDTF">2026-10-05T14:31:00Z</dcterms:created>
  <dcterms:modified xsi:type="dcterms:W3CDTF">2026-10-05T20:02:00Z</dcterms:modified>
</cp:coreProperties>
</file>