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spacing w:after="120" w:before="60"/>
        <w:jc w:val="center"/>
      </w:pPr>
      <w:r>
        <w:rPr>
          <w:b/>
          <w:color w:val="191970"/>
          <w:sz w:val="32"/>
        </w:rPr>
        <w:t>AARON JOHNSON</w:t>
      </w:r>
    </w:p>
    <w:p>
      <w:pPr>
        <w:spacing w:after="120" w:before="60"/>
        <w:jc w:val="center"/>
      </w:pPr>
      <w:r>
        <w:rPr>
          <w:sz w:val="20"/>
        </w:rPr>
        <w:t>Pittsburgh, PA | aaronj@alumni.usc.edu | (412) 546-8624 | linkedin.com/in/aaj2127</w:t>
      </w:r>
    </w:p>
    <w:p>
      <w:pPr>
        <w:pStyle w:val="Heading1"/>
        <w:spacing w:after="120" w:before="60"/>
      </w:pPr>
      <w:r>
        <w:rPr>
          <w:b/>
          <w:color w:val="191970"/>
          <w:sz w:val="24"/>
        </w:rPr>
        <w:t>SUMMARY</w:t>
      </w:r>
    </w:p>
    <w:p>
      <w:pPr>
        <w:spacing w:after="120" w:before="60"/>
      </w:pPr>
      <w:r>
        <w:rPr>
          <w:sz w:val="22"/>
        </w:rPr>
        <w:t>Tech-driven sales executive with 5+ years in SaaS, healthcare, and B2B sales. Proven record of scaling revenue pipelines, shortening sales cycles, and training teams. Skilled in Salesforce, HubSpot, and AI-enabled sales tools. Blending financial training at Harvard with advanced public health insight to deliver data-driven, client-focused solutions. Targeting Sales Engineer or SaaS AE roles in high-growth AI environments.</w:t>
      </w:r>
    </w:p>
    <w:p>
      <w:pPr>
        <w:pStyle w:val="Heading1"/>
        <w:spacing w:after="120" w:before="60"/>
      </w:pPr>
      <w:r>
        <w:rPr>
          <w:b/>
          <w:color w:val="191970"/>
          <w:sz w:val="24"/>
        </w:rPr>
        <w:t>CORE SKILLS</w:t>
      </w:r>
    </w:p>
    <w:p>
      <w:pPr>
        <w:spacing w:after="120" w:before="60"/>
      </w:pPr>
      <w:r>
        <w:t>Salesforce | HubSpot | LinkedIn Sales Navigator | ZoomInfo | AI/CRM Automation | Pipeline Management | SaaS Demos | Technical Sales Support | Medicare &amp; HealthTech Sales | B2B Negotiation</w:t>
      </w:r>
    </w:p>
    <w:p>
      <w:pPr>
        <w:pStyle w:val="Heading1"/>
        <w:spacing w:after="120" w:before="60"/>
      </w:pPr>
      <w:r>
        <w:rPr>
          <w:b/>
          <w:color w:val="191970"/>
          <w:sz w:val="24"/>
        </w:rPr>
        <w:t>EXPERIENCE</w:t>
      </w:r>
    </w:p>
    <w:p>
      <w:pPr>
        <w:spacing w:after="120" w:before="60"/>
      </w:pPr>
      <w:r>
        <w:t>Medicare Sales Executive | Mon Valley Medicare | Remote | 06/2024 – Present</w:t>
        <w:br/>
        <w:t>- Managed 300+ clients with $20M+ portfolio across Medicare plans.</w:t>
        <w:br/>
        <w:t>- Improved lead response by 30% through CRM optimization and AI-driven outreach.</w:t>
        <w:br/>
        <w:t>- Interviewed and trained new agents, building a replication-ready playbook.</w:t>
        <w:br/>
        <w:t>- Shortened average sales cycle to 14–21 days via consultative selling strategies.</w:t>
        <w:br/>
        <w:br/>
        <w:t>Business Development Representative | ADP | Pittsburgh | 06/2022 – 06/2024</w:t>
        <w:br/>
        <w:t>- Cut sales cycle by 10%, generating $500K+ in new revenue.</w:t>
        <w:br/>
        <w:t>- Executed precision targeting with Sales Navigator + ZoomInfo.</w:t>
        <w:br/>
        <w:t>- Boosted client retention 15% through post-sale engagement strategies.</w:t>
        <w:br/>
        <w:br/>
        <w:t>Business Development Representative | TransLoc | Raleigh | 10/2020 – 04/2022</w:t>
        <w:br/>
        <w:t>- Secured $5M in new contracts, driving 15% YoY revenue growth.</w:t>
        <w:br/>
        <w:t>- Refined lead qualification, lifting conversions 30% while handling 100+ daily cold calls.</w:t>
        <w:br/>
        <w:t>- Launched digital presence campaigns, increasing site traffic by 20%.</w:t>
      </w:r>
    </w:p>
    <w:p>
      <w:pPr>
        <w:pStyle w:val="Heading1"/>
        <w:spacing w:after="120" w:before="60"/>
      </w:pPr>
      <w:r>
        <w:rPr>
          <w:b/>
          <w:color w:val="191970"/>
          <w:sz w:val="24"/>
        </w:rPr>
        <w:t>EDUCATION</w:t>
      </w:r>
    </w:p>
    <w:p>
      <w:pPr>
        <w:spacing w:after="120" w:before="60"/>
      </w:pPr>
      <w:r>
        <w:t>A.L.M. Finance — Harvard Extension School (Expected 2025)</w:t>
        <w:br/>
        <w:t>MPH — University of Southern California (2020)</w:t>
        <w:br/>
        <w:t>B.A., General Studies — National University (2017)</w:t>
        <w:br/>
        <w:t>Columbia University — Completed 3 years of Economics &amp; Finance coursework (transferred)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