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hecklist-portal-da-transparência"/>
    <w:p>
      <w:pPr>
        <w:pStyle w:val="Heading1"/>
      </w:pPr>
      <w:r>
        <w:t xml:space="preserve">✅ CHECKLIST — Portal da Transparência</w:t>
      </w:r>
    </w:p>
    <w:bookmarkStart w:id="20" w:name="X6fe1f982f969f19757cfaba0b9904808bf22b51"/>
    <w:p>
      <w:pPr>
        <w:pStyle w:val="Heading2"/>
      </w:pPr>
      <w:r>
        <w:t xml:space="preserve">Secretaria Municipal de Finanças | ITP TCE-PR 2026</w:t>
      </w:r>
    </w:p>
    <w:p>
      <w:pPr>
        <w:pStyle w:val="FirstParagraph"/>
      </w:pPr>
      <w:r>
        <w:rPr>
          <w:bCs/>
          <w:b/>
        </w:rPr>
        <w:t xml:space="preserve">Município:</w:t>
      </w:r>
      <w:r>
        <w:t xml:space="preserve"> </w:t>
      </w:r>
      <w:r>
        <w:t xml:space="preserve">Inajá/PR |</w:t>
      </w:r>
      <w:r>
        <w:t xml:space="preserve"> </w:t>
      </w:r>
      <w:r>
        <w:rPr>
          <w:bCs/>
          <w:b/>
        </w:rPr>
        <w:t xml:space="preserve">Secretário:</w:t>
      </w:r>
      <w:r>
        <w:t xml:space="preserve"> </w:t>
      </w:r>
      <w:r>
        <w:t xml:space="preserve">Aleksandro Junior</w:t>
      </w:r>
      <w:r>
        <w:t xml:space="preserve"> </w:t>
      </w:r>
      <w:r>
        <w:rPr>
          <w:bCs/>
          <w:b/>
        </w:rPr>
        <w:t xml:space="preserve">Notas anteriores:</w:t>
      </w:r>
      <w:r>
        <w:t xml:space="preserve"> </w:t>
      </w:r>
      <w:r>
        <w:t xml:space="preserve">84 (2024) → 74 (2025) ⚠️</w:t>
      </w:r>
      <w:r>
        <w:t xml:space="preserve"> </w:t>
      </w:r>
      <w:r>
        <w:rPr>
          <w:bCs/>
          <w:b/>
        </w:rPr>
        <w:t xml:space="preserve">Queda de 10 pontos</w:t>
      </w:r>
      <w:r>
        <w:t xml:space="preserve"> </w:t>
      </w:r>
      <w:r>
        <w:rPr>
          <w:bCs/>
          <w:b/>
        </w:rPr>
        <w:t xml:space="preserve">Meta 2026:</w:t>
      </w:r>
      <w:r>
        <w:t xml:space="preserve"> </w:t>
      </w:r>
      <w:r>
        <w:t xml:space="preserve">≥ 85 pontos</w:t>
      </w:r>
    </w:p>
    <w:p>
      <w:r>
        <w:pict>
          <v:rect style="width:0;height:1.5pt" o:hralign="center" o:hrstd="t" o:hr="t"/>
        </w:pict>
      </w:r>
    </w:p>
    <w:bookmarkEnd w:id="20"/>
    <w:bookmarkStart w:id="24" w:name="execução-orçamentária-e-financeira"/>
    <w:p>
      <w:pPr>
        <w:pStyle w:val="Heading2"/>
      </w:pPr>
      <w:r>
        <w:t xml:space="preserve">1. EXECUÇÃO ORÇAMENTÁRIA E FINANCEIRA</w:t>
      </w:r>
    </w:p>
    <w:bookmarkStart w:id="21" w:name="receita"/>
    <w:p>
      <w:pPr>
        <w:pStyle w:val="Heading3"/>
      </w:pPr>
      <w:r>
        <w:t xml:space="preserve">1.1 Receita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1.1.1</w:t>
      </w:r>
      <w:r>
        <w:t xml:space="preserve"> </w:t>
      </w:r>
      <w:r>
        <w:t xml:space="preserve">Receita prevista (LOA) por categoria econômica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1.1.2</w:t>
      </w:r>
      <w:r>
        <w:t xml:space="preserve"> </w:t>
      </w:r>
      <w:r>
        <w:t xml:space="preserve">Receita realizada mensal/semestral/anual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1.1.3</w:t>
      </w:r>
      <w:r>
        <w:t xml:space="preserve"> </w:t>
      </w:r>
      <w:r>
        <w:t xml:space="preserve">Receita arrecadada vs prevista (% execução)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1.1.4</w:t>
      </w:r>
      <w:r>
        <w:t xml:space="preserve"> </w:t>
      </w:r>
      <w:r>
        <w:t xml:space="preserve">Origem dos recursos (próprios, transferências, etc.)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1.1.5</w:t>
      </w:r>
      <w:r>
        <w:t xml:space="preserve"> </w:t>
      </w:r>
      <w:r>
        <w:t xml:space="preserve">Receita de transferências voluntárias da União/Estado detalhada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1.1.6</w:t>
      </w:r>
      <w:r>
        <w:t xml:space="preserve"> </w:t>
      </w:r>
      <w:r>
        <w:t xml:space="preserve">Receita de convênios e parcerias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1.1.7</w:t>
      </w:r>
      <w:r>
        <w:t xml:space="preserve"> </w:t>
      </w:r>
      <w:r>
        <w:t xml:space="preserve">Inscrição em dívida ativa</w:t>
      </w:r>
    </w:p>
    <w:bookmarkEnd w:id="21"/>
    <w:bookmarkStart w:id="22" w:name="despesa"/>
    <w:p>
      <w:pPr>
        <w:pStyle w:val="Heading3"/>
      </w:pPr>
      <w:r>
        <w:t xml:space="preserve">1.2 Despesa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1.2.1</w:t>
      </w:r>
      <w:r>
        <w:t xml:space="preserve"> </w:t>
      </w:r>
      <w:r>
        <w:t xml:space="preserve">Despesa empenhada por função/subfunção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1.2.2</w:t>
      </w:r>
      <w:r>
        <w:t xml:space="preserve"> </w:t>
      </w:r>
      <w:r>
        <w:t xml:space="preserve">Despesa liquidada por função/subfunção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1.2.3</w:t>
      </w:r>
      <w:r>
        <w:t xml:space="preserve"> </w:t>
      </w:r>
      <w:r>
        <w:t xml:space="preserve">Despesa paga (restos a pagar incluídos)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1.2.4</w:t>
      </w:r>
      <w:r>
        <w:t xml:space="preserve"> </w:t>
      </w:r>
      <w:r>
        <w:t xml:space="preserve">Despesa por elemento de despesa (detalhamento)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1.2.5</w:t>
      </w:r>
      <w:r>
        <w:t xml:space="preserve"> </w:t>
      </w:r>
      <w:r>
        <w:t xml:space="preserve">Execução do orçamento em gráficos/dashboard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1.2.6</w:t>
      </w:r>
      <w:r>
        <w:t xml:space="preserve"> </w:t>
      </w:r>
      <w:r>
        <w:t xml:space="preserve">Relação de pagamentos atrasados (restos a pagar)</w:t>
      </w:r>
    </w:p>
    <w:bookmarkEnd w:id="22"/>
    <w:bookmarkStart w:id="23" w:name="restos-a-pagar"/>
    <w:p>
      <w:pPr>
        <w:pStyle w:val="Heading3"/>
      </w:pPr>
      <w:r>
        <w:t xml:space="preserve">1.3 Restos a Pagar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1.3.1</w:t>
      </w:r>
      <w:r>
        <w:t xml:space="preserve"> </w:t>
      </w:r>
      <w:r>
        <w:t xml:space="preserve">Relação de restos a pagar do exercício anterior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1.3.2</w:t>
      </w:r>
      <w:r>
        <w:t xml:space="preserve"> </w:t>
      </w:r>
      <w:r>
        <w:t xml:space="preserve">Justificativa para inscrição em restos a pagar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1.3.3</w:t>
      </w:r>
      <w:r>
        <w:t xml:space="preserve"> </w:t>
      </w:r>
      <w:r>
        <w:t xml:space="preserve">Cronograma de pagamento dos restos a pagar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ntrole-da-dívida-pública"/>
    <w:p>
      <w:pPr>
        <w:pStyle w:val="Heading2"/>
      </w:pPr>
      <w:r>
        <w:t xml:space="preserve">2. CONTROLE DA DÍVIDA PÚBLICA</w:t>
      </w:r>
    </w:p>
    <w:bookmarkStart w:id="25" w:name="dívida-ativa"/>
    <w:p>
      <w:pPr>
        <w:pStyle w:val="Heading3"/>
      </w:pPr>
      <w:r>
        <w:t xml:space="preserve">2.1 Dívida Ativa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2.1.1</w:t>
      </w:r>
      <w:r>
        <w:t xml:space="preserve"> </w:t>
      </w:r>
      <w:r>
        <w:t xml:space="preserve">Relação de devedores da dívida ativa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2.1.2</w:t>
      </w:r>
      <w:r>
        <w:t xml:space="preserve"> </w:t>
      </w:r>
      <w:r>
        <w:t xml:space="preserve">Valor total inscrito em dívida ativa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2.1.3</w:t>
      </w:r>
      <w:r>
        <w:t xml:space="preserve"> </w:t>
      </w:r>
      <w:r>
        <w:t xml:space="preserve">Valor recuperado (arrecadação)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2.1.4</w:t>
      </w:r>
      <w:r>
        <w:t xml:space="preserve"> </w:t>
      </w:r>
      <w:r>
        <w:t xml:space="preserve">Inadimplência por categoria</w:t>
      </w:r>
    </w:p>
    <w:bookmarkEnd w:id="25"/>
    <w:bookmarkStart w:id="26" w:name="operações-de-crédito"/>
    <w:p>
      <w:pPr>
        <w:pStyle w:val="Heading3"/>
      </w:pPr>
      <w:r>
        <w:t xml:space="preserve">2.2 Operações de Crédito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2.2.1</w:t>
      </w:r>
      <w:r>
        <w:t xml:space="preserve"> </w:t>
      </w:r>
      <w:r>
        <w:t xml:space="preserve">Contratos de empréstimo ativos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2.2.2</w:t>
      </w:r>
      <w:r>
        <w:t xml:space="preserve"> </w:t>
      </w:r>
      <w:r>
        <w:t xml:space="preserve">Cronograma de amortização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2.2.3</w:t>
      </w:r>
      <w:r>
        <w:t xml:space="preserve"> </w:t>
      </w:r>
      <w:r>
        <w:t xml:space="preserve">Comprovação de destinação dos recursos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2.2.4</w:t>
      </w:r>
      <w:r>
        <w:t xml:space="preserve"> </w:t>
      </w:r>
      <w:r>
        <w:t xml:space="preserve">ARO (Antecipação de Receita Orçamentária) — se houver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olha-de-pagamento"/>
    <w:p>
      <w:pPr>
        <w:pStyle w:val="Heading2"/>
      </w:pPr>
      <w:r>
        <w:t xml:space="preserve">3. FOLHA DE PAGAMENTO</w:t>
      </w:r>
    </w:p>
    <w:bookmarkStart w:id="28" w:name="servidores"/>
    <w:p>
      <w:pPr>
        <w:pStyle w:val="Heading3"/>
      </w:pPr>
      <w:r>
        <w:t xml:space="preserve">3.1 Servidores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3.1.1</w:t>
      </w:r>
      <w:r>
        <w:t xml:space="preserve"> </w:t>
      </w:r>
      <w:r>
        <w:t xml:space="preserve">Relação de servidores ativos (nome, cargo, remuneração)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3.1.2</w:t>
      </w:r>
      <w:r>
        <w:t xml:space="preserve"> </w:t>
      </w:r>
      <w:r>
        <w:t xml:space="preserve">Total da folha de pagamento mensal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3.1.3</w:t>
      </w:r>
      <w:r>
        <w:t xml:space="preserve"> </w:t>
      </w:r>
      <w:r>
        <w:t xml:space="preserve">Descontos (IRRF, INSS, previdência, etc.)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3.1.4</w:t>
      </w:r>
      <w:r>
        <w:t xml:space="preserve"> </w:t>
      </w:r>
      <w:r>
        <w:t xml:space="preserve">Proventos de aposentados/pensionistas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3.1.5</w:t>
      </w:r>
      <w:r>
        <w:t xml:space="preserve"> </w:t>
      </w:r>
      <w:r>
        <w:t xml:space="preserve">Gratificações e benefícios</w:t>
      </w:r>
    </w:p>
    <w:bookmarkEnd w:id="28"/>
    <w:bookmarkStart w:id="29" w:name="diárias-e-passagens"/>
    <w:p>
      <w:pPr>
        <w:pStyle w:val="Heading3"/>
      </w:pPr>
      <w:r>
        <w:t xml:space="preserve">3.2 Diárias e Passagens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3.2.1</w:t>
      </w:r>
      <w:r>
        <w:t xml:space="preserve"> </w:t>
      </w:r>
      <w:r>
        <w:t xml:space="preserve">Relação de pagamento de diárias (nome, valor, destino, período)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3.2.2</w:t>
      </w:r>
      <w:r>
        <w:t xml:space="preserve"> </w:t>
      </w:r>
      <w:r>
        <w:t xml:space="preserve">Relação de passagens (valor, destino, motivo)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3.2.3</w:t>
      </w:r>
      <w:r>
        <w:t xml:space="preserve"> </w:t>
      </w:r>
      <w:r>
        <w:t xml:space="preserve">Normativa sobre diárias (decreto/portaria)</w:t>
      </w:r>
    </w:p>
    <w:bookmarkEnd w:id="29"/>
    <w:bookmarkStart w:id="30" w:name="contratos-e-terceirização"/>
    <w:p>
      <w:pPr>
        <w:pStyle w:val="Heading3"/>
      </w:pPr>
      <w:r>
        <w:t xml:space="preserve">3.3 Contratos e Terceirização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3.3.1</w:t>
      </w:r>
      <w:r>
        <w:t xml:space="preserve"> </w:t>
      </w:r>
      <w:r>
        <w:t xml:space="preserve">Folha de pagamento de terceirizados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3.3.2</w:t>
      </w:r>
      <w:r>
        <w:t xml:space="preserve"> </w:t>
      </w:r>
      <w:r>
        <w:t xml:space="preserve">Contratos de gestão/terceirização ativos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icitações-e-contratos"/>
    <w:p>
      <w:pPr>
        <w:pStyle w:val="Heading2"/>
      </w:pPr>
      <w:r>
        <w:t xml:space="preserve">4. LICITAÇÕES E CONTRATOS</w:t>
      </w:r>
    </w:p>
    <w:bookmarkStart w:id="32" w:name="licitações"/>
    <w:p>
      <w:pPr>
        <w:pStyle w:val="Heading3"/>
      </w:pPr>
      <w:r>
        <w:t xml:space="preserve">4.1 Licitações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4.1.1</w:t>
      </w:r>
      <w:r>
        <w:t xml:space="preserve"> </w:t>
      </w:r>
      <w:r>
        <w:t xml:space="preserve">Editais publicados (ano atual + 2 anteriores)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4.1.2</w:t>
      </w:r>
      <w:r>
        <w:t xml:space="preserve"> </w:t>
      </w:r>
      <w:r>
        <w:t xml:space="preserve">Resultado das licitações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4.1.3</w:t>
      </w:r>
      <w:r>
        <w:t xml:space="preserve"> </w:t>
      </w:r>
      <w:r>
        <w:t xml:space="preserve">Ata de julgamento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4.1.4</w:t>
      </w:r>
      <w:r>
        <w:t xml:space="preserve"> </w:t>
      </w:r>
      <w:r>
        <w:t xml:space="preserve">Homologação e adjudicação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4.1.5</w:t>
      </w:r>
      <w:r>
        <w:t xml:space="preserve"> </w:t>
      </w:r>
      <w:r>
        <w:t xml:space="preserve">Pregões eletrônicos (acesso ao portal)</w:t>
      </w:r>
    </w:p>
    <w:bookmarkEnd w:id="32"/>
    <w:bookmarkStart w:id="33" w:name="contratos"/>
    <w:p>
      <w:pPr>
        <w:pStyle w:val="Heading3"/>
      </w:pPr>
      <w:r>
        <w:t xml:space="preserve">4.2 Contratos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4.2.1</w:t>
      </w:r>
      <w:r>
        <w:t xml:space="preserve"> </w:t>
      </w:r>
      <w:r>
        <w:t xml:space="preserve">Contratos ativos com valor, objeto, contratado, vigência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4.2.2</w:t>
      </w:r>
      <w:r>
        <w:t xml:space="preserve"> </w:t>
      </w:r>
      <w:r>
        <w:t xml:space="preserve">Aditivos contratuais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4.2.3</w:t>
      </w:r>
      <w:r>
        <w:t xml:space="preserve"> </w:t>
      </w:r>
      <w:r>
        <w:t xml:space="preserve">Termos de rescisão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4.2.4</w:t>
      </w:r>
      <w:r>
        <w:t xml:space="preserve"> </w:t>
      </w:r>
      <w:r>
        <w:t xml:space="preserve">Notas de empenho vinculadas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4.2.5</w:t>
      </w:r>
      <w:r>
        <w:t xml:space="preserve"> </w:t>
      </w:r>
      <w:r>
        <w:t xml:space="preserve">Extrato de execução contratual</w:t>
      </w:r>
    </w:p>
    <w:bookmarkEnd w:id="33"/>
    <w:bookmarkStart w:id="34" w:name="convênios-e-parcerias"/>
    <w:p>
      <w:pPr>
        <w:pStyle w:val="Heading3"/>
      </w:pPr>
      <w:r>
        <w:t xml:space="preserve">4.3 Convênios e Parcerias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4.3.1</w:t>
      </w:r>
      <w:r>
        <w:t xml:space="preserve"> </w:t>
      </w:r>
      <w:r>
        <w:t xml:space="preserve">Convênios ativos (repasse e recebimento)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4.3.2</w:t>
      </w:r>
      <w:r>
        <w:t xml:space="preserve"> </w:t>
      </w:r>
      <w:r>
        <w:t xml:space="preserve">Prestação de contas de convênios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4.3.3</w:t>
      </w:r>
      <w:r>
        <w:t xml:space="preserve"> </w:t>
      </w:r>
      <w:r>
        <w:t xml:space="preserve">Repasses a entidades privadas (OSCIPs, ONGs)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ransferências-voluntárias"/>
    <w:p>
      <w:pPr>
        <w:pStyle w:val="Heading2"/>
      </w:pPr>
      <w:r>
        <w:t xml:space="preserve">5. TRANSFERÊNCIAS VOLUNTÁRIAS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5.1</w:t>
      </w:r>
      <w:r>
        <w:t xml:space="preserve"> </w:t>
      </w:r>
      <w:r>
        <w:t xml:space="preserve">Repasses do FPM (Fundeb detalhado por escola)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5.2</w:t>
      </w:r>
      <w:r>
        <w:t xml:space="preserve"> </w:t>
      </w:r>
      <w:r>
        <w:t xml:space="preserve">Transferências do ICMS/Ecológico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5.3</w:t>
      </w:r>
      <w:r>
        <w:t xml:space="preserve"> </w:t>
      </w:r>
      <w:r>
        <w:t xml:space="preserve">Transferências da Saúde (Bloco de Média e Alta Complexidade, etc.)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5.4</w:t>
      </w:r>
      <w:r>
        <w:t xml:space="preserve"> </w:t>
      </w:r>
      <w:r>
        <w:t xml:space="preserve">Transferências da Educação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5.5</w:t>
      </w:r>
      <w:r>
        <w:t xml:space="preserve"> </w:t>
      </w:r>
      <w:r>
        <w:t xml:space="preserve">Convênios com a União (detalhamento por programa)</w:t>
      </w:r>
    </w:p>
    <w:p>
      <w:r>
        <w:pict>
          <v:rect style="width:0;height:1.5pt" o:hralign="center" o:hrstd="t" o:hr="t"/>
        </w:pict>
      </w:r>
    </w:p>
    <w:bookmarkEnd w:id="36"/>
    <w:bookmarkStart w:id="37" w:name="benefícios-subsídios-e-isenções"/>
    <w:p>
      <w:pPr>
        <w:pStyle w:val="Heading2"/>
      </w:pPr>
      <w:r>
        <w:t xml:space="preserve">6. BENEFÍCIOS, SUBSÍDIOS E ISENÇÕES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6.1</w:t>
      </w:r>
      <w:r>
        <w:t xml:space="preserve"> </w:t>
      </w:r>
      <w:r>
        <w:t xml:space="preserve">Benefícios fiscais concedidos (IPTU, ISS, ITBI)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6.2</w:t>
      </w:r>
      <w:r>
        <w:t xml:space="preserve"> </w:t>
      </w:r>
      <w:r>
        <w:t xml:space="preserve">Subsídios concedidos a empresas/pessoas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6.3</w:t>
      </w:r>
      <w:r>
        <w:t xml:space="preserve"> </w:t>
      </w:r>
      <w:r>
        <w:t xml:space="preserve">Isenções tributárias (justificativa legal)</w:t>
      </w:r>
    </w:p>
    <w:p>
      <w:r>
        <w:pict>
          <v:rect style="width:0;height:1.5pt" o:hralign="center" o:hrstd="t" o:hr="t"/>
        </w:pict>
      </w:r>
    </w:p>
    <w:bookmarkEnd w:id="37"/>
    <w:bookmarkStart w:id="38" w:name="controle-interno"/>
    <w:p>
      <w:pPr>
        <w:pStyle w:val="Heading2"/>
      </w:pPr>
      <w:r>
        <w:t xml:space="preserve">7. CONTROLE INTERNO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7.1</w:t>
      </w:r>
      <w:r>
        <w:t xml:space="preserve"> </w:t>
      </w:r>
      <w:r>
        <w:t xml:space="preserve">Relatório da Controladoria Interna (anual)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7.2</w:t>
      </w:r>
      <w:r>
        <w:t xml:space="preserve"> </w:t>
      </w:r>
      <w:r>
        <w:t xml:space="preserve">Auditorias realizadas (programação e resultados)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7.3</w:t>
      </w:r>
      <w:r>
        <w:t xml:space="preserve"> </w:t>
      </w:r>
      <w:r>
        <w:t xml:space="preserve">Recomendações e providências adotadas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7.4</w:t>
      </w:r>
      <w:r>
        <w:t xml:space="preserve"> </w:t>
      </w:r>
      <w:r>
        <w:t xml:space="preserve">Corregedoria/TCM — processos e decisões</w:t>
      </w:r>
    </w:p>
    <w:p>
      <w:r>
        <w:pict>
          <v:rect style="width:0;height:1.5pt" o:hralign="center" o:hrstd="t" o:hr="t"/>
        </w:pict>
      </w:r>
    </w:p>
    <w:bookmarkEnd w:id="38"/>
    <w:bookmarkStart w:id="39" w:name="planejamento-orçamentário"/>
    <w:p>
      <w:pPr>
        <w:pStyle w:val="Heading2"/>
      </w:pPr>
      <w:r>
        <w:t xml:space="preserve">8. PLANEJAMENTO ORÇAMENTÁRIO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8.1</w:t>
      </w:r>
      <w:r>
        <w:t xml:space="preserve"> </w:t>
      </w:r>
      <w:r>
        <w:t xml:space="preserve">PPA (Plano Plurianual) vigente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8.2</w:t>
      </w:r>
      <w:r>
        <w:t xml:space="preserve"> </w:t>
      </w:r>
      <w:r>
        <w:t xml:space="preserve">LDO (Lei de Diretrizes Orçamentárias)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8.3</w:t>
      </w:r>
      <w:r>
        <w:t xml:space="preserve"> </w:t>
      </w:r>
      <w:r>
        <w:t xml:space="preserve">LOA (Lei Orçamentária Anual)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8.4</w:t>
      </w:r>
      <w:r>
        <w:t xml:space="preserve"> </w:t>
      </w:r>
      <w:r>
        <w:t xml:space="preserve">RREO (Relatório Resumido da Execução Orçamentária)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8.5</w:t>
      </w:r>
      <w:r>
        <w:t xml:space="preserve"> </w:t>
      </w:r>
      <w:r>
        <w:t xml:space="preserve">RGF (Relatório de Gestão Fiscal)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8.6</w:t>
      </w:r>
      <w:r>
        <w:t xml:space="preserve"> </w:t>
      </w:r>
      <w:r>
        <w:t xml:space="preserve">Balanço Geral do Município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8.7</w:t>
      </w:r>
      <w:r>
        <w:t xml:space="preserve"> </w:t>
      </w:r>
      <w:r>
        <w:t xml:space="preserve">Demonstrações contábeis (BP, DRE, DMPL, DFC)</w:t>
      </w:r>
    </w:p>
    <w:p>
      <w:r>
        <w:pict>
          <v:rect style="width:0;height:1.5pt" o:hralign="center" o:hrstd="t" o:hr="t"/>
        </w:pict>
      </w:r>
    </w:p>
    <w:bookmarkEnd w:id="39"/>
    <w:bookmarkStart w:id="40" w:name="lrf-limites-fiscais"/>
    <w:p>
      <w:pPr>
        <w:pStyle w:val="Heading2"/>
      </w:pPr>
      <w:r>
        <w:t xml:space="preserve">9. LRF — LIMITES FISCAIS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9.1</w:t>
      </w:r>
      <w:r>
        <w:t xml:space="preserve"> </w:t>
      </w:r>
      <w:r>
        <w:t xml:space="preserve">Metas fiscais (anexo da LRF)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9.2</w:t>
      </w:r>
      <w:r>
        <w:t xml:space="preserve"> </w:t>
      </w:r>
      <w:r>
        <w:t xml:space="preserve">Limite de despesa com pessoal (% RCL)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9.3</w:t>
      </w:r>
      <w:r>
        <w:t xml:space="preserve"> </w:t>
      </w:r>
      <w:r>
        <w:t xml:space="preserve">Limite de endividamento (% RCL)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9.4</w:t>
      </w:r>
      <w:r>
        <w:t xml:space="preserve"> </w:t>
      </w:r>
      <w:r>
        <w:t xml:space="preserve">Limite de gastos com inativos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9.5</w:t>
      </w:r>
      <w:r>
        <w:t xml:space="preserve"> </w:t>
      </w:r>
      <w:r>
        <w:t xml:space="preserve">Resultado nominal e primário</w:t>
      </w:r>
    </w:p>
    <w:p>
      <w:r>
        <w:pict>
          <v:rect style="width:0;height:1.5pt" o:hralign="center" o:hrstd="t" o:hr="t"/>
        </w:pict>
      </w:r>
    </w:p>
    <w:bookmarkEnd w:id="40"/>
    <w:bookmarkStart w:id="41" w:name="informações-complementares"/>
    <w:p>
      <w:pPr>
        <w:pStyle w:val="Heading2"/>
      </w:pPr>
      <w:r>
        <w:t xml:space="preserve">10. INFORMAÇÕES COMPLEMENTARES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10.1</w:t>
      </w:r>
      <w:r>
        <w:t xml:space="preserve"> </w:t>
      </w:r>
      <w:r>
        <w:t xml:space="preserve">Procedimentos de compras e licitações (manual)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10.2</w:t>
      </w:r>
      <w:r>
        <w:t xml:space="preserve"> </w:t>
      </w:r>
      <w:r>
        <w:t xml:space="preserve">Estrutura organizacional da Prefeitura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10.3</w:t>
      </w:r>
      <w:r>
        <w:t xml:space="preserve"> </w:t>
      </w:r>
      <w:r>
        <w:t xml:space="preserve">Leis municipais em vigor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10.4</w:t>
      </w:r>
      <w:r>
        <w:t xml:space="preserve"> </w:t>
      </w:r>
      <w:r>
        <w:t xml:space="preserve">Decretos e portarias publicados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10.5</w:t>
      </w:r>
      <w:r>
        <w:t xml:space="preserve"> </w:t>
      </w:r>
      <w:r>
        <w:t xml:space="preserve">Relatório de Gestão da Cidadania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10.6</w:t>
      </w:r>
      <w:r>
        <w:t xml:space="preserve"> </w:t>
      </w:r>
      <w:r>
        <w:t xml:space="preserve">Plano Municipal de Saúde e relatórios</w:t>
      </w:r>
    </w:p>
    <w:p>
      <w:r>
        <w:pict>
          <v:rect style="width:0;height:1.5pt" o:hralign="center" o:hrstd="t" o:hr="t"/>
        </w:pict>
      </w:r>
    </w:p>
    <w:bookmarkEnd w:id="41"/>
    <w:bookmarkStart w:id="42" w:name="itens-críticos-frequentes-em-reprovações"/>
    <w:p>
      <w:pPr>
        <w:pStyle w:val="Heading2"/>
      </w:pPr>
      <w:r>
        <w:t xml:space="preserve">🚨 ITENS CRÍTICOS (frequentes em reprovações)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2262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Folha de pagamento com nome e remuneração individualizada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de contratos ativos com valores e vigência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RREO e RGF atualizados no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Editais de licitação dos últimos 3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Convênios e repasses detalhados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Diárias e passagens individuais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Dívida ativa atualizada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Demonstrações contábeis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NORMAL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ções-imediatas"/>
    <w:p>
      <w:pPr>
        <w:pStyle w:val="Heading2"/>
      </w:pPr>
      <w:r>
        <w:t xml:space="preserve">📋 AÇÕES IMEDIATAS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Falar com o DAVI</w:t>
      </w:r>
      <w:r>
        <w:t xml:space="preserve"> </w:t>
      </w:r>
      <w:r>
        <w:t xml:space="preserve">— marcar reunião pra alinhar prioridades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Verificar se o portal aceita upload em lote</w:t>
      </w:r>
      <w:r>
        <w:t xml:space="preserve"> </w:t>
      </w:r>
      <w:r>
        <w:t xml:space="preserve">— pode agilizar a atualização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Solicitar lista do DAVI</w:t>
      </w:r>
      <w:r>
        <w:t xml:space="preserve"> </w:t>
      </w:r>
      <w:r>
        <w:t xml:space="preserve">— quais itens estão faltando no momento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Pedir extrato do ITP 2025</w:t>
      </w:r>
      <w:r>
        <w:t xml:space="preserve"> </w:t>
      </w:r>
      <w:r>
        <w:t xml:space="preserve">— ver exatamente onde perdeu os 10 pontos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Montar planilha de controle</w:t>
      </w:r>
      <w:r>
        <w:t xml:space="preserve"> </w:t>
      </w:r>
      <w:r>
        <w:t xml:space="preserve">— prazos e responsáveis por item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Checklist baseado na LC 131/2009, Lei de Acesso à Informação e critérios do ITP TCE-PR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2026-05-08T19:30:41Z</dcterms:created>
  <dcterms:modified xsi:type="dcterms:W3CDTF">2026-05-08T19:30:41Z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