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0"/>
        <w:shd w:fill="FFFFFF" w:val="clear"/>
        <w:spacing w:line="240" w:lineRule="atLeast"/>
        <w:rPr>
          <w:szCs w:val="22"/>
        </w:rPr>
      </w:pPr>
      <w:r>
        <w:rPr>
          <w:szCs w:val="22"/>
        </w:rPr>
        <w:t>Договор № _____</w:t>
      </w:r>
    </w:p>
    <w:p>
      <w:pPr>
        <w:pStyle w:val="style212"/>
        <w:shd w:fill="FFFFFF" w:val="clear"/>
        <w:spacing w:line="240" w:lineRule="atLeast"/>
        <w:rPr>
          <w:szCs w:val="22"/>
        </w:rPr>
      </w:pPr>
      <w:r>
        <w:rPr>
          <w:szCs w:val="22"/>
        </w:rPr>
      </w:r>
    </w:p>
    <w:p>
      <w:pPr>
        <w:pStyle w:val="style212"/>
        <w:shd w:fill="FFFFFF" w:val="clear"/>
        <w:spacing w:line="240" w:lineRule="atLeast"/>
        <w:rPr>
          <w:szCs w:val="22"/>
        </w:rPr>
      </w:pPr>
      <w:r>
        <w:rPr>
          <w:szCs w:val="22"/>
        </w:rPr>
      </w:r>
    </w:p>
    <w:tbl>
      <w:tblPr>
        <w:tblW w:type="dxa" w:w="10015"/>
        <w:jc w:val="left"/>
        <w:tblInd w:type="dxa" w:w="55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55"/>
          <w:left w:type="dxa" w:w="55"/>
          <w:bottom w:type="dxa" w:w="55"/>
          <w:right w:type="dxa" w:w="55"/>
        </w:tblCellMar>
      </w:tblPr>
      <w:tblGrid>
        <w:gridCol w:w="5007"/>
        <w:gridCol w:w="5008"/>
      </w:tblGrid>
      <w:tr>
        <w:trPr>
          <w:cantSplit w:val="false"/>
        </w:trPr>
        <w:tc>
          <w:tcPr>
            <w:tcW w:type="dxa" w:w="500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10"/>
              <w:spacing w:line="240" w:lineRule="atLeast"/>
              <w:ind w:hanging="0" w:left="0" w:right="0"/>
              <w:rPr>
                <w:rFonts w:ascii="Times New Roman" w:cs="Times New Roman" w:eastAsia="Arial" w:hAnsi="Times New Roman"/>
                <w:sz w:val="22"/>
                <w:szCs w:val="22"/>
              </w:rPr>
            </w:pPr>
            <w:r>
              <w:rPr>
                <w:rFonts w:ascii="Times New Roman" w:cs="Times New Roman" w:eastAsia="Arial" w:hAnsi="Times New Roman"/>
                <w:sz w:val="22"/>
                <w:szCs w:val="22"/>
              </w:rPr>
              <w:t>г. Екатеринбург</w:t>
            </w:r>
          </w:p>
        </w:tc>
        <w:tc>
          <w:tcPr>
            <w:tcW w:type="dxa" w:w="500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10"/>
              <w:spacing w:line="240" w:lineRule="atLeast"/>
              <w:ind w:hanging="0" w:left="0" w:right="0"/>
              <w:jc w:val="right"/>
              <w:rPr>
                <w:rFonts w:ascii="Times New Roman" w:cs="Times New Roman" w:eastAsia="Arial" w:hAnsi="Times New Roman"/>
                <w:sz w:val="22"/>
                <w:szCs w:val="22"/>
              </w:rPr>
            </w:pPr>
            <w:r>
              <w:rPr>
                <w:rFonts w:ascii="Times New Roman" w:cs="Times New Roman" w:eastAsia="Arial" w:hAnsi="Times New Roman"/>
                <w:sz w:val="22"/>
                <w:szCs w:val="22"/>
              </w:rPr>
              <w:t>«____» ___________ 2014 г.</w:t>
            </w:r>
          </w:p>
        </w:tc>
      </w:tr>
    </w:tbl>
    <w:p>
      <w:pPr>
        <w:pStyle w:val="style210"/>
        <w:shd w:fill="FFFFFF" w:val="clear"/>
        <w:spacing w:line="240" w:lineRule="atLeast"/>
        <w:ind w:hanging="0" w:left="0" w:right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style0"/>
        <w:shd w:fill="FFFFFF" w:val="clear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  <w:t>Общество с ограниченной ответственностью «Е-КИТ»</w:t>
      </w:r>
      <w:r>
        <w:rPr>
          <w:sz w:val="22"/>
          <w:szCs w:val="22"/>
        </w:rPr>
        <w:t>, в лице Копылова Андрея Александровича, действующего на основании доверенности № 11/ОП от 01.05.2014, именуемый в дальнейшем «Агент», с одной стороны, и ______________________________________________________</w:t>
      </w:r>
      <w:r>
        <w:rPr>
          <w:sz w:val="24"/>
          <w:szCs w:val="24"/>
        </w:rPr>
        <w:t xml:space="preserve"> в лице ______________________________________,</w:t>
      </w:r>
      <w:r>
        <w:rPr>
          <w:sz w:val="22"/>
          <w:szCs w:val="22"/>
        </w:rPr>
        <w:t xml:space="preserve"> действующего на основании устава, именуемое в дальнейшем «Принципал», с другой стороны, заключили настоящий Договор о нижеследующем: 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Стороны договорились о следующей терминологии: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Заявка — </w:t>
      </w:r>
      <w:r>
        <w:rPr>
          <w:sz w:val="22"/>
          <w:szCs w:val="22"/>
        </w:rPr>
        <w:t xml:space="preserve">поручения Принципала, направляемые Принципалом в адрес Агента. 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b/>
          <w:bCs/>
          <w:sz w:val="22"/>
          <w:szCs w:val="22"/>
        </w:rPr>
        <w:t>Товар</w:t>
      </w:r>
      <w:r>
        <w:rPr>
          <w:sz w:val="22"/>
          <w:szCs w:val="22"/>
        </w:rPr>
        <w:t xml:space="preserve"> — различного рода товары, принадлежащие Принципалу.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Заказ — </w:t>
      </w:r>
      <w:r>
        <w:rPr>
          <w:sz w:val="22"/>
          <w:szCs w:val="22"/>
        </w:rPr>
        <w:t>совокупность товаров, принадлежащих Принципалу, подлежащих передаче Покупателю.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Покупатели — </w:t>
      </w:r>
      <w:r>
        <w:rPr>
          <w:sz w:val="22"/>
          <w:szCs w:val="22"/>
        </w:rPr>
        <w:t>физические и юридические лица, приобретающие продукцию (товары) Принципала на основании заключенных с Принципалом договоров купли-продажи товаров, осуществляемых дистанционным способом (интернет торговля, торговля по каталогам и образцам, иные виды дистанционной торговли).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style211"/>
        <w:numPr>
          <w:ilvl w:val="0"/>
          <w:numId w:val="2"/>
        </w:numPr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Предмет Договора.</w:t>
      </w:r>
    </w:p>
    <w:p>
      <w:pPr>
        <w:pStyle w:val="style211"/>
        <w:numPr>
          <w:ilvl w:val="1"/>
          <w:numId w:val="3"/>
        </w:numPr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405" w:left="0" w:right="0"/>
        <w:rPr>
          <w:sz w:val="22"/>
          <w:szCs w:val="22"/>
        </w:rPr>
      </w:pPr>
      <w:r>
        <w:rPr>
          <w:sz w:val="22"/>
          <w:szCs w:val="22"/>
        </w:rPr>
        <w:t>Настоящий договор является возмездным смешанным гражданско-правовым договором, который включает в себя элементы договора транспортной экспедиции и агентского договора, исходя из условий которого, соответственно применяются нормы Гражданского кодекса РФ, предусмотренные для данных видов обязательств.</w:t>
      </w:r>
    </w:p>
    <w:p>
      <w:pPr>
        <w:pStyle w:val="style211"/>
        <w:numPr>
          <w:ilvl w:val="1"/>
          <w:numId w:val="3"/>
        </w:numPr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405" w:left="0" w:right="0"/>
        <w:rPr>
          <w:sz w:val="22"/>
          <w:szCs w:val="22"/>
        </w:rPr>
      </w:pPr>
      <w:r>
        <w:rPr>
          <w:sz w:val="22"/>
          <w:szCs w:val="22"/>
        </w:rPr>
        <w:t>По условиям агентского договора Агент обязуется за вознаграждение от имени и за счет Принципала, по его поручению осуществлять вручение Заказа Покупателю в день, указанный в Заявке Принципала; представлять интересы Принципала перед  Покупателем по вопросам, связанным с расчетами за врученные Заказы</w:t>
      </w:r>
      <w:r>
        <w:rPr>
          <w:spacing w:val="-4"/>
          <w:sz w:val="22"/>
          <w:szCs w:val="22"/>
        </w:rPr>
        <w:t>, оформлять необходимые документы, подтверждающие факт передачи Заказа Покупателю и факт исполнения им обязанности по оплате. П</w:t>
      </w:r>
      <w:r>
        <w:rPr>
          <w:sz w:val="22"/>
          <w:szCs w:val="22"/>
        </w:rPr>
        <w:t>олномочия Агента представлять интересы Принципала перед Покупателем по вопросам, связанным с расчетами за врученные Заказы, а также порядок и условия такого представительства, согласовываются сторонами в Приложении № 1.1 (Доверенность) и Приложении № 1.2 (Порядок и условия) к настоящему договору.</w:t>
      </w:r>
    </w:p>
    <w:p>
      <w:pPr>
        <w:pStyle w:val="style211"/>
        <w:numPr>
          <w:ilvl w:val="1"/>
          <w:numId w:val="3"/>
        </w:numPr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405" w:left="0" w:right="0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По условиям договора транспортной экспедиции Агент обязуется за вознаграждение и за счет Принципала  оказать</w:t>
      </w:r>
      <w:r>
        <w:rPr>
          <w:sz w:val="22"/>
          <w:szCs w:val="22"/>
        </w:rPr>
        <w:t xml:space="preserve"> Принципалу транспортно-экспедиционные услуги, связанные с перевозкой грузов, указанных в Заказах и подлежащих передаче Покупателям,</w:t>
      </w:r>
      <w:r>
        <w:rPr>
          <w:spacing w:val="-4"/>
          <w:sz w:val="22"/>
          <w:szCs w:val="22"/>
        </w:rPr>
        <w:t xml:space="preserve"> а также оказать иные сопутствующие услуги, в том числе: прием груза, погрузо-разгрузочные работы, упаковка груза, организация хранения груза, страхование грузов. При оказании транспортно-экспедиционных услуг Агент также может именоваться Экспедитором, как в тексте настоящего договора, так и в сопроводительных, первичных бухгалтерских документах.</w:t>
      </w:r>
    </w:p>
    <w:p>
      <w:pPr>
        <w:pStyle w:val="style211"/>
        <w:numPr>
          <w:ilvl w:val="1"/>
          <w:numId w:val="3"/>
        </w:numPr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405" w:left="0" w:right="0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Помимо полномочий, указанных в Приложении № 1.1., Агент в соответствии с условиями настоящего Договора уполномочен совершать от имени Принципала иные юридические и фактические действия, необходимость совершения которых, исходя из обстановки, следует из характера обязательств, которые возникают между Принципалом и Покупателями.</w:t>
      </w:r>
    </w:p>
    <w:p>
      <w:pPr>
        <w:pStyle w:val="style211"/>
        <w:numPr>
          <w:ilvl w:val="1"/>
          <w:numId w:val="3"/>
        </w:numPr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405" w:left="0" w:right="0"/>
        <w:rPr>
          <w:sz w:val="22"/>
          <w:szCs w:val="22"/>
        </w:rPr>
      </w:pPr>
      <w:r>
        <w:rPr>
          <w:spacing w:val="-4"/>
          <w:sz w:val="22"/>
          <w:szCs w:val="22"/>
        </w:rPr>
        <w:t>Заказ вручается Покупателю на условиях, установленных в настоящем Договоре и электронной заявке Принципала</w:t>
      </w:r>
      <w:r>
        <w:rPr>
          <w:sz w:val="22"/>
          <w:szCs w:val="22"/>
        </w:rPr>
        <w:t>.</w:t>
      </w:r>
    </w:p>
    <w:p>
      <w:pPr>
        <w:pStyle w:val="style211"/>
        <w:numPr>
          <w:ilvl w:val="1"/>
          <w:numId w:val="3"/>
        </w:numPr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405" w:left="0" w:right="0"/>
        <w:rPr>
          <w:sz w:val="22"/>
          <w:szCs w:val="22"/>
        </w:rPr>
      </w:pPr>
      <w:r>
        <w:rPr>
          <w:sz w:val="22"/>
          <w:szCs w:val="22"/>
        </w:rPr>
        <w:t>Объявленная стоимость Заказа не должна превышать его действительную стоимость и должна быть подтверждена документально.</w:t>
      </w:r>
    </w:p>
    <w:p>
      <w:pPr>
        <w:pStyle w:val="style211"/>
        <w:numPr>
          <w:ilvl w:val="1"/>
          <w:numId w:val="3"/>
        </w:numPr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405" w:left="0" w:right="0"/>
        <w:rPr>
          <w:sz w:val="22"/>
          <w:szCs w:val="22"/>
        </w:rPr>
      </w:pPr>
      <w:r>
        <w:rPr>
          <w:sz w:val="22"/>
          <w:szCs w:val="22"/>
        </w:rPr>
        <w:t>Приёмка к экспедированию и доставка Заказа осуществляется Агентом по количеству мест без пересчета внутреннего содержимого.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211"/>
        <w:numPr>
          <w:ilvl w:val="0"/>
          <w:numId w:val="2"/>
        </w:numPr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Права и обязанности сторон.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2.1. Агент обязуется: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2.1.1. Исполнять Заявки Принципала на условиях, предусмотренных настоящим договором.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 xml:space="preserve">2.1.2. Принимать необходимые и разумные меры к недопущению убытков и потерь, которые могут возникнуть при исполнении настоящего договора, в том числе репутационных потерь при взаимодействии с Покупателями Принципала. 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 xml:space="preserve">2.1.3. Агент обязуется выдавать Заказы Покупателям только после подтверждения Покупателем или Принципалом факта прекращения  обязательства, связанного с оплатой Товара, по основаниям, предусмотренным гражданским законодательством РФ. 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2.1.4. Подписывать с  Покупателями необходимые документы и акты, связанные с исполнением настоящего договора.</w:t>
      </w:r>
    </w:p>
    <w:p>
      <w:pPr>
        <w:pStyle w:val="style216"/>
        <w:shd w:fill="FFFFFF" w:val="clear"/>
        <w:spacing w:line="240" w:lineRule="atLeast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2.1.5. Представлять Принципалу на утверждение отчеты Агента об исполнении своих обязательств по Договору не менее двух  раз в месяц по форме, приведенной в Приложении № 1.3. Агент представляет Принципалу отчеты посредством любых доступных средств связи  (электронной, почтовой, телеграфной, факсимильной и т.п.). 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2.1.6. Произвести возврат Принципалу не врученных (по причинам, не зависящим от Агента) и/или невостребованных и/или поврежденных/ бракованных Заказов только после согласования с Принципалом на условиях и в сроки, согласованные Сторонами, по Акту возврата Заказа.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2.1.7. Письменно извещать Принципала об изменении своего местонахождения и/или банковских реквизитов в течение 5 (пяти) рабочих дней со дня такого изменения.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 xml:space="preserve">2.1.8. При заказе Принципалом услуги «Оформление документов, сбор подписей и возврат документов Принципалу» Агент обязуется подписывать у Покупателей и передавать их Принципалу товарные накладные Принципала (по форме ТОРГ-12), а также подписывать и передавать Принципалу иные документы, связанные с исполнением настоящего договора и договором между Принципалом и Покупателем. 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b/>
          <w:sz w:val="22"/>
          <w:szCs w:val="22"/>
        </w:rPr>
      </w:pPr>
      <w:r>
        <w:rPr>
          <w:b/>
          <w:sz w:val="22"/>
          <w:szCs w:val="22"/>
        </w:rPr>
        <w:t>2.2. Права Агента</w:t>
      </w:r>
    </w:p>
    <w:p>
      <w:pPr>
        <w:pStyle w:val="style0"/>
        <w:widowControl/>
        <w:shd w:fill="FFFFFF" w:val="clear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2.2.1. В целях исполнения настоящего договора Агент  вправе заключать с третьими лицами субагентские договоры.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 xml:space="preserve">2.2.2. Агент вправе не осуществлять действия, указанные в п. 1.1 настоящего Договора, в отношении Заказов, продажа и перевозка которых требует получения специального разрешения и/или лицензии в соответствии с законодательством РФ, в случае, если такое разрешение и/или лицензия отсутствует у Агента. 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2.3. Принципал обязуется: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2.3.1. Своевременно оплачивать Агенту вознаграждение и возмещать в согласованном размере расходы Агента, связанные с исполнением настоящего договора.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2.3.2. Предоставлять Агенту всю необходимую для исполнения его обязанностей информацию и документацию, в сроки, согласованные Сторонами.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2.3.3. В момент заключения Договора предоставить Агенту адрес электронной почты, по которому будет осуществляться электронная переписка.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 xml:space="preserve">2.3.4. </w:t>
        <w:tab/>
        <w:t>По запросам Агента предоставлять необходимые дополнительные сведения, связанные с выполнением поручений Принципала. При необходимости и по согласованию сторон производить консультацию и обучение уполномоченных сотрудников Агента для выполнения дополнительных поручений Принципала.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 xml:space="preserve">2.3.5. </w:t>
        <w:tab/>
        <w:t>В случае если товар в Заказе подлежит обязательной сертификации в соответствии с законодательством РФ, то Принципал обязуется предоставить Агенту необходимые сертификаты на данный товар для передачи их Покупателю.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 xml:space="preserve">2.3.6. Письменно извещать Агента об изменении своего местонахождения, смене адреса электронной почты и/или банковских реквизитов в течение 5 (пяти) рабочих дней со дня такого изменения. 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2.3.7. В течение 3-х рабочих дней, со дня представления Агентом Отчета, подписывать его, либо представлять Агенту в письменном виде свои мотивированные возражения в случае несогласия с содержанием Отчета. В случае неполучения Агентом возражений или Отчета, подписанного Принципалом, в течение данного срока Отчет считается принятым Принципалом, а обязанность по оплате вознаграждения - наступившей.</w:t>
      </w:r>
    </w:p>
    <w:p>
      <w:pPr>
        <w:pStyle w:val="style0"/>
        <w:shd w:fill="FFFFFF" w:val="clear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2.3.8. Не передавать Агенту Заказы с вложениями, которые запрещены к перевозке и к доставке действующим законодательством Российской Федерации и иными нормативными актами.</w:t>
      </w:r>
    </w:p>
    <w:p>
      <w:pPr>
        <w:pStyle w:val="style0"/>
        <w:shd w:fill="FFFFFF" w:val="clear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2.3.9. Передавать Агенту Заказы в упаковке, соответствующей требованиям Экспедитора (Приложение № 2 к настоящему договору). Подписанием настоящего договора Принципал даёт согласие на приведение упаковки за счет Принципала в соответствие с требованиями Экспедитора в </w:t>
      </w:r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случае её несоответствия указанным требованиям. Отказ от услуг дополнительной упаковки Принципалом должен быть оформлен письменно. </w:t>
      </w:r>
    </w:p>
    <w:p>
      <w:pPr>
        <w:pStyle w:val="style216"/>
        <w:shd w:fill="FFFFFF" w:val="clear"/>
        <w:spacing w:line="240" w:lineRule="atLeast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2.3.10. Возмещать Агенту расходы, понесенные им при исполнении поручения Принципала, связанные с организацией экспедирования Заказов (оказание услуг по упаковке Заказов, по оформлению документов, сбору подписей и возврату документов Принципалу, страхование Товаров и иных услуг). Необходимые доказательства указанных расходов, произведенных Агентом при исполнении поручения и подлежащих возмещению, должны быть приложены к очередному отчету Агента перед Принципалом.</w:t>
      </w:r>
    </w:p>
    <w:p>
      <w:pPr>
        <w:pStyle w:val="style0"/>
        <w:shd w:fill="FFFFFF" w:val="clear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2.3.11. Согласовывать с Покупателем дополнительный объем транспортно-экспедиционных услуг, необходимый ему для получения Заказа (доставка Заказа "до двери", доставка Товаров из Заказа в разные адреса, услуга временного хранения и проч.). Согласованная Принципалом и Покупателем заявка на оказание транспортно-экспедиционных услуг передается Принципалом Агенту. В том случае, если Принципал укажет в заявке плательщиком транспортно-экспедиционных услуг Покупателя, то неоплаченная Покупателем сумма учитывается во взаимных расчетах между Агентом и Принципалом за оказанные Агентом транспортно-экспедиционные услуги, в порядке, предусмотренном в разделе 4 настоящего договора.</w:t>
      </w:r>
    </w:p>
    <w:p>
      <w:pPr>
        <w:pStyle w:val="style0"/>
        <w:widowControl/>
        <w:shd w:fill="FFFFFF" w:val="clear"/>
        <w:spacing w:line="240" w:lineRule="atLeast"/>
        <w:ind w:hanging="0" w:left="0" w:righ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2.4. Права Принципала</w:t>
      </w:r>
    </w:p>
    <w:p>
      <w:pPr>
        <w:pStyle w:val="style216"/>
        <w:shd w:fill="FFFFFF" w:val="clear"/>
        <w:spacing w:line="240" w:lineRule="atLeast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2.4.1. Принципал имеет право требовать от Агента представления  подробной информации  о ходе выполнения услуг по настоящему договору.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2.4.2. Принципал имеет право предъявить Агенту письменную претензию относительно выполнения им обязательств по настоящему Договору. Агент рассматривает претензию Принципала и уведомляет его об удовлетворении или отклонении претензии в течение 15 рабочих дней от даты ее принятия.</w:t>
      </w:r>
    </w:p>
    <w:p>
      <w:pPr>
        <w:pStyle w:val="style0"/>
        <w:widowControl/>
        <w:shd w:fill="FFFFFF" w:val="clear"/>
        <w:spacing w:line="240" w:lineRule="atLeast"/>
        <w:ind w:firstLine="720" w:left="0" w:right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211"/>
        <w:numPr>
          <w:ilvl w:val="0"/>
          <w:numId w:val="2"/>
        </w:numPr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Порядок выполнения поручений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По настоящему договору агентирование осуществляется на следующих условиях: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bCs/>
          <w:sz w:val="22"/>
          <w:szCs w:val="22"/>
        </w:rPr>
      </w:pPr>
      <w:r>
        <w:rPr>
          <w:bCs/>
          <w:sz w:val="22"/>
          <w:szCs w:val="22"/>
        </w:rPr>
        <w:t>3.1. Принципал передает, а Агент принимает Заявку по установленной форме.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3.2. Вручение Заказа Покупателям осуществляется Агентом на условиях и в сроки в соответствии с Заявкой Принципала.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3.3. При обнаружении повреждения или недостачи при приеме Товаров из Заказа Покупателем составляется «Акт об обнаружении недостачи (повреждения)» за подписью представителя (курьера) Агента и Покупателя в трех экземплярах, один из которых передается Принципалу с очередным Отчетом. Электронная копия подписанного Акта направляется Принципалу не позднее двух дней на адрес электронной почты, указанный в реквизитах.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b/>
          <w:sz w:val="22"/>
          <w:szCs w:val="22"/>
        </w:rPr>
      </w:pPr>
      <w:r>
        <w:rPr>
          <w:b/>
          <w:sz w:val="22"/>
          <w:szCs w:val="22"/>
        </w:rPr>
        <w:t>По настоящему договору транспортно-экспедиционные услуги оказываются на следующих условиях: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3.4. Агент принимает Заказ от Принципала с пересчетом по количеству грузовых (упаковочных) мест, без досмотра и проверки содержимого упаковки на работоспособность,  внутреннюю комплектность, наличие явных или скрытых дефектов, качество контрольных (фирменных)  лент, чувствительности к температурному воздействию. Агент не производит внутритарную проверку Заказа по наименованиям и количеству его содержимого, а также сверку с приложенными документами Принципала, если иное не потребовал Принципал.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3.5. Заказ принимается к экспедированию с указанием действительной стоимости включенных в него товаров, подтвержденной соответствующими документами (договор, счет, товарная накладная и проч.) или объявленной стоимости при отсутствии документов, подтверждающих стоимость груза. При этом стороны договора исходят из того, что объявленная стоимость груза не может превышать его действительную стоимость.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3.6. Для целей настоящего договора ценным грузом считается груз, общая действительная или объявленная стоимость которого, указанная в экспедиторской расписке или в Заявке, более или равна 10 000 рублей. За экспедирование ценного груза устанавливается наценка в размере 0,012% (ноль целых, двенадцать тысячных процента) от стоимости Заказа, но не менее 10 рублей.</w:t>
      </w:r>
    </w:p>
    <w:p>
      <w:pPr>
        <w:pStyle w:val="style230"/>
        <w:shd w:fill="FFFFFF" w:val="clea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3.7. Заказ к экспедированию принимается в упаковке (таре), соответствующей его свойствам, исключающей доступ к вложениям и повреждение в процессе хранения и перевозки..</w:t>
      </w:r>
    </w:p>
    <w:p>
      <w:pPr>
        <w:pStyle w:val="style230"/>
        <w:shd w:fill="FFFFFF" w:val="clea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Требования к таре, упаковке и свойствам Заказов указаны в Приложении № 2 к настоящему договору.</w:t>
      </w:r>
    </w:p>
    <w:p>
      <w:pPr>
        <w:pStyle w:val="style230"/>
        <w:shd w:fill="FFFFFF" w:val="clea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3.8. Затраты на хранение подлежат компенсации Агенту (по тарифам Агента) за каждые полные сутки, в случае нахождения Заказа на складе Агента в пункте назначения свыше 3 (трех) суток, считая со дня поступления. </w:t>
      </w:r>
    </w:p>
    <w:p>
      <w:pPr>
        <w:pStyle w:val="style230"/>
        <w:shd w:fill="FFFFFF" w:val="clea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3.9. Объекты интеллектуальной собственности принимаются к экспедированию по оценочной стоимости их носителя.</w:t>
      </w:r>
    </w:p>
    <w:p>
      <w:pPr>
        <w:pStyle w:val="style230"/>
        <w:shd w:fill="FFFFFF" w:val="clear"/>
        <w:tabs>
          <w:tab w:leader="none" w:pos="284" w:val="left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3.10. Не являются недостачей, порчей (повреждением) Заказа факты:</w:t>
      </w:r>
    </w:p>
    <w:p>
      <w:pPr>
        <w:pStyle w:val="style229"/>
        <w:shd w:fill="FFFFFF" w:val="clear"/>
        <w:spacing w:line="100" w:lineRule="atLeast"/>
        <w:ind w:hanging="0" w:left="284" w:right="0"/>
        <w:jc w:val="both"/>
        <w:rPr>
          <w:sz w:val="22"/>
          <w:szCs w:val="22"/>
        </w:rPr>
      </w:pPr>
      <w:r>
        <w:rPr>
          <w:sz w:val="22"/>
          <w:szCs w:val="22"/>
        </w:rPr>
        <w:t>- естественной убыли (утечки, испарения, усушки, утруски, выдувания, ржавления, гниения и тому подобных явлений) в пределах существующих норм, утвержденных нормативными актами;</w:t>
      </w:r>
    </w:p>
    <w:p>
      <w:pPr>
        <w:pStyle w:val="style230"/>
        <w:shd w:fill="FFFFFF" w:val="clear"/>
        <w:ind w:hanging="0" w:left="284"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- отклонения в отношении хрупких, жидких, сыпучих, Заказов, за которые перед покупателем не отвечает продавец, изготовитель, импортер таких Заказов</w:t>
      </w:r>
    </w:p>
    <w:p>
      <w:pPr>
        <w:pStyle w:val="style230"/>
        <w:shd w:fill="FFFFFF" w:val="clea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3.11. Агент не несет ответственности за утрату, недостачу или повреждение (порчу) Заказа, которые произошли вследствие обстоятельств, которые Агент не мог предотвратить и устранение которых от него не зависело. Под такими обстоятельствами, в том числе, понимаются:</w:t>
      </w:r>
    </w:p>
    <w:p>
      <w:pPr>
        <w:pStyle w:val="style230"/>
        <w:shd w:fill="FFFFFF" w:val="clea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- недостача или повреждение груза при целостности его наружной упаковки и отсутствии следов доступа к грузу. При этом под наружной упаковкой подразумевается фабричная или грузоотправительная упаковка (коробка, пакеты, блок и т.п.).</w:t>
      </w:r>
    </w:p>
    <w:p>
      <w:pPr>
        <w:pStyle w:val="style230"/>
        <w:shd w:fill="FFFFFF" w:val="clea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- изменение физических или химических свойств груза, при отсутствии внешних следов воздействия на упаковку;</w:t>
      </w:r>
    </w:p>
    <w:p>
      <w:pPr>
        <w:pStyle w:val="style230"/>
        <w:shd w:fill="FFFFFF" w:val="clea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- сокрытие Принципалом (Грузоотправителем) информации о характере или свойствах Заказа, когда бы  предоставление такой информации повлекло отказ в экспедировании Заказа в силу запретов и ограничений, установленных законодательством РФ или правилами Агента.</w:t>
      </w:r>
    </w:p>
    <w:p>
      <w:pPr>
        <w:pStyle w:val="style230"/>
        <w:shd w:fill="FFFFFF" w:val="clea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3.12.Окончанием оказания услуг является передача Агентом Заказа Покупателю, что подтверждается подписью Покупателя в соответствующем экспедиторском документе и товарной накладной по форме ТОРГ-12 (при наличии).</w:t>
      </w:r>
    </w:p>
    <w:p>
      <w:pPr>
        <w:pStyle w:val="style230"/>
        <w:shd w:fill="FFFFFF" w:val="clea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3.13. Стоимость  оказанных услуг по настоящему Договору определяется исходя из тарифов и расценок Агента, действующих на момент подачи Заявки Агенту. </w:t>
      </w:r>
    </w:p>
    <w:p>
      <w:pPr>
        <w:pStyle w:val="style230"/>
        <w:shd w:fill="FFFFFF" w:val="clea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3.14. Стоимость услуг по доставке Заказов определяются Агентом в одностороннем порядке, если иные условия не согласованы Сторонами в дополнительном соглашении. Тарифы определяют стоимость услуг, исходя из маршрута перевозки, веса, объема, габаритных размеров Заказа, и стоимость дополнительных услуг.</w:t>
      </w:r>
    </w:p>
    <w:p>
      <w:pPr>
        <w:pStyle w:val="style230"/>
        <w:shd w:fill="FFFFFF" w:val="clea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3.15. Счет на оплату передается Принципалу (Грузоотправителю) одновременно с соответствующим экспедиторским документом. Подписание экспедиторского документа Принципалом (Грузоотправителем) означает, что Принципал был заранее ознакомлен и согласен с объемом и стоимостью услуг, указанных в счете на оплату.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 Цена договора и порядок оплаты. Взаимные расчеты.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4.1. Цена договора складывается из вознаграждения Агенту за оказанные им услуги и расходов Агента в согласованном с Принципалом размере, произведенных в ходе исполнения настоящего договора в интересах Принципала.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4.2. Не позднее даты вручения Заказа Покупателю Принципал производит возмещение произведенных Агентом расходов в согласованном размере, а также уплачивает ему вознаграждение по расценкам Агента, с которыми Принципал ознакамливается при заключении или изменении настоящего договора.</w:t>
      </w:r>
    </w:p>
    <w:p>
      <w:pPr>
        <w:pStyle w:val="style0"/>
        <w:shd w:fill="FFFFFF" w:val="clear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4.3. Иные условия выплаты Агенту вознаграждения и возмещения расходов обговариваются сторонами в дополнительном соглашении, являющемся неотъемлемой частью настоящего договора.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4.4. В случае расторжения настоящего Договора взаиморасчеты между Сторонами должны быть завершены в сроки, установленные в п.10.1.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5. Имущество.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 xml:space="preserve">5.1. Право собственности на Заказы, переданные Принципалом Агенту, до момента их дальнейшей передачи Агентом Покупателю, принадлежит Принципалу. 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5.2. Агент отвечает перед Принципалом за утрату, недостачу или повреждение Заказа, переданного Принципалом.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 Ответственность сторон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6.1.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РФ.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6.2. Стороны несут ответственность друг перед другом за просрочку любых платежей, причитающихся другой Стороне по Договору, в виде пени в размере 0,1% за каждый день просрочки, но не более 100% от всей суммы задолженности.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6.3. Агент не несет ответственности в случае, если неисполнение или ненадлежащее исполнение Договора произошли по вине Принципала или Покупателя.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6.4. Агент не несет ответственности перед Покупателями за возможное несоответствие товаров, вложенных в Заказ.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6.5. Принципал полностью берет на себя ответственность за взаимодействие с Покупателями в части, касающейся информации о товаре, его потребительских свойствах и т.п.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>6.6. Агент не несет ответственности за неправильное оформление Принципалом первичной бухгалтерской документации на товар.</w:t>
      </w:r>
    </w:p>
    <w:p>
      <w:pPr>
        <w:pStyle w:val="style211"/>
        <w:pBdr>
          <w:top w:val="nil"/>
          <w:left w:val="nil"/>
          <w:bottom w:val="nil"/>
          <w:insideH w:val="nil"/>
          <w:right w:val="nil"/>
          <w:insideV w:val="nil"/>
        </w:pBdr>
        <w:shd w:fill="FFFFFF" w:val="clear"/>
        <w:spacing w:line="240" w:lineRule="atLeast"/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 xml:space="preserve">6.7. В случае расторжения настоящего Договора по инициативе любой из Сторон Агент обязан вернуть находящиеся у него Заказы, не доставленные или невостребованные Покупателем, не позднее 5 (пяти) рабочих дней с момента предъявления Принципалом требования в письменном виде. </w:t>
      </w:r>
    </w:p>
    <w:p>
      <w:pPr>
        <w:pStyle w:val="style0"/>
        <w:shd w:fill="FFFFFF" w:val="clear"/>
        <w:spacing w:line="240" w:lineRule="atLeast"/>
        <w:ind w:hanging="0" w:left="0" w:right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style0"/>
        <w:shd w:fill="FFFFFF" w:val="clear"/>
        <w:spacing w:line="240" w:lineRule="atLeast"/>
        <w:ind w:hanging="0" w:left="0" w:right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7. Разрешение споров</w:t>
      </w:r>
    </w:p>
    <w:p>
      <w:pPr>
        <w:pStyle w:val="style193"/>
        <w:shd w:fill="FFFFFF" w:val="clear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>7.1. Принципал и Агент решают возможные споры и разногласия путем переговоров и соглашений, руководствуясь настоящим Договором, в условиях которого указаны сроки направления другой стороне документов, ответов на письма, обращения, претензии. Если иное не предусмотрено условиями настоящего договора предельный срок рассмотрения претензии составляет 30 дней.</w:t>
      </w:r>
    </w:p>
    <w:p>
      <w:pPr>
        <w:pStyle w:val="style193"/>
        <w:shd w:fill="FFFFFF" w:val="clear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>7.2. Споры, вытекающие из отношений по настоящему договору решаются по правилам подсудности и подведомственности дел, установленным действующим процессуальным законодательством РФ.</w:t>
      </w:r>
    </w:p>
    <w:p>
      <w:pPr>
        <w:pStyle w:val="style193"/>
        <w:shd w:fill="FFFFFF" w:val="clear"/>
        <w:spacing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style0"/>
        <w:shd w:fill="FFFFFF" w:val="clear"/>
        <w:spacing w:line="240" w:lineRule="atLeast"/>
        <w:ind w:hanging="0" w:left="0" w:right="0"/>
        <w:jc w:val="center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8</w:t>
      </w:r>
      <w:r>
        <w:rPr>
          <w:b/>
          <w:bCs/>
          <w:sz w:val="22"/>
          <w:szCs w:val="22"/>
        </w:rPr>
        <w:t>. Форс-мажорные обстоятельства</w:t>
      </w:r>
    </w:p>
    <w:p>
      <w:pPr>
        <w:pStyle w:val="style193"/>
        <w:shd w:fill="FFFFFF" w:val="clear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>8.1. 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силы (форс-мажор), возникших после заключения настоящего Договора, в результате событий чрезвычайного характера, которые Агент, либо Принципал не могли ни предвидеть, ни предотвратить.</w:t>
      </w:r>
    </w:p>
    <w:p>
      <w:pPr>
        <w:pStyle w:val="style193"/>
        <w:shd w:fill="FFFFFF" w:val="clear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>8.2. К обстоятельствам непреодолимой силы относятся события, на которые Стороны не могут оказать влияние и за возникновение которых они не несут ответственности, например, наводнение, землетрясение, ураган, военные действия, а также отраслевая забастовка, акты и распоряжения органов государственной власти и управления.</w:t>
      </w:r>
    </w:p>
    <w:p>
      <w:pPr>
        <w:pStyle w:val="style193"/>
        <w:shd w:fill="FFFFFF" w:val="clear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>8.3. Сторона, ссылающаяся на действие обстоятельств непреодолимой силы, обязана немедленно информировать другую Сторону о наступлении подобных обстоятельств в письменной форме и подтвердить наличие таких обстоятельств.</w:t>
      </w:r>
    </w:p>
    <w:p>
      <w:pPr>
        <w:pStyle w:val="style193"/>
        <w:shd w:fill="FFFFFF" w:val="clear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8.4. В случае возникновения обстоятельств непреодолимой силы срок выполнения обязательств по настоящему Договору отодвигается соразмерно времени, дополнительно согласованном Сторонами. </w:t>
      </w:r>
    </w:p>
    <w:p>
      <w:pPr>
        <w:pStyle w:val="style193"/>
        <w:shd w:fill="FFFFFF" w:val="clear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>8.5. Если Стороны не придут к согласию, сторона, которая не затронута обстоятельствами непреодолимой силы, вправе расторгнуть Договор, письменно уведомив об этом другую сторону в срок за 14 дней.</w:t>
      </w:r>
    </w:p>
    <w:p>
      <w:pPr>
        <w:pStyle w:val="style193"/>
        <w:shd w:fill="FFFFFF" w:val="clear"/>
        <w:spacing w:line="24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9. Срок действия договора</w:t>
      </w:r>
    </w:p>
    <w:p>
      <w:pPr>
        <w:pStyle w:val="style213"/>
        <w:shd w:fill="FFFFFF" w:val="clear"/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9.1. Настоящий Договор вступает в действие со следующего за днем его подписания обеими Сторонами дня, и действует до 31 декабря 2014 года.</w:t>
      </w:r>
    </w:p>
    <w:p>
      <w:pPr>
        <w:pStyle w:val="style213"/>
        <w:shd w:fill="FFFFFF" w:val="clear"/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9.2. Если ни одна из сторон не сделает за один месяц до истечения срока действия настоящего Договора письменного заявления о своем желании прекратить действие настоящего Договора или изменить его условия, Договор автоматически продлевается на следующий календарный год.</w:t>
      </w:r>
    </w:p>
    <w:p>
      <w:pPr>
        <w:pStyle w:val="style213"/>
        <w:shd w:fill="FFFFFF" w:val="clear"/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213"/>
        <w:shd w:fill="FFFFFF" w:val="clear"/>
        <w:spacing w:line="240" w:lineRule="atLeas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10. Изменения и расторжение Договора</w:t>
      </w:r>
    </w:p>
    <w:p>
      <w:pPr>
        <w:pStyle w:val="style213"/>
        <w:shd w:fill="FFFFFF" w:val="clear"/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10.1. Досрочное расторжение Договора возможно в случаях, предусмотренных действующим законодательством и настоящим договором. Сторона, по инициативе которой осуществляется досрочное расторжение Договора, в письменном виде за 30 дней до даты расторжения  уведомляет другую Сторону о своем намерении.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Договор считается расторгнутым после подписания Сторонами Акта о досрочном расторжении Договора и проведении взаиморасчетов между Сторонами в течении 15 (пятнадцати) рабочих дней со дня получения одной из Сторон уведомления от другой Стороны о расторжении Договора.</w:t>
      </w:r>
    </w:p>
    <w:p>
      <w:pPr>
        <w:pStyle w:val="style213"/>
        <w:shd w:fill="FFFFFF" w:val="clear"/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10.2. Изменение и дополнение условий настоящего Договора возможно по взаимному соглашению сторон, путем составления в письменном виде и подписания уполномоченными представителями сторон Дополнительного соглашения к настоящему договору.</w:t>
      </w:r>
    </w:p>
    <w:p>
      <w:pPr>
        <w:pStyle w:val="style0"/>
        <w:shd w:fill="FFFFFF" w:val="clear"/>
        <w:spacing w:line="240" w:lineRule="atLeast"/>
        <w:ind w:firstLine="3340" w:left="0" w:right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style0"/>
        <w:shd w:fill="FFFFFF" w:val="clear"/>
        <w:spacing w:line="240" w:lineRule="atLeast"/>
        <w:ind w:firstLine="3340" w:left="0"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11. Дополнительные условия</w:t>
      </w:r>
    </w:p>
    <w:p>
      <w:pPr>
        <w:pStyle w:val="style193"/>
        <w:shd w:fill="FFFFFF" w:val="clear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>11.1. Условия настоящего договора и его приложений конфиденциальны и не подлежат разглашению.</w:t>
      </w:r>
    </w:p>
    <w:p>
      <w:pPr>
        <w:pStyle w:val="style193"/>
        <w:shd w:fill="FFFFFF" w:val="clear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>11.2. Настоящий Договор и все его Приложения составлены и подписаны в двух экземплярах, имеющих равную юридическую силу, по одному для каждой из сторон.</w:t>
      </w:r>
    </w:p>
    <w:p>
      <w:pPr>
        <w:pStyle w:val="style193"/>
        <w:shd w:fill="FFFFFF" w:val="clear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>11.3. Все изменения и дополнения к настоящему Договору будут иметь силу в том случае, если они составлены в письменной форме и подписаны обеими сторонами.</w:t>
      </w:r>
    </w:p>
    <w:p>
      <w:pPr>
        <w:pStyle w:val="style193"/>
        <w:shd w:fill="FFFFFF" w:val="clear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>11.4. Во всем остальном, не предусмотренном настоящим Договором, Стороны руководствуются действующим законодательством.</w:t>
      </w:r>
    </w:p>
    <w:p>
      <w:pPr>
        <w:pStyle w:val="style213"/>
        <w:shd w:fill="FFFFFF" w:val="clear"/>
        <w:spacing w:line="24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style213"/>
        <w:shd w:fill="FFFFFF" w:val="clear"/>
        <w:spacing w:line="24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12. Реквизиты и подписи  сторон</w:t>
      </w:r>
    </w:p>
    <w:tbl>
      <w:tblPr>
        <w:tblW w:type="dxa" w:w="10015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903"/>
        <w:gridCol w:w="5111"/>
      </w:tblGrid>
      <w:tr>
        <w:trPr>
          <w:cantSplit w:val="false"/>
        </w:trPr>
        <w:tc>
          <w:tcPr>
            <w:tcW w:type="dxa" w:w="49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hd w:fill="FFFFFF" w:val="clear"/>
              <w:spacing w:line="240" w:lineRule="atLeast"/>
              <w:ind w:hanging="0" w:left="0" w:right="0"/>
              <w:jc w:val="both"/>
              <w:rPr>
                <w:b/>
              </w:rPr>
            </w:pPr>
            <w:r>
              <w:rPr>
                <w:b/>
              </w:rPr>
              <w:t>Принципал:</w:t>
            </w:r>
          </w:p>
        </w:tc>
        <w:tc>
          <w:tcPr>
            <w:tcW w:type="dxa" w:w="5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hd w:fill="FFFFFF" w:val="clear"/>
              <w:spacing w:line="240" w:lineRule="atLeast"/>
              <w:ind w:hanging="0" w:left="0" w:right="0"/>
              <w:rPr>
                <w:b/>
              </w:rPr>
            </w:pPr>
            <w:r>
              <w:rPr>
                <w:b/>
              </w:rPr>
              <w:t xml:space="preserve">Агент: </w:t>
            </w:r>
          </w:p>
          <w:p>
            <w:pPr>
              <w:pStyle w:val="style0"/>
              <w:shd w:fill="FFFFFF" w:val="clear"/>
              <w:spacing w:line="240" w:lineRule="atLeast"/>
              <w:ind w:hanging="0" w:left="0" w:right="0"/>
              <w:rPr>
                <w:b/>
              </w:rPr>
            </w:pPr>
            <w:r>
              <w:rPr>
                <w:b/>
              </w:rPr>
              <w:t>ООО «Е-КИТ»</w:t>
            </w:r>
          </w:p>
        </w:tc>
      </w:tr>
      <w:tr>
        <w:trPr>
          <w:cantSplit w:val="false"/>
        </w:trPr>
        <w:tc>
          <w:tcPr>
            <w:tcW w:type="dxa" w:w="49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193"/>
              <w:shd w:fill="FFFFFF" w:val="clear"/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5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232"/>
              <w:shd w:fill="FFFFFF" w:val="clea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ИНН 6684006168, КПП 668401001</w:t>
            </w:r>
          </w:p>
          <w:p>
            <w:pPr>
              <w:pStyle w:val="style0"/>
              <w:shd w:fill="FFFFFF" w:val="clear"/>
              <w:rPr/>
            </w:pPr>
            <w:r>
              <w:rPr/>
              <w:t xml:space="preserve">Юридический адрес: 623104, г. Первоуральск,  Корабельный проезд, 1а </w:t>
            </w:r>
          </w:p>
          <w:p>
            <w:pPr>
              <w:pStyle w:val="style0"/>
              <w:shd w:fill="FFFFFF" w:val="clear"/>
              <w:rPr/>
            </w:pPr>
            <w:r>
              <w:rPr/>
              <w:t>р/сч 40702810416540003653</w:t>
            </w:r>
          </w:p>
          <w:p>
            <w:pPr>
              <w:pStyle w:val="style0"/>
              <w:shd w:fill="FFFFFF" w:val="clear"/>
              <w:rPr/>
            </w:pPr>
            <w:r>
              <w:rPr/>
              <w:t>в Уральский банк ОАО "Сбербанк России" г.Екатеринбург</w:t>
            </w:r>
          </w:p>
          <w:p>
            <w:pPr>
              <w:pStyle w:val="style0"/>
              <w:shd w:fill="FFFFFF" w:val="clear"/>
              <w:rPr/>
            </w:pPr>
            <w:r>
              <w:rPr/>
              <w:t>к/сч 30101810500000000674   БИК 046577674</w:t>
            </w:r>
          </w:p>
          <w:p>
            <w:pPr>
              <w:pStyle w:val="style193"/>
              <w:shd w:fill="FFFFFF" w:val="clear"/>
              <w:spacing w:line="240" w:lineRule="atLeas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193"/>
              <w:shd w:fill="FFFFFF" w:val="clear"/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3"/>
              <w:shd w:fill="FFFFFF" w:val="clear"/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3"/>
              <w:shd w:fill="FFFFFF" w:val="clear"/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_____________________/________________/</w:t>
            </w:r>
          </w:p>
          <w:p>
            <w:pPr>
              <w:pStyle w:val="style193"/>
              <w:widowControl w:val="false"/>
              <w:shd w:fill="FFFFFF" w:val="clear"/>
              <w:suppressAutoHyphens w:val="true"/>
              <w:spacing w:line="240" w:lineRule="atLeast"/>
              <w:ind w:firstLine="521" w:left="115" w:right="11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type="dxa" w:w="5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hd w:fill="FFFFFF" w:val="clear"/>
              <w:spacing w:line="240" w:lineRule="atLeast"/>
              <w:rPr/>
            </w:pPr>
            <w:r>
              <w:rPr/>
            </w:r>
          </w:p>
          <w:p>
            <w:pPr>
              <w:pStyle w:val="style0"/>
              <w:shd w:fill="FFFFFF" w:val="clear"/>
              <w:spacing w:line="240" w:lineRule="atLeast"/>
              <w:rPr/>
            </w:pPr>
            <w:r>
              <w:rPr/>
            </w:r>
          </w:p>
          <w:p>
            <w:pPr>
              <w:pStyle w:val="style228"/>
              <w:shd w:fill="FFFFFF" w:val="clear"/>
              <w:spacing w:line="240" w:lineRule="atLeas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_______________/ Копылов А.А./</w:t>
            </w:r>
          </w:p>
          <w:p>
            <w:pPr>
              <w:pStyle w:val="style228"/>
              <w:shd w:fill="FFFFFF" w:val="clear"/>
              <w:spacing w:line="240" w:lineRule="atLeast"/>
              <w:ind w:firstLine="720" w:left="0" w:righ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М.П.</w:t>
            </w:r>
          </w:p>
        </w:tc>
      </w:tr>
    </w:tbl>
    <w:p>
      <w:pPr>
        <w:sectPr>
          <w:type w:val="nextPage"/>
          <w:pgSz w:h="16820" w:w="11906"/>
          <w:pgMar w:bottom="560" w:footer="0" w:gutter="0" w:header="0" w:left="988" w:right="903" w:top="480"/>
          <w:pgNumType w:fmt="decimal"/>
          <w:formProt w:val="false"/>
          <w:textDirection w:val="lrTb"/>
          <w:docGrid w:charSpace="8192" w:linePitch="360" w:type="default"/>
        </w:sectPr>
        <w:pStyle w:val="style0"/>
        <w:shd w:fill="FFFFFF" w:val="clear"/>
        <w:tabs>
          <w:tab w:leader="none" w:pos="2835" w:val="left"/>
        </w:tabs>
        <w:ind w:hanging="0" w:left="0" w:right="0"/>
        <w:rPr/>
      </w:pPr>
      <w:r>
        <w:rPr/>
      </w:r>
    </w:p>
    <w:p>
      <w:pPr>
        <w:pStyle w:val="style210"/>
        <w:pageBreakBefore/>
        <w:spacing w:line="240" w:lineRule="atLeast"/>
        <w:ind w:hanging="0" w:left="0" w:right="0"/>
        <w:jc w:val="right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Приложение № 1.1. к договору №____ от ___________</w:t>
      </w:r>
    </w:p>
    <w:p>
      <w:pPr>
        <w:pStyle w:val="style210"/>
        <w:spacing w:line="240" w:lineRule="atLeast"/>
        <w:ind w:hanging="0" w:left="0" w:right="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</w:r>
    </w:p>
    <w:p>
      <w:pPr>
        <w:pStyle w:val="style210"/>
        <w:spacing w:line="240" w:lineRule="atLeast"/>
        <w:ind w:hanging="0" w:left="0" w:right="0"/>
        <w:jc w:val="center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>Доверенность</w:t>
      </w:r>
    </w:p>
    <w:p>
      <w:pPr>
        <w:pStyle w:val="style210"/>
        <w:spacing w:line="240" w:lineRule="atLeast"/>
        <w:ind w:hanging="0" w:left="0" w:right="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</w:r>
    </w:p>
    <w:tbl>
      <w:tblPr>
        <w:tblW w:type="dxa" w:w="10015"/>
        <w:jc w:val="left"/>
        <w:tblInd w:type="dxa" w:w="55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55"/>
          <w:left w:type="dxa" w:w="55"/>
          <w:bottom w:type="dxa" w:w="55"/>
          <w:right w:type="dxa" w:w="55"/>
        </w:tblCellMar>
      </w:tblPr>
      <w:tblGrid>
        <w:gridCol w:w="5007"/>
        <w:gridCol w:w="5008"/>
      </w:tblGrid>
      <w:tr>
        <w:trPr>
          <w:cantSplit w:val="false"/>
        </w:trPr>
        <w:tc>
          <w:tcPr>
            <w:tcW w:type="dxa" w:w="500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10"/>
              <w:spacing w:line="240" w:lineRule="atLeast"/>
              <w:ind w:hanging="0" w:left="0" w:right="0"/>
              <w:rPr>
                <w:rFonts w:ascii="Times New Roman" w:cs="Times New Roman" w:eastAsia="Arial" w:hAnsi="Times New Roman"/>
                <w:sz w:val="22"/>
                <w:szCs w:val="22"/>
              </w:rPr>
            </w:pPr>
            <w:r>
              <w:rPr>
                <w:rFonts w:ascii="Times New Roman" w:cs="Times New Roman" w:eastAsia="Arial" w:hAnsi="Times New Roman"/>
                <w:sz w:val="22"/>
                <w:szCs w:val="22"/>
              </w:rPr>
              <w:t>г. Екатеринбург</w:t>
            </w:r>
          </w:p>
        </w:tc>
        <w:tc>
          <w:tcPr>
            <w:tcW w:type="dxa" w:w="500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10"/>
              <w:spacing w:line="240" w:lineRule="atLeast"/>
              <w:ind w:hanging="0" w:left="0" w:right="0"/>
              <w:jc w:val="right"/>
              <w:rPr>
                <w:rFonts w:ascii="Times New Roman" w:cs="Times New Roman" w:eastAsia="Arial" w:hAnsi="Times New Roman"/>
                <w:sz w:val="22"/>
                <w:szCs w:val="22"/>
              </w:rPr>
            </w:pPr>
            <w:r>
              <w:rPr>
                <w:rFonts w:ascii="Times New Roman" w:cs="Times New Roman" w:eastAsia="Arial" w:hAnsi="Times New Roman"/>
                <w:sz w:val="22"/>
                <w:szCs w:val="22"/>
              </w:rPr>
              <w:t>«____» ___________ 2014 г.</w:t>
            </w:r>
          </w:p>
        </w:tc>
      </w:tr>
    </w:tbl>
    <w:p>
      <w:pPr>
        <w:pStyle w:val="style210"/>
        <w:spacing w:line="240" w:lineRule="atLeast"/>
        <w:ind w:hanging="0" w:left="0" w:right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style0"/>
        <w:spacing w:line="240" w:lineRule="atLeast"/>
        <w:ind w:hanging="0" w:left="0" w:righ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style0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4"/>
          <w:szCs w:val="24"/>
        </w:rPr>
        <w:t>_____________________________________________________(именуемое далее по тексту - "Принципал") в лице ______________________________________,</w:t>
      </w:r>
      <w:r>
        <w:rPr>
          <w:sz w:val="22"/>
          <w:szCs w:val="22"/>
        </w:rPr>
        <w:t xml:space="preserve"> действующего на основании устава</w:t>
      </w:r>
    </w:p>
    <w:p>
      <w:pPr>
        <w:pStyle w:val="style0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настоящей Доверенностью </w:t>
      </w:r>
    </w:p>
    <w:p>
      <w:pPr>
        <w:pStyle w:val="style0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>Общество с ограниченной ответственностью «Е-КИТ» (именуемое далее по тексту - Агент)</w:t>
      </w:r>
      <w:r>
        <w:rPr>
          <w:sz w:val="22"/>
          <w:szCs w:val="22"/>
        </w:rPr>
        <w:t>, в лице его Работников</w:t>
      </w:r>
    </w:p>
    <w:p>
      <w:pPr>
        <w:pStyle w:val="style0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уполномочено представлять интересы Принципала во взаимоотношениях с его Покупателями, в том числе осуществлять действия по передаче Товара, по получению Товара, с правом оформления и подписания всех необходимых документов, </w:t>
      </w:r>
    </w:p>
    <w:p>
      <w:pPr>
        <w:pStyle w:val="style0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также Агенту предоставляется право представлять интересы Принципала перед третьими лицами и совершать действия, направленные на прекращение обязательств сторон договора купли-продажи в части расчетов за переданные Товары, в том числе: </w:t>
      </w:r>
    </w:p>
    <w:p>
      <w:pPr>
        <w:pStyle w:val="style0"/>
        <w:numPr>
          <w:ilvl w:val="0"/>
          <w:numId w:val="5"/>
        </w:numPr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при наличии контрольно-кассовой техники, путём принятия исполнения от любого Покупателя с правом получения наличных денежных средств в оплату Товара и выдачи контрольно-кассового чека в подтверждение оплаты;</w:t>
      </w:r>
    </w:p>
    <w:p>
      <w:pPr>
        <w:pStyle w:val="style0"/>
        <w:numPr>
          <w:ilvl w:val="0"/>
          <w:numId w:val="5"/>
        </w:numPr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в иных случаях Агент вправе  подписывать с любым Покупателем соглашение об отступном, форма которого прилагается;</w:t>
      </w:r>
    </w:p>
    <w:p>
      <w:pPr>
        <w:pStyle w:val="style0"/>
        <w:numPr>
          <w:ilvl w:val="0"/>
          <w:numId w:val="5"/>
        </w:numPr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Агент вправе представлять интересы Принципала, как пайщика, в КПК "КИТ КРЕДИТ", вносить на имя Принципала денежные средства по заключенным договорам займа, подписывать при этом необходимые документы;</w:t>
      </w:r>
    </w:p>
    <w:p>
      <w:pPr>
        <w:pStyle w:val="style0"/>
        <w:numPr>
          <w:ilvl w:val="0"/>
          <w:numId w:val="5"/>
        </w:numPr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в порядке передоверия Агент вправе передавать полномочия вносить в КПК "КИТ КРЕДИТ" денежные средства по заключенным договорам займа и подписывать от имени Принципала необходимые документы лицу (Покупателю), с которым заключается соглашение об отступном.</w:t>
      </w:r>
    </w:p>
    <w:p>
      <w:pPr>
        <w:pStyle w:val="style0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Доверенность выдана сроком на один год.</w:t>
      </w:r>
    </w:p>
    <w:p>
      <w:pPr>
        <w:pStyle w:val="style0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Директор __________________________</w:t>
      </w:r>
    </w:p>
    <w:p>
      <w:pPr>
        <w:pStyle w:val="style0"/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type w:val="nextPage"/>
          <w:pgSz w:h="16820" w:w="11906"/>
          <w:pgMar w:bottom="560" w:footer="0" w:gutter="0" w:header="0" w:left="988" w:right="903" w:top="480"/>
          <w:pgNumType w:fmt="decimal"/>
          <w:formProt w:val="false"/>
          <w:textDirection w:val="lrTb"/>
          <w:docGrid w:charSpace="8192" w:linePitch="360" w:type="default"/>
        </w:sectPr>
        <w:pStyle w:val="style0"/>
        <w:shd w:fill="FFFFFF" w:val="clear"/>
        <w:tabs>
          <w:tab w:leader="none" w:pos="2835" w:val="left"/>
        </w:tabs>
        <w:spacing w:line="240" w:lineRule="atLeast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ab/>
        <w:tab/>
      </w:r>
      <w:r>
        <w:rPr>
          <w:sz w:val="22"/>
          <w:szCs w:val="22"/>
        </w:rPr>
        <w:t>М</w:t>
      </w:r>
      <w:r>
        <w:rPr>
          <w:sz w:val="22"/>
          <w:szCs w:val="22"/>
        </w:rPr>
        <w:t>.</w:t>
      </w:r>
      <w:r>
        <w:rPr>
          <w:sz w:val="22"/>
          <w:szCs w:val="22"/>
        </w:rPr>
        <w:t>П</w:t>
      </w:r>
      <w:r>
        <w:rPr>
          <w:sz w:val="22"/>
          <w:szCs w:val="22"/>
        </w:rPr>
        <w:t>.</w:t>
      </w:r>
    </w:p>
    <w:p>
      <w:pPr>
        <w:pStyle w:val="style0"/>
        <w:pageBreakBefore/>
        <w:jc w:val="right"/>
        <w:rPr>
          <w:rFonts w:ascii="Arial" w:cs="Arial" w:hAnsi="Arial"/>
          <w:sz w:val="16"/>
          <w:szCs w:val="16"/>
          <w:lang w:eastAsia="en-US"/>
        </w:rPr>
      </w:pPr>
      <w:r>
        <w:rPr>
          <w:rFonts w:ascii="Arial" w:cs="Arial" w:hAnsi="Arial"/>
          <w:sz w:val="16"/>
          <w:szCs w:val="16"/>
          <w:lang w:eastAsia="en-US"/>
        </w:rPr>
        <w:t>Приложение № 2</w:t>
      </w:r>
    </w:p>
    <w:p>
      <w:pPr>
        <w:pStyle w:val="style0"/>
        <w:jc w:val="right"/>
        <w:rPr>
          <w:rFonts w:ascii="Arial" w:cs="Arial" w:hAnsi="Arial"/>
          <w:sz w:val="16"/>
          <w:szCs w:val="16"/>
          <w:lang w:eastAsia="en-US"/>
        </w:rPr>
      </w:pPr>
      <w:r>
        <w:rPr>
          <w:rFonts w:ascii="Arial" w:cs="Arial" w:hAnsi="Arial"/>
          <w:sz w:val="16"/>
          <w:szCs w:val="16"/>
          <w:lang w:eastAsia="en-US"/>
        </w:rPr>
        <w:t>к договору  №______ от «___»______201_ г.</w:t>
      </w:r>
    </w:p>
    <w:p>
      <w:pPr>
        <w:pStyle w:val="style0"/>
        <w:jc w:val="center"/>
        <w:rPr>
          <w:rFonts w:ascii="Arial" w:cs="Arial" w:hAnsi="Arial"/>
          <w:b/>
          <w:lang w:eastAsia="en-US"/>
        </w:rPr>
      </w:pPr>
      <w:r>
        <w:rPr>
          <w:rFonts w:ascii="Arial" w:cs="Arial" w:hAnsi="Arial"/>
          <w:b/>
          <w:lang w:eastAsia="en-US"/>
        </w:rPr>
      </w:r>
    </w:p>
    <w:p>
      <w:pPr>
        <w:pStyle w:val="style0"/>
        <w:jc w:val="center"/>
        <w:rPr>
          <w:rFonts w:ascii="Arial" w:cs="Arial" w:hAnsi="Arial"/>
          <w:b/>
          <w:lang w:eastAsia="en-US"/>
        </w:rPr>
      </w:pPr>
      <w:r>
        <w:rPr>
          <w:rFonts w:ascii="Arial" w:cs="Arial" w:hAnsi="Arial"/>
          <w:b/>
          <w:lang w:eastAsia="en-US"/>
        </w:rPr>
      </w:r>
    </w:p>
    <w:p>
      <w:pPr>
        <w:pStyle w:val="style0"/>
        <w:jc w:val="center"/>
        <w:rPr>
          <w:rFonts w:ascii="Arial" w:cs="Arial" w:hAnsi="Arial"/>
          <w:b/>
          <w:lang w:eastAsia="en-US"/>
        </w:rPr>
      </w:pPr>
      <w:r>
        <w:rPr>
          <w:rFonts w:ascii="Arial" w:cs="Arial" w:hAnsi="Arial"/>
          <w:b/>
          <w:lang w:eastAsia="en-US"/>
        </w:rPr>
        <w:t>ТРЕБОВАНИЯ К ТАРЕ, УПАКОВКЕ И СВОЙСТВАМ ГРУЗА.</w:t>
      </w:r>
    </w:p>
    <w:p>
      <w:pPr>
        <w:pStyle w:val="style0"/>
        <w:jc w:val="both"/>
        <w:rPr>
          <w:rFonts w:ascii="Arial" w:cs="Arial" w:hAnsi="Arial"/>
          <w:lang w:eastAsia="en-US"/>
        </w:rPr>
      </w:pPr>
      <w:r>
        <w:rPr>
          <w:rFonts w:ascii="Arial" w:cs="Arial" w:hAnsi="Arial"/>
          <w:lang w:eastAsia="en-US"/>
        </w:rPr>
      </w:r>
    </w:p>
    <w:p>
      <w:pPr>
        <w:pStyle w:val="style228"/>
        <w:numPr>
          <w:ilvl w:val="0"/>
          <w:numId w:val="1"/>
        </w:numPr>
        <w:rPr>
          <w:rFonts w:ascii="Arial" w:cs="Arial" w:hAnsi="Arial"/>
          <w:b w:val="false"/>
          <w:u w:val="single"/>
          <w:lang w:val="ru-RU"/>
        </w:rPr>
      </w:pPr>
      <w:r>
        <w:rPr>
          <w:rFonts w:ascii="Arial" w:cs="Arial" w:hAnsi="Arial"/>
          <w:b w:val="false"/>
          <w:u w:val="single"/>
          <w:lang w:val="ru-RU"/>
        </w:rPr>
        <w:t>Общие положения</w:t>
      </w:r>
    </w:p>
    <w:p>
      <w:pPr>
        <w:pStyle w:val="style228"/>
        <w:rPr>
          <w:rFonts w:ascii="Arial" w:cs="Arial" w:hAnsi="Arial"/>
          <w:b w:val="false"/>
          <w:lang w:val="ru-RU"/>
        </w:rPr>
      </w:pPr>
      <w:r>
        <w:rPr>
          <w:rFonts w:ascii="Arial" w:cs="Arial" w:hAnsi="Arial"/>
          <w:b w:val="false"/>
          <w:lang w:val="ru-RU"/>
        </w:rPr>
        <w:tab/>
        <w:t>Требования, предъявляемые к упаковке (таре) зависят от вида, массы, размеров, формы и свойств предъявляемого к экспедированию груза. Размер транспортной упаковки должен соответствовать габаритам груза по максимальным размерам. В целях надежной фиксации предметов внутри упаковки необходимо использовать прокладочные и амортизационные материалы. Размеры упаковок должны по возможности соответствовать размерам европоддонов 800</w:t>
      </w:r>
      <w:r>
        <w:rPr>
          <w:rFonts w:ascii="Symbol" w:cs="Arial" w:hAnsi="Symbol"/>
          <w:b w:val="false"/>
          <w:lang w:val="ru-RU"/>
        </w:rPr>
        <w:t></w:t>
      </w:r>
      <w:r>
        <w:rPr>
          <w:rFonts w:ascii="Arial" w:cs="Arial" w:hAnsi="Arial"/>
          <w:b w:val="false"/>
          <w:lang w:val="ru-RU"/>
        </w:rPr>
        <w:t>1200 мм. Загруженный поддон лишь тогда является достаточно безопасным транспортным местом, когда он связан с грузом таким образом (обвязка, обрешетка, усадочная пленка, и т.д.), чтобы исключалась возможность выпадения груза. Конструкция упаковки должна облегчать переработку и обеспечивать безопасную погрузку груза (возможность штабелирования).</w:t>
      </w:r>
    </w:p>
    <w:p>
      <w:pPr>
        <w:pStyle w:val="style228"/>
        <w:rPr>
          <w:rFonts w:ascii="Arial" w:cs="Arial" w:hAnsi="Arial"/>
          <w:b w:val="false"/>
          <w:u w:val="single"/>
          <w:lang w:val="ru-RU"/>
        </w:rPr>
      </w:pPr>
      <w:r>
        <w:rPr>
          <w:rFonts w:ascii="Arial" w:cs="Arial" w:hAnsi="Arial"/>
          <w:b w:val="false"/>
          <w:lang w:val="ru-RU"/>
        </w:rPr>
        <w:t>2.</w:t>
        <w:tab/>
      </w:r>
      <w:r>
        <w:rPr>
          <w:rFonts w:ascii="Arial" w:cs="Arial" w:hAnsi="Arial"/>
          <w:b w:val="false"/>
          <w:u w:val="single"/>
          <w:lang w:val="ru-RU"/>
        </w:rPr>
        <w:t>Перечень типов транспортной тары</w:t>
      </w:r>
    </w:p>
    <w:p>
      <w:pPr>
        <w:pStyle w:val="style228"/>
        <w:rPr>
          <w:rFonts w:ascii="Arial" w:cs="Arial" w:hAnsi="Arial"/>
          <w:b w:val="false"/>
          <w:lang w:val="ru-RU"/>
        </w:rPr>
      </w:pPr>
      <w:r>
        <w:rPr>
          <w:rFonts w:ascii="Arial" w:cs="Arial" w:hAnsi="Arial"/>
          <w:b w:val="false"/>
          <w:iCs/>
          <w:lang w:val="ru-RU"/>
        </w:rPr>
        <w:t>2.1.</w:t>
        <w:tab/>
      </w:r>
      <w:r>
        <w:rPr>
          <w:rFonts w:ascii="Arial" w:cs="Arial" w:hAnsi="Arial"/>
          <w:i/>
          <w:iCs/>
          <w:lang w:val="ru-RU"/>
        </w:rPr>
        <w:t>Коробки из сплошного и гофрированного картона</w:t>
      </w:r>
      <w:r>
        <w:rPr>
          <w:rFonts w:ascii="Arial" w:cs="Arial" w:hAnsi="Arial"/>
          <w:b w:val="false"/>
          <w:i/>
          <w:lang w:val="ru-RU"/>
        </w:rPr>
        <w:t xml:space="preserve"> </w:t>
      </w:r>
      <w:r>
        <w:rPr>
          <w:rFonts w:ascii="Arial" w:cs="Arial" w:hAnsi="Arial"/>
          <w:b w:val="false"/>
          <w:lang w:val="ru-RU"/>
        </w:rPr>
        <w:t>по своим свойствам и качеству должны соответствовать массе и свойствам перевозимого груза. При решении вопроса о пригодности к транспортировке коробок из сплошного или гофрированного картона существенными являются наличие и достаточность внутренней упаковки груза, размер и состояние коробки (первичное или повторное использование). Следует также учитывать, является ли груз самонесущим или нет, удовлетворяет ли способ соединения стенок и закрытия коробки нагрузкам, возникающим при транспортировке. Если в коробки упакован груз, не выдерживающий давления, то коробки должны быть снабжены прочными крышками и построены таким образом, чтобы без повреждений для груза их можно было ставить друг на друга на высоту до 2,4 метра. Как правило, коробки могут рассматриваться как достаточная упаковка в том случае, если они изготовлены из прочного картона, обеспечивают сохранность перевозимого груза и исключают доступ к грузу во время перевозки. Прочность упаковки должна соответствовать массе груза. Крышки и полы должны иметь такую прочность, чтобы они не повреждались при нормальной обработке груза.</w:t>
      </w:r>
    </w:p>
    <w:p>
      <w:pPr>
        <w:pStyle w:val="style228"/>
        <w:rPr>
          <w:rFonts w:ascii="Arial" w:cs="Arial" w:hAnsi="Arial"/>
          <w:b w:val="false"/>
          <w:lang w:val="ru-RU"/>
        </w:rPr>
      </w:pPr>
      <w:r>
        <w:rPr>
          <w:rFonts w:ascii="Arial" w:cs="Arial" w:hAnsi="Arial"/>
          <w:b w:val="false"/>
          <w:iCs/>
          <w:lang w:val="ru-RU"/>
        </w:rPr>
        <w:t>2.2.</w:t>
        <w:tab/>
      </w:r>
      <w:r>
        <w:rPr>
          <w:rFonts w:ascii="Arial" w:cs="Arial" w:hAnsi="Arial"/>
          <w:i/>
          <w:iCs/>
          <w:lang w:val="ru-RU"/>
        </w:rPr>
        <w:t>Решетчатые ящики (обрешетка)</w:t>
      </w:r>
      <w:r>
        <w:rPr>
          <w:rFonts w:ascii="Arial" w:cs="Arial" w:hAnsi="Arial"/>
          <w:iCs/>
          <w:lang w:val="ru-RU"/>
        </w:rPr>
        <w:t xml:space="preserve"> </w:t>
      </w:r>
      <w:r>
        <w:rPr>
          <w:rFonts w:ascii="Arial" w:cs="Arial" w:hAnsi="Arial"/>
          <w:b w:val="false"/>
          <w:iCs/>
          <w:lang w:val="ru-RU"/>
        </w:rPr>
        <w:t xml:space="preserve">– </w:t>
      </w:r>
      <w:r>
        <w:rPr>
          <w:rFonts w:ascii="Arial" w:cs="Arial" w:hAnsi="Arial"/>
          <w:b w:val="false"/>
          <w:lang w:val="ru-RU"/>
        </w:rPr>
        <w:t>представляют собой самонесущую рамную конструкцию, состоящую из досок и брусков. Существенной особенностью решетчатого ящика являются прочные угловые соединения и диагональные распорки, которые значительно повышают жесткость. Решетчатые ящики должны иметь такую прочную конструкцию, которая позволяла бы их штабелировать. Тяжелые решетчатые ящики снизу должны быть снабжены деревянными брусьями, позволяющими выполнение разгрузочно-погрузочных операций с помощью подъемно-транспортных средств. Груз должен быть уложен в решетчатые ящики надлежащим образом.</w:t>
      </w:r>
    </w:p>
    <w:p>
      <w:pPr>
        <w:pStyle w:val="style228"/>
        <w:rPr>
          <w:rFonts w:ascii="Arial" w:cs="Arial" w:hAnsi="Arial"/>
          <w:b w:val="false"/>
          <w:lang w:val="ru-RU"/>
        </w:rPr>
      </w:pPr>
      <w:r>
        <w:rPr>
          <w:rFonts w:ascii="Arial" w:cs="Arial" w:hAnsi="Arial"/>
          <w:b w:val="false"/>
          <w:iCs/>
          <w:lang w:val="ru-RU"/>
        </w:rPr>
        <w:t>2.3.</w:t>
        <w:tab/>
      </w:r>
      <w:r>
        <w:rPr>
          <w:rFonts w:ascii="Arial" w:cs="Arial" w:hAnsi="Arial"/>
          <w:i/>
          <w:iCs/>
          <w:lang w:val="ru-RU"/>
        </w:rPr>
        <w:t>Мешки</w:t>
      </w:r>
      <w:r>
        <w:rPr>
          <w:rFonts w:ascii="Arial" w:cs="Arial" w:hAnsi="Arial"/>
          <w:b w:val="false"/>
          <w:i/>
          <w:lang w:val="ru-RU"/>
        </w:rPr>
        <w:t xml:space="preserve"> </w:t>
      </w:r>
      <w:r>
        <w:rPr>
          <w:rFonts w:ascii="Arial" w:cs="Arial" w:hAnsi="Arial"/>
          <w:b w:val="false"/>
          <w:lang w:val="ru-RU"/>
        </w:rPr>
        <w:t>из плотных и прочих материалов являются пригодными для перевозки груза, нечувствительного к пыли, запахам и влаге, а также служат для того, чтобы объединять определенные товары в укрупненные грузовые единицы. Мешки должны надежно закрываться. Должны быть исключены случаи самопроизвольного открытия.</w:t>
      </w:r>
    </w:p>
    <w:p>
      <w:pPr>
        <w:pStyle w:val="style228"/>
        <w:rPr/>
      </w:pPr>
      <w:r>
        <w:rPr/>
      </w:r>
    </w:p>
    <w:p>
      <w:pPr>
        <w:pStyle w:val="style228"/>
        <w:rPr>
          <w:rFonts w:ascii="Arial" w:cs="Arial" w:hAnsi="Arial"/>
          <w:b/>
          <w:bCs/>
          <w:caps/>
        </w:rPr>
      </w:pPr>
      <w:r>
        <w:rPr>
          <w:rFonts w:ascii="Arial" w:cs="Arial" w:hAnsi="Arial"/>
          <w:b/>
          <w:bCs/>
          <w:caps/>
        </w:rPr>
        <w:t>Требования,</w:t>
      </w:r>
    </w:p>
    <w:p>
      <w:pPr>
        <w:pStyle w:val="style228"/>
        <w:rPr>
          <w:rFonts w:ascii="Arial" w:cs="Arial" w:hAnsi="Arial"/>
        </w:rPr>
      </w:pPr>
      <w:r>
        <w:rPr>
          <w:rFonts w:ascii="Arial" w:cs="Arial" w:hAnsi="Arial"/>
        </w:rPr>
        <w:t>предъявляемые к упаковке различных видов перевозимого груза</w:t>
      </w:r>
    </w:p>
    <w:p>
      <w:pPr>
        <w:pStyle w:val="style228"/>
        <w:rPr>
          <w:rFonts w:ascii="Arial" w:cs="Arial" w:hAnsi="Arial"/>
        </w:rPr>
      </w:pPr>
      <w:r>
        <w:rPr>
          <w:rFonts w:ascii="Arial" w:cs="Arial" w:hAnsi="Arial"/>
        </w:rPr>
        <w:t>в соответствии с перечнем тары</w:t>
      </w:r>
    </w:p>
    <w:p>
      <w:pPr>
        <w:pStyle w:val="style228"/>
        <w:rPr/>
      </w:pPr>
      <w:r>
        <w:rPr/>
      </w:r>
    </w:p>
    <w:tbl>
      <w:tblPr>
        <w:jc w:val="left"/>
        <w:tblInd w:type="dxa" w:w="87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56"/>
        <w:gridCol w:w="7925"/>
      </w:tblGrid>
      <w:tr>
        <w:trPr>
          <w:tblHeader w:val="true"/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bCs/>
              </w:rPr>
            </w:pPr>
            <w:r>
              <w:rPr>
                <w:bCs/>
              </w:rPr>
              <w:t>Тип тары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Наименование грузобагажа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2.1, 2.3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Одежда, текстиль, обувь, канцтовары, полиграфическая продукция, галантерея, игрушки, часы, сувениры, аксессуары для животных, семена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2.2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Стекло (стеклянные двери, рамы, посуда, люстры, стеклянные светильники, изделия из хрусталя, лампы и т.д.)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2.1, 2.2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Медикаменты (в коробках)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2.1, 2.2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Отделочные материалы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2.1, 2.2, 2.3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Инструменты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2.1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Хозяйственные товары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2.1, 2.2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Бытовая химия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widowControl/>
              <w:suppressAutoHyphens w:val="false"/>
              <w:spacing w:line="100" w:lineRule="atLeast"/>
              <w:ind w:hanging="106" w:left="115" w:right="106"/>
              <w:jc w:val="both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2.1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Сигареты, элементы питания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2.2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Продукты питания (пищевые добавки, супы, кондитерские изделия, орехи, жевательная резинка и т.д.)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2.2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Мебель, картины, двери, подоконники, пластик для жалюзи, окон, подоконников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2.1, 2.2, 2.3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Парфюмерия и косметика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2.3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Дорогостоящая техника: фототовары, телефоны, компьютеры (ноутбуки)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2.1, 2.2, 2.3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Бытовая и оргтехника (утюги, фены, чайники, телевизоры, холодильники, кондиционеры, картриджи, и т.д.)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2.2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Краска, клей, прочие жидкости в пластиковых канистрах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2.2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Сантехника (душевые кабины, ванны, унитазы, раковины и т.д.), плитка, все виды оборудования (промышленное, торговое, медицинское, спортивное), а также станки, механизмы и т.д., негабаритные либо хрупкие з/ч, игровые автоматы, мототехника, автозапчасти (кузовные детали, двигатели и т.д.)</w:t>
            </w:r>
          </w:p>
        </w:tc>
      </w:tr>
      <w:tr>
        <w:trPr>
          <w:cantSplit w:val="false"/>
        </w:trPr>
        <w:tc>
          <w:tcPr>
            <w:tcW w:type="dxa" w:w="14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228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2.1, 2.2</w:t>
            </w:r>
          </w:p>
        </w:tc>
        <w:tc>
          <w:tcPr>
            <w:tcW w:type="dxa" w:w="79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Спортивный и садовый инвентарь</w:t>
            </w:r>
          </w:p>
        </w:tc>
      </w:tr>
    </w:tbl>
    <w:p>
      <w:pPr>
        <w:sectPr>
          <w:headerReference r:id="rId2" w:type="even"/>
          <w:headerReference r:id="rId3" w:type="default"/>
          <w:type w:val="evenPage"/>
          <w:pgSz w:h="16838" w:w="11906"/>
          <w:pgMar w:bottom="567" w:footer="0" w:gutter="0" w:header="567" w:left="1134" w:right="567" w:top="981"/>
          <w:pgNumType w:fmt="decimal"/>
          <w:formProt w:val="false"/>
          <w:textDirection w:val="lrTb"/>
          <w:docGrid w:charSpace="8192" w:linePitch="272" w:type="default"/>
        </w:sectPr>
        <w:pStyle w:val="style228"/>
        <w:rPr/>
      </w:pPr>
      <w:r>
        <w:rPr/>
      </w:r>
    </w:p>
    <w:p>
      <w:pPr>
        <w:sectPr>
          <w:type w:val="nextPage"/>
          <w:pgSz w:h="16820" w:w="11906"/>
          <w:pgMar w:bottom="560" w:footer="0" w:gutter="0" w:header="0" w:left="988" w:right="903" w:top="480"/>
          <w:pgNumType w:fmt="decimal"/>
          <w:formProt w:val="false"/>
          <w:textDirection w:val="lrTb"/>
          <w:docGrid w:charSpace="8192" w:linePitch="360" w:type="default"/>
        </w:sectPr>
        <w:pStyle w:val="style228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Тара не должна иметь следов внешних повреждений, способных повлиять на сохранность груза. Объем тары должен соответствовать объему внутренних вложений. При использовании скотча, недопустимы его многослойность и следы переклеивания.</w:t>
      </w:r>
    </w:p>
    <w:p>
      <w:pPr>
        <w:pStyle w:val="style228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К перевозке не принимаются: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груз, содержащий скоропортящиеся предметы и предметы, требующие особых условий хранения и/или перевозки;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оружие всех видов;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взрывчатые вещества, средства взрывания и предметы ими начиненные;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сжатые и сжиженные газы;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легковоспламеняющиеся жидкости и воспламеняющиеся твердые вещества, в т.ч. вещества, которые от действия на них воды выделяют тепло и горючие газы;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ядовитые и отравляющие вещества;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едкие и коррозирующие вещества;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драгоценные и редкоземельные металлы и изделия из них;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драгоценные камни и изделия из них, ювелирные украшения;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паспорта всех видов, удостоверения личности и служебные удостоверения, свидетельства всех видов;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денежные знаки и их эквиваленты,</w:t>
      </w:r>
      <w:r>
        <w:rPr>
          <w:rFonts w:ascii="Arial" w:cs="Arial" w:hAnsi="Arial"/>
          <w:sz w:val="22"/>
          <w:szCs w:val="22"/>
          <w:lang w:eastAsia="zh-CN"/>
        </w:rPr>
        <w:t xml:space="preserve"> </w:t>
      </w: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ценные бумаги, средства платежа;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груз, представляющий художественную или историческую ценность, антикварные вещи;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стратегические материалы;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продукция военного назначения и нормативно-техническая документация на ее производство и эксплуатацию;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рентгеновское оборудование, в т.ч. оборудование и приборы с использованием радиоактивных веществ и изотопов;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шифровальная техника и нормативно-техническая документация на ее производство и эксплуатацию;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наркотические и психотропные вещества;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спирт этиловый;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живые животные;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грузы, перевозка которых подлежит лицензированию;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грузы (вещи), свободный оборот которых запрещен или ограничен действующим законодательством;</w:t>
      </w:r>
    </w:p>
    <w:p>
      <w:pPr>
        <w:pStyle w:val="style228"/>
        <w:widowControl/>
        <w:numPr>
          <w:ilvl w:val="0"/>
          <w:numId w:val="4"/>
        </w:numPr>
        <w:tabs>
          <w:tab w:leader="none" w:pos="556" w:val="left"/>
        </w:tabs>
        <w:suppressAutoHyphens w:val="false"/>
        <w:spacing w:line="100" w:lineRule="atLeast"/>
        <w:ind w:hanging="9" w:left="353" w:right="0"/>
        <w:jc w:val="both"/>
        <w:rPr>
          <w:rStyle w:val="style190"/>
          <w:rFonts w:ascii="Arial" w:cs="Arial" w:hAnsi="Arial"/>
          <w:i w:val="false"/>
          <w:sz w:val="22"/>
          <w:szCs w:val="22"/>
          <w:lang w:eastAsia="zh-CN"/>
        </w:rPr>
      </w:pPr>
      <w:r>
        <w:rPr>
          <w:rStyle w:val="style190"/>
          <w:rFonts w:ascii="Arial" w:cs="Arial" w:hAnsi="Arial"/>
          <w:i w:val="false"/>
          <w:sz w:val="22"/>
          <w:szCs w:val="22"/>
          <w:lang w:eastAsia="zh-CN"/>
        </w:rPr>
        <w:t>другой груз, который по своему характеру или упаковке может представлять опасность для работников Экспедитора, пачкать или портить другие грузоместа.</w:t>
      </w:r>
    </w:p>
    <w:p>
      <w:pPr>
        <w:pStyle w:val="style228"/>
        <w:rPr>
          <w:rFonts w:ascii="Arial" w:cs="Arial" w:hAnsi="Arial"/>
          <w:sz w:val="22"/>
          <w:szCs w:val="22"/>
          <w:lang w:eastAsia="zh-CN"/>
        </w:rPr>
      </w:pPr>
      <w:r>
        <w:rPr>
          <w:rFonts w:ascii="Arial" w:cs="Arial" w:hAnsi="Arial"/>
          <w:sz w:val="22"/>
          <w:szCs w:val="22"/>
          <w:lang w:eastAsia="zh-CN"/>
        </w:rPr>
        <w:t xml:space="preserve"> </w:t>
      </w:r>
    </w:p>
    <w:tbl>
      <w:tblPr>
        <w:tblW w:type="dxa" w:w="10015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969"/>
        <w:gridCol w:w="5045"/>
      </w:tblGrid>
      <w:tr>
        <w:trPr>
          <w:cantSplit w:val="false"/>
        </w:trPr>
        <w:tc>
          <w:tcPr>
            <w:tcW w:type="dxa" w:w="4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0"/>
              <w:jc w:val="both"/>
              <w:rPr>
                <w:rFonts w:ascii="Arial" w:cs="Arial" w:eastAsia="Times New Roman" w:hAnsi="Arial"/>
                <w:sz w:val="20"/>
                <w:szCs w:val="20"/>
                <w:lang w:eastAsia="ru-RU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ru-RU"/>
              </w:rPr>
              <w:t>ПРИНЦИПАЛ</w:t>
            </w:r>
          </w:p>
        </w:tc>
        <w:tc>
          <w:tcPr>
            <w:tcW w:type="dxa" w:w="5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ind w:hanging="0" w:left="0" w:right="0"/>
              <w:jc w:val="both"/>
              <w:rPr>
                <w:rFonts w:ascii="Arial" w:cs="Arial" w:eastAsia="Times New Roman" w:hAnsi="Arial"/>
                <w:sz w:val="20"/>
                <w:szCs w:val="20"/>
                <w:lang w:eastAsia="ru-RU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eastAsia="ru-RU"/>
              </w:rPr>
              <w:t xml:space="preserve">АГЕНТ: </w:t>
            </w:r>
            <w:r>
              <w:rPr>
                <w:rFonts w:ascii="Arial" w:cs="Arial" w:eastAsia="Times New Roman" w:hAnsi="Arial"/>
                <w:sz w:val="20"/>
                <w:szCs w:val="20"/>
                <w:lang w:eastAsia="ru-RU"/>
              </w:rPr>
              <w:t xml:space="preserve">ООО </w:t>
            </w:r>
            <w:r>
              <w:rPr>
                <w:rFonts w:ascii="Arial" w:cs="Arial" w:eastAsia="Times New Roman" w:hAnsi="Arial"/>
                <w:sz w:val="20"/>
                <w:szCs w:val="20"/>
                <w:lang w:eastAsia="ru-RU"/>
              </w:rPr>
              <w:t>"Е-КИТ»</w:t>
            </w:r>
          </w:p>
        </w:tc>
      </w:tr>
      <w:tr>
        <w:trPr>
          <w:cantSplit w:val="false"/>
        </w:trPr>
        <w:tc>
          <w:tcPr>
            <w:tcW w:type="dxa" w:w="4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3"/>
              <w:jc w:val="both"/>
              <w:rPr>
                <w:rFonts w:cs="Calibri" w:eastAsia="Times New Roman"/>
                <w:sz w:val="16"/>
                <w:szCs w:val="20"/>
                <w:lang w:eastAsia="ru-RU"/>
              </w:rPr>
            </w:pPr>
            <w:r>
              <w:rPr>
                <w:rFonts w:cs="Calibri" w:eastAsia="Times New Roman"/>
                <w:sz w:val="16"/>
                <w:szCs w:val="20"/>
                <w:lang w:eastAsia="ru-RU"/>
              </w:rPr>
            </w:r>
          </w:p>
        </w:tc>
        <w:tc>
          <w:tcPr>
            <w:tcW w:type="dxa" w:w="5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3"/>
              <w:jc w:val="both"/>
              <w:rPr>
                <w:rFonts w:cs="Calibri" w:eastAsia="Times New Roman"/>
                <w:szCs w:val="20"/>
                <w:lang w:eastAsia="ru-RU"/>
              </w:rPr>
            </w:pPr>
            <w:r>
              <w:rPr>
                <w:rFonts w:cs="Calibri" w:eastAsia="Times New Roman"/>
                <w:szCs w:val="20"/>
                <w:lang w:eastAsia="ru-RU"/>
              </w:rPr>
            </w:r>
          </w:p>
        </w:tc>
      </w:tr>
      <w:tr>
        <w:trPr>
          <w:trHeight w:hRule="atLeast" w:val="66"/>
          <w:cantSplit w:val="false"/>
        </w:trPr>
        <w:tc>
          <w:tcPr>
            <w:tcW w:type="dxa" w:w="49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3"/>
              <w:jc w:val="both"/>
              <w:rPr>
                <w:rFonts w:cs="Calibri" w:eastAsia="Times New Roman"/>
                <w:szCs w:val="20"/>
                <w:lang w:eastAsia="ru-RU"/>
              </w:rPr>
            </w:pPr>
            <w:r>
              <w:rPr>
                <w:rFonts w:cs="Calibri" w:eastAsia="Times New Roman"/>
                <w:szCs w:val="20"/>
                <w:lang w:eastAsia="ru-RU"/>
              </w:rPr>
            </w:r>
          </w:p>
          <w:p>
            <w:pPr>
              <w:pStyle w:val="style228"/>
              <w:shd w:fill="FFFFFF" w:val="clear"/>
              <w:spacing w:line="240" w:lineRule="atLeast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_______________/ ___________________/</w:t>
            </w:r>
          </w:p>
          <w:p>
            <w:pPr>
              <w:pStyle w:val="style233"/>
              <w:jc w:val="both"/>
              <w:rPr>
                <w:rFonts w:cs="Calibri" w:eastAsia="Times New Roman"/>
                <w:szCs w:val="20"/>
                <w:lang w:eastAsia="ru-RU"/>
              </w:rPr>
            </w:pPr>
            <w:r>
              <w:rPr>
                <w:rFonts w:cs="Calibri" w:eastAsia="Times New Roman"/>
                <w:szCs w:val="20"/>
                <w:lang w:eastAsia="ru-RU"/>
              </w:rPr>
              <w:t>М.</w:t>
            </w:r>
            <w:r>
              <w:rPr>
                <w:rFonts w:cs="Calibri" w:eastAsia="Times New Roman"/>
                <w:szCs w:val="20"/>
                <w:lang w:eastAsia="ru-RU"/>
              </w:rPr>
              <w:t>П.</w:t>
            </w:r>
          </w:p>
        </w:tc>
        <w:tc>
          <w:tcPr>
            <w:tcW w:type="dxa" w:w="5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3"/>
              <w:jc w:val="both"/>
              <w:rPr>
                <w:rFonts w:cs="Calibri" w:eastAsia="Times New Roman"/>
                <w:szCs w:val="20"/>
                <w:lang w:eastAsia="ru-RU"/>
              </w:rPr>
            </w:pPr>
            <w:r>
              <w:rPr>
                <w:rFonts w:cs="Calibri" w:eastAsia="Times New Roman"/>
                <w:szCs w:val="20"/>
                <w:lang w:eastAsia="ru-RU"/>
              </w:rPr>
            </w:r>
          </w:p>
          <w:p>
            <w:pPr>
              <w:pStyle w:val="style228"/>
              <w:shd w:fill="FFFFFF" w:val="clear"/>
              <w:spacing w:line="240" w:lineRule="atLeast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_______________/ Копылов А.А./</w:t>
            </w:r>
          </w:p>
          <w:p>
            <w:pPr>
              <w:pStyle w:val="style233"/>
              <w:jc w:val="both"/>
              <w:rPr>
                <w:rFonts w:cs="Calibri" w:eastAsia="Times New Roman"/>
                <w:szCs w:val="20"/>
                <w:lang w:eastAsia="ru-RU"/>
              </w:rPr>
            </w:pPr>
            <w:r>
              <w:rPr>
                <w:rFonts w:cs="Calibri" w:eastAsia="Times New Roman"/>
                <w:szCs w:val="20"/>
                <w:lang w:eastAsia="ru-RU"/>
              </w:rPr>
              <w:t>М.</w:t>
            </w:r>
            <w:r>
              <w:rPr>
                <w:rFonts w:cs="Calibri" w:eastAsia="Times New Roman"/>
                <w:szCs w:val="20"/>
                <w:lang w:eastAsia="ru-RU"/>
              </w:rPr>
              <w:t>П.</w:t>
            </w:r>
          </w:p>
        </w:tc>
      </w:tr>
    </w:tbl>
    <w:p>
      <w:pPr>
        <w:pStyle w:val="style0"/>
        <w:shd w:fill="FFFFFF" w:val="clear"/>
        <w:tabs>
          <w:tab w:leader="none" w:pos="2835" w:val="left"/>
        </w:tabs>
        <w:spacing w:line="240" w:lineRule="atLeast"/>
        <w:ind w:hanging="0" w:left="0" w:right="0"/>
        <w:jc w:val="both"/>
        <w:rPr/>
      </w:pPr>
      <w:r>
        <w:rPr/>
      </w:r>
    </w:p>
    <w:sectPr>
      <w:type w:val="nextPage"/>
      <w:pgSz w:h="16820" w:w="11906"/>
      <w:pgMar w:bottom="560" w:footer="0" w:gutter="0" w:header="0" w:left="988" w:right="903" w:top="48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  <w:font w:name="Verdana">
    <w:charset w:val="01"/>
    <w:family w:val="roman"/>
    <w:pitch w:val="default"/>
  </w:font>
  <w:font w:name="Wingdings">
    <w:charset w:val="01"/>
    <w:family w:val="roman"/>
    <w:pitch w:val="default"/>
  </w:font>
  <w:font w:name="Symbol">
    <w:charset w:val="01"/>
    <w:family w:val="roman"/>
    <w:pitch w:val="default"/>
  </w:font>
  <w:font w:name="Courier New">
    <w:charset w:val="01"/>
    <w:family w:val="roman"/>
    <w:pitch w:val="default"/>
  </w:font>
  <w:font w:name="Tahoma">
    <w:charset w:val="01"/>
    <w:family w:val="roman"/>
    <w:pitch w:val="default"/>
  </w:font>
  <w:font w:name="Consolas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5"/>
      <w:jc w:val="center"/>
      <w:rPr/>
    </w:pPr>
    <w:r>
      <w:rPr/>
    </w:r>
  </w:p>
  <w:p>
    <w:pPr>
      <w:pStyle w:val="style22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5"/>
      <w:jc w:val="center"/>
      <w:rPr/>
    </w:pPr>
    <w:r>
      <w:rPr/>
    </w:r>
  </w:p>
  <w:p>
    <w:pPr>
      <w:pStyle w:val="style225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2"/>
      <w:numFmt w:val="decimal"/>
      <w:lvlText w:val="%1.%2."/>
      <w:lvlJc w:val="left"/>
      <w:pPr>
        <w:ind w:hanging="360" w:left="144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hanging="720" w:left="1800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hanging="720" w:left="1800"/>
      </w:pPr>
    </w:lvl>
    <w:lvl w:ilvl="4">
      <w:start w:val="1"/>
      <w:numFmt w:val="decimal"/>
      <w:lvlText w:val="%1.%2.%3.%4.%5."/>
      <w:lvlJc w:val="left"/>
      <w:pPr>
        <w:ind w:hanging="1080" w:left="2160"/>
      </w:pPr>
    </w:lvl>
    <w:lvl w:ilvl="5">
      <w:start w:val="1"/>
      <w:numFmt w:val="decimal"/>
      <w:lvlText w:val="%1.%2.%3.%4.%5.%6."/>
      <w:lvlJc w:val="left"/>
      <w:pPr>
        <w:ind w:hanging="1080" w:left="2160"/>
      </w:pPr>
    </w:lvl>
    <w:lvl w:ilvl="6">
      <w:start w:val="1"/>
      <w:numFmt w:val="decimal"/>
      <w:lvlText w:val="%1.%2.%3.%4.%5.%6.%7."/>
      <w:lvlJc w:val="left"/>
      <w:pPr>
        <w:ind w:hanging="1440" w:left="2520"/>
      </w:pPr>
    </w:lvl>
    <w:lvl w:ilvl="7">
      <w:start w:val="1"/>
      <w:numFmt w:val="decimal"/>
      <w:lvlText w:val="%1.%2.%3.%4.%5.%6.%7.%8."/>
      <w:lvlJc w:val="left"/>
      <w:pPr>
        <w:ind w:hanging="1440" w:left="2520"/>
      </w:pPr>
    </w:lvl>
    <w:lvl w:ilvl="8">
      <w:start w:val="1"/>
      <w:numFmt w:val="decimal"/>
      <w:lvlText w:val="%1.%2.%3.%4.%5.%6.%7.%8.%9."/>
      <w:lvlJc w:val="left"/>
      <w:pPr>
        <w:ind w:hanging="1800" w:left="2880"/>
      </w:pPr>
    </w:lvl>
  </w:abstractNum>
  <w:abstractNum w:abstractNumId="3">
    <w:lvl w:ilvl="0">
      <w:start w:val="1"/>
      <w:numFmt w:val="decimal"/>
      <w:lvlText w:val="%1."/>
      <w:lvlJc w:val="left"/>
      <w:pPr>
        <w:ind w:hanging="405" w:left="405"/>
      </w:pPr>
    </w:lvl>
    <w:lvl w:ilvl="1">
      <w:start w:val="1"/>
      <w:numFmt w:val="decimal"/>
      <w:lvlText w:val="%1.%2."/>
      <w:lvlJc w:val="left"/>
      <w:pPr>
        <w:ind w:hanging="405" w:left="405"/>
      </w:pPr>
    </w:lvl>
    <w:lvl w:ilvl="2">
      <w:start w:val="1"/>
      <w:numFmt w:val="decimal"/>
      <w:lvlText w:val="%1.%2.%3."/>
      <w:lvlJc w:val="left"/>
      <w:pPr>
        <w:ind w:hanging="720" w:left="720"/>
      </w:pPr>
    </w:lvl>
    <w:lvl w:ilvl="3">
      <w:start w:val="1"/>
      <w:numFmt w:val="decimal"/>
      <w:lvlText w:val="%1.%2.%3.%4."/>
      <w:lvlJc w:val="left"/>
      <w:pPr>
        <w:ind w:hanging="720" w:left="720"/>
      </w:pPr>
    </w:lvl>
    <w:lvl w:ilvl="4">
      <w:start w:val="1"/>
      <w:numFmt w:val="decimal"/>
      <w:lvlText w:val="%1.%2.%3.%4.%5."/>
      <w:lvlJc w:val="left"/>
      <w:pPr>
        <w:ind w:hanging="1080" w:left="1080"/>
      </w:pPr>
    </w:lvl>
    <w:lvl w:ilvl="5">
      <w:start w:val="1"/>
      <w:numFmt w:val="decimal"/>
      <w:lvlText w:val="%1.%2.%3.%4.%5.%6."/>
      <w:lvlJc w:val="left"/>
      <w:pPr>
        <w:ind w:hanging="1080" w:left="1080"/>
      </w:pPr>
    </w:lvl>
    <w:lvl w:ilvl="6">
      <w:start w:val="1"/>
      <w:numFmt w:val="decimal"/>
      <w:lvlText w:val="%1.%2.%3.%4.%5.%6.%7."/>
      <w:lvlJc w:val="left"/>
      <w:pPr>
        <w:ind w:hanging="1440" w:left="1440"/>
      </w:pPr>
    </w:lvl>
    <w:lvl w:ilvl="7">
      <w:start w:val="1"/>
      <w:numFmt w:val="decimal"/>
      <w:lvlText w:val="%1.%2.%3.%4.%5.%6.%7.%8."/>
      <w:lvlJc w:val="left"/>
      <w:pPr>
        <w:ind w:hanging="1440" w:left="1440"/>
      </w:pPr>
    </w:lvl>
    <w:lvl w:ilvl="8">
      <w:start w:val="1"/>
      <w:numFmt w:val="decimal"/>
      <w:lvlText w:val="%1.%2.%3.%4.%5.%6.%7.%8.%9."/>
      <w:lvlJc w:val="left"/>
      <w:pPr>
        <w:ind w:hanging="1800" w:left="180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embedSystemFonts/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spacing w:line="276" w:lineRule="auto"/>
      <w:ind w:hanging="0" w:left="280" w:right="0"/>
    </w:pPr>
    <w:rPr>
      <w:rFonts w:ascii="Times New Roman" w:cs="Times New Roman" w:eastAsia="Times New Roman" w:hAnsi="Times New Roman"/>
      <w:color w:val="auto"/>
      <w:sz w:val="20"/>
      <w:szCs w:val="20"/>
      <w:lang w:bidi="ar-SA" w:eastAsia="zh-CN" w:val="ru-RU"/>
    </w:rPr>
  </w:style>
  <w:style w:styleId="style1" w:type="paragraph">
    <w:name w:val="Heading 1"/>
    <w:basedOn w:val="style0"/>
    <w:next w:val="style1"/>
    <w:pPr>
      <w:keepNext/>
      <w:tabs>
        <w:tab w:leader="none" w:pos="0" w:val="left"/>
      </w:tabs>
      <w:spacing w:after="0" w:before="180" w:line="100" w:lineRule="atLeast"/>
      <w:ind w:hanging="0" w:left="0" w:right="0"/>
      <w:contextualSpacing w:val="false"/>
    </w:pPr>
    <w:rPr>
      <w:b/>
      <w:bCs/>
      <w:sz w:val="22"/>
    </w:rPr>
  </w:style>
  <w:style w:styleId="style2" w:type="paragraph">
    <w:name w:val="Heading 2"/>
    <w:basedOn w:val="style0"/>
    <w:next w:val="style2"/>
    <w:pPr>
      <w:keepNext/>
      <w:tabs>
        <w:tab w:leader="none" w:pos="0" w:val="left"/>
      </w:tabs>
      <w:spacing w:line="100" w:lineRule="atLeast"/>
      <w:ind w:hanging="0" w:left="0" w:right="0"/>
      <w:jc w:val="both"/>
    </w:pPr>
    <w:rPr>
      <w:b/>
      <w:bCs/>
    </w:rPr>
  </w:style>
  <w:style w:styleId="style3" w:type="paragraph">
    <w:name w:val="Heading 3"/>
    <w:basedOn w:val="style0"/>
    <w:next w:val="style3"/>
    <w:pPr>
      <w:keepNext/>
      <w:tabs>
        <w:tab w:leader="none" w:pos="0" w:val="left"/>
      </w:tabs>
      <w:ind w:hanging="720" w:left="720" w:right="0"/>
      <w:jc w:val="center"/>
    </w:pPr>
    <w:rPr>
      <w:sz w:val="24"/>
    </w:rPr>
  </w:style>
  <w:style w:styleId="style4" w:type="paragraph">
    <w:name w:val="Heading 4"/>
    <w:basedOn w:val="style0"/>
    <w:next w:val="style4"/>
    <w:pPr>
      <w:keepNext/>
      <w:tabs>
        <w:tab w:leader="none" w:pos="0" w:val="left"/>
      </w:tabs>
      <w:spacing w:after="60" w:before="240"/>
      <w:ind w:hanging="864" w:left="864" w:right="0"/>
      <w:contextualSpacing w:val="false"/>
    </w:pPr>
    <w:rPr>
      <w:rFonts w:ascii="Calibri" w:cs="Calibri" w:hAnsi="Calibri"/>
      <w:b/>
      <w:bCs/>
      <w:sz w:val="28"/>
      <w:szCs w:val="28"/>
    </w:rPr>
  </w:style>
  <w:style w:styleId="style7" w:type="paragraph">
    <w:name w:val="Heading 7"/>
    <w:basedOn w:val="style0"/>
    <w:next w:val="style7"/>
    <w:pPr>
      <w:keepNext/>
      <w:jc w:val="both"/>
    </w:pPr>
    <w:rPr>
      <w:b/>
      <w:sz w:val="24"/>
      <w:szCs w:val="22"/>
      <w:lang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WW8Num2z1"/>
    <w:next w:val="style16"/>
    <w:rPr>
      <w:sz w:val="22"/>
      <w:szCs w:val="22"/>
      <w:lang w:val="ru-RU"/>
    </w:rPr>
  </w:style>
  <w:style w:styleId="style17" w:type="character">
    <w:name w:val="Absatz-Standardschriftart"/>
    <w:next w:val="style17"/>
    <w:rPr/>
  </w:style>
  <w:style w:styleId="style18" w:type="character">
    <w:name w:val="WW-Absatz-Standardschriftart"/>
    <w:next w:val="style18"/>
    <w:rPr/>
  </w:style>
  <w:style w:styleId="style19" w:type="character">
    <w:name w:val="WW8Num1zfalse"/>
    <w:next w:val="style19"/>
    <w:rPr/>
  </w:style>
  <w:style w:styleId="style20" w:type="character">
    <w:name w:val="WW8Num1ztrue"/>
    <w:next w:val="style20"/>
    <w:rPr/>
  </w:style>
  <w:style w:styleId="style21" w:type="character">
    <w:name w:val="WW-WW8Num1ztrue"/>
    <w:next w:val="style21"/>
    <w:rPr/>
  </w:style>
  <w:style w:styleId="style22" w:type="character">
    <w:name w:val="WW-WW8Num1ztrue1"/>
    <w:next w:val="style22"/>
    <w:rPr/>
  </w:style>
  <w:style w:styleId="style23" w:type="character">
    <w:name w:val="WW-WW8Num1ztrue12"/>
    <w:next w:val="style23"/>
    <w:rPr/>
  </w:style>
  <w:style w:styleId="style24" w:type="character">
    <w:name w:val="WW-WW8Num1ztrue123"/>
    <w:next w:val="style24"/>
    <w:rPr/>
  </w:style>
  <w:style w:styleId="style25" w:type="character">
    <w:name w:val="WW-WW8Num1ztrue1234"/>
    <w:next w:val="style25"/>
    <w:rPr/>
  </w:style>
  <w:style w:styleId="style26" w:type="character">
    <w:name w:val="WW-WW8Num1ztrue12345"/>
    <w:next w:val="style26"/>
    <w:rPr/>
  </w:style>
  <w:style w:styleId="style27" w:type="character">
    <w:name w:val="WW-WW8Num1ztrue123456"/>
    <w:next w:val="style27"/>
    <w:rPr/>
  </w:style>
  <w:style w:styleId="style28" w:type="character">
    <w:name w:val="WW8Num2zfalse"/>
    <w:next w:val="style28"/>
    <w:rPr/>
  </w:style>
  <w:style w:styleId="style29" w:type="character">
    <w:name w:val="WW8Num2ztrue"/>
    <w:next w:val="style29"/>
    <w:rPr>
      <w:sz w:val="22"/>
      <w:szCs w:val="22"/>
      <w:lang w:val="ru-RU"/>
    </w:rPr>
  </w:style>
  <w:style w:styleId="style30" w:type="character">
    <w:name w:val="WW-WW8Num2ztrue"/>
    <w:next w:val="style30"/>
    <w:rPr/>
  </w:style>
  <w:style w:styleId="style31" w:type="character">
    <w:name w:val="WW-WW8Num2ztrue1"/>
    <w:next w:val="style31"/>
    <w:rPr/>
  </w:style>
  <w:style w:styleId="style32" w:type="character">
    <w:name w:val="WW-WW8Num2ztrue12"/>
    <w:next w:val="style32"/>
    <w:rPr/>
  </w:style>
  <w:style w:styleId="style33" w:type="character">
    <w:name w:val="WW-WW8Num2ztrue123"/>
    <w:next w:val="style33"/>
    <w:rPr/>
  </w:style>
  <w:style w:styleId="style34" w:type="character">
    <w:name w:val="WW-WW8Num2ztrue1234"/>
    <w:next w:val="style34"/>
    <w:rPr/>
  </w:style>
  <w:style w:styleId="style35" w:type="character">
    <w:name w:val="WW-WW8Num2ztrue12345"/>
    <w:next w:val="style35"/>
    <w:rPr/>
  </w:style>
  <w:style w:styleId="style36" w:type="character">
    <w:name w:val="WW8Num3zfalse"/>
    <w:next w:val="style36"/>
    <w:rPr/>
  </w:style>
  <w:style w:styleId="style37" w:type="character">
    <w:name w:val="WW8Num3ztrue"/>
    <w:next w:val="style37"/>
    <w:rPr/>
  </w:style>
  <w:style w:styleId="style38" w:type="character">
    <w:name w:val="WW-WW8Num3ztrue"/>
    <w:next w:val="style38"/>
    <w:rPr/>
  </w:style>
  <w:style w:styleId="style39" w:type="character">
    <w:name w:val="WW-WW8Num3ztrue1"/>
    <w:next w:val="style39"/>
    <w:rPr/>
  </w:style>
  <w:style w:styleId="style40" w:type="character">
    <w:name w:val="WW-WW8Num3ztrue12"/>
    <w:next w:val="style40"/>
    <w:rPr/>
  </w:style>
  <w:style w:styleId="style41" w:type="character">
    <w:name w:val="WW-WW8Num3ztrue123"/>
    <w:next w:val="style41"/>
    <w:rPr/>
  </w:style>
  <w:style w:styleId="style42" w:type="character">
    <w:name w:val="WW-WW8Num3ztrue1234"/>
    <w:next w:val="style42"/>
    <w:rPr/>
  </w:style>
  <w:style w:styleId="style43" w:type="character">
    <w:name w:val="WW-WW8Num3ztrue12345"/>
    <w:next w:val="style43"/>
    <w:rPr/>
  </w:style>
  <w:style w:styleId="style44" w:type="character">
    <w:name w:val="WW-WW8Num3ztrue123456"/>
    <w:next w:val="style44"/>
    <w:rPr/>
  </w:style>
  <w:style w:styleId="style45" w:type="character">
    <w:name w:val="WW8Num4zfalse"/>
    <w:next w:val="style45"/>
    <w:rPr/>
  </w:style>
  <w:style w:styleId="style46" w:type="character">
    <w:name w:val="WW8Num4ztrue"/>
    <w:next w:val="style46"/>
    <w:rPr/>
  </w:style>
  <w:style w:styleId="style47" w:type="character">
    <w:name w:val="WW-WW8Num4ztrue"/>
    <w:next w:val="style47"/>
    <w:rPr/>
  </w:style>
  <w:style w:styleId="style48" w:type="character">
    <w:name w:val="WW-WW8Num4ztrue1"/>
    <w:next w:val="style48"/>
    <w:rPr/>
  </w:style>
  <w:style w:styleId="style49" w:type="character">
    <w:name w:val="WW-WW8Num4ztrue12"/>
    <w:next w:val="style49"/>
    <w:rPr/>
  </w:style>
  <w:style w:styleId="style50" w:type="character">
    <w:name w:val="WW-WW8Num4ztrue123"/>
    <w:next w:val="style50"/>
    <w:rPr/>
  </w:style>
  <w:style w:styleId="style51" w:type="character">
    <w:name w:val="WW-WW8Num4ztrue1234"/>
    <w:next w:val="style51"/>
    <w:rPr/>
  </w:style>
  <w:style w:styleId="style52" w:type="character">
    <w:name w:val="WW-WW8Num4ztrue12345"/>
    <w:next w:val="style52"/>
    <w:rPr/>
  </w:style>
  <w:style w:styleId="style53" w:type="character">
    <w:name w:val="WW-WW8Num4ztrue123456"/>
    <w:next w:val="style53"/>
    <w:rPr/>
  </w:style>
  <w:style w:styleId="style54" w:type="character">
    <w:name w:val="WW8Num5zfalse"/>
    <w:next w:val="style54"/>
    <w:rPr/>
  </w:style>
  <w:style w:styleId="style55" w:type="character">
    <w:name w:val="WW8Num5ztrue"/>
    <w:next w:val="style55"/>
    <w:rPr/>
  </w:style>
  <w:style w:styleId="style56" w:type="character">
    <w:name w:val="WW-WW8Num5ztrue"/>
    <w:next w:val="style56"/>
    <w:rPr/>
  </w:style>
  <w:style w:styleId="style57" w:type="character">
    <w:name w:val="WW-WW8Num5ztrue1"/>
    <w:next w:val="style57"/>
    <w:rPr/>
  </w:style>
  <w:style w:styleId="style58" w:type="character">
    <w:name w:val="WW-WW8Num5ztrue12"/>
    <w:next w:val="style58"/>
    <w:rPr/>
  </w:style>
  <w:style w:styleId="style59" w:type="character">
    <w:name w:val="WW-WW8Num5ztrue123"/>
    <w:next w:val="style59"/>
    <w:rPr/>
  </w:style>
  <w:style w:styleId="style60" w:type="character">
    <w:name w:val="WW-WW8Num5ztrue1234"/>
    <w:next w:val="style60"/>
    <w:rPr/>
  </w:style>
  <w:style w:styleId="style61" w:type="character">
    <w:name w:val="WW-WW8Num5ztrue12345"/>
    <w:next w:val="style61"/>
    <w:rPr/>
  </w:style>
  <w:style w:styleId="style62" w:type="character">
    <w:name w:val="WW-WW8Num5ztrue123456"/>
    <w:next w:val="style62"/>
    <w:rPr/>
  </w:style>
  <w:style w:styleId="style63" w:type="character">
    <w:name w:val="Основной шрифт абзаца5"/>
    <w:next w:val="style63"/>
    <w:rPr/>
  </w:style>
  <w:style w:styleId="style64" w:type="character">
    <w:name w:val="WW8Num1ztrue7"/>
    <w:next w:val="style64"/>
    <w:rPr/>
  </w:style>
  <w:style w:styleId="style65" w:type="character">
    <w:name w:val="WW8Num1ztrue6"/>
    <w:next w:val="style65"/>
    <w:rPr/>
  </w:style>
  <w:style w:styleId="style66" w:type="character">
    <w:name w:val="WW8Num1ztrue5"/>
    <w:next w:val="style66"/>
    <w:rPr/>
  </w:style>
  <w:style w:styleId="style67" w:type="character">
    <w:name w:val="WW8Num1ztrue4"/>
    <w:next w:val="style67"/>
    <w:rPr/>
  </w:style>
  <w:style w:styleId="style68" w:type="character">
    <w:name w:val="WW8Num1ztrue3"/>
    <w:next w:val="style68"/>
    <w:rPr/>
  </w:style>
  <w:style w:styleId="style69" w:type="character">
    <w:name w:val="WW8Num1ztrue2"/>
    <w:next w:val="style69"/>
    <w:rPr/>
  </w:style>
  <w:style w:styleId="style70" w:type="character">
    <w:name w:val="WW8Num1ztrue1"/>
    <w:next w:val="style70"/>
    <w:rPr/>
  </w:style>
  <w:style w:styleId="style71" w:type="character">
    <w:name w:val="WW8Num2ztrue7"/>
    <w:next w:val="style71"/>
    <w:rPr/>
  </w:style>
  <w:style w:styleId="style72" w:type="character">
    <w:name w:val="WW8Num2ztrue6"/>
    <w:next w:val="style72"/>
    <w:rPr/>
  </w:style>
  <w:style w:styleId="style73" w:type="character">
    <w:name w:val="WW8Num2ztrue5"/>
    <w:next w:val="style73"/>
    <w:rPr/>
  </w:style>
  <w:style w:styleId="style74" w:type="character">
    <w:name w:val="WW8Num2ztrue4"/>
    <w:next w:val="style74"/>
    <w:rPr/>
  </w:style>
  <w:style w:styleId="style75" w:type="character">
    <w:name w:val="WW8Num2ztrue3"/>
    <w:next w:val="style75"/>
    <w:rPr/>
  </w:style>
  <w:style w:styleId="style76" w:type="character">
    <w:name w:val="WW8Num2ztrue2"/>
    <w:next w:val="style76"/>
    <w:rPr/>
  </w:style>
  <w:style w:styleId="style77" w:type="character">
    <w:name w:val="WW8Num2ztrue1"/>
    <w:next w:val="style77"/>
    <w:rPr/>
  </w:style>
  <w:style w:styleId="style78" w:type="character">
    <w:name w:val="WW8Num3z1"/>
    <w:next w:val="style78"/>
    <w:rPr>
      <w:b w:val="false"/>
    </w:rPr>
  </w:style>
  <w:style w:styleId="style79" w:type="character">
    <w:name w:val="WW8Num3ztrue6"/>
    <w:next w:val="style79"/>
    <w:rPr/>
  </w:style>
  <w:style w:styleId="style80" w:type="character">
    <w:name w:val="WW8Num3ztrue5"/>
    <w:next w:val="style80"/>
    <w:rPr/>
  </w:style>
  <w:style w:styleId="style81" w:type="character">
    <w:name w:val="WW8Num3ztrue4"/>
    <w:next w:val="style81"/>
    <w:rPr/>
  </w:style>
  <w:style w:styleId="style82" w:type="character">
    <w:name w:val="WW8Num3ztrue3"/>
    <w:next w:val="style82"/>
    <w:rPr/>
  </w:style>
  <w:style w:styleId="style83" w:type="character">
    <w:name w:val="WW8Num3ztrue2"/>
    <w:next w:val="style83"/>
    <w:rPr/>
  </w:style>
  <w:style w:styleId="style84" w:type="character">
    <w:name w:val="WW8Num3ztrue1"/>
    <w:next w:val="style84"/>
    <w:rPr/>
  </w:style>
  <w:style w:styleId="style85" w:type="character">
    <w:name w:val="WW8Num4ztrue7"/>
    <w:next w:val="style85"/>
    <w:rPr/>
  </w:style>
  <w:style w:styleId="style86" w:type="character">
    <w:name w:val="WW8Num4ztrue6"/>
    <w:next w:val="style86"/>
    <w:rPr/>
  </w:style>
  <w:style w:styleId="style87" w:type="character">
    <w:name w:val="WW8Num4ztrue5"/>
    <w:next w:val="style87"/>
    <w:rPr/>
  </w:style>
  <w:style w:styleId="style88" w:type="character">
    <w:name w:val="WW8Num4ztrue4"/>
    <w:next w:val="style88"/>
    <w:rPr/>
  </w:style>
  <w:style w:styleId="style89" w:type="character">
    <w:name w:val="WW8Num4ztrue3"/>
    <w:next w:val="style89"/>
    <w:rPr/>
  </w:style>
  <w:style w:styleId="style90" w:type="character">
    <w:name w:val="WW8Num4ztrue2"/>
    <w:next w:val="style90"/>
    <w:rPr/>
  </w:style>
  <w:style w:styleId="style91" w:type="character">
    <w:name w:val="WW8Num4ztrue1"/>
    <w:next w:val="style91"/>
    <w:rPr/>
  </w:style>
  <w:style w:styleId="style92" w:type="character">
    <w:name w:val="WW8Num5ztrue7"/>
    <w:next w:val="style92"/>
    <w:rPr/>
  </w:style>
  <w:style w:styleId="style93" w:type="character">
    <w:name w:val="WW8Num5ztrue6"/>
    <w:next w:val="style93"/>
    <w:rPr/>
  </w:style>
  <w:style w:styleId="style94" w:type="character">
    <w:name w:val="WW8Num5ztrue5"/>
    <w:next w:val="style94"/>
    <w:rPr/>
  </w:style>
  <w:style w:styleId="style95" w:type="character">
    <w:name w:val="WW8Num5ztrue4"/>
    <w:next w:val="style95"/>
    <w:rPr/>
  </w:style>
  <w:style w:styleId="style96" w:type="character">
    <w:name w:val="WW8Num5ztrue3"/>
    <w:next w:val="style96"/>
    <w:rPr/>
  </w:style>
  <w:style w:styleId="style97" w:type="character">
    <w:name w:val="WW8Num5ztrue2"/>
    <w:next w:val="style97"/>
    <w:rPr/>
  </w:style>
  <w:style w:styleId="style98" w:type="character">
    <w:name w:val="WW8Num5ztrue1"/>
    <w:next w:val="style98"/>
    <w:rPr/>
  </w:style>
  <w:style w:styleId="style99" w:type="character">
    <w:name w:val="WW8Num6z0"/>
    <w:next w:val="style99"/>
    <w:rPr>
      <w:sz w:val="24"/>
      <w:szCs w:val="24"/>
    </w:rPr>
  </w:style>
  <w:style w:styleId="style100" w:type="character">
    <w:name w:val="WW8Num7z0"/>
    <w:next w:val="style100"/>
    <w:rPr>
      <w:rFonts w:ascii="Times New Roman" w:cs="Times New Roman" w:eastAsia="Times New Roman" w:hAnsi="Times New Roman"/>
    </w:rPr>
  </w:style>
  <w:style w:styleId="style101" w:type="character">
    <w:name w:val="WW8Num8zfalse"/>
    <w:next w:val="style101"/>
    <w:rPr/>
  </w:style>
  <w:style w:styleId="style102" w:type="character">
    <w:name w:val="WW8Num8z1"/>
    <w:next w:val="style102"/>
    <w:rPr>
      <w:rFonts w:ascii="Times New Roman" w:cs="Times New Roman" w:hAnsi="Times New Roman"/>
      <w:b w:val="false"/>
      <w:sz w:val="22"/>
      <w:szCs w:val="26"/>
    </w:rPr>
  </w:style>
  <w:style w:styleId="style103" w:type="character">
    <w:name w:val="WW8Num8ztrue"/>
    <w:next w:val="style103"/>
    <w:rPr/>
  </w:style>
  <w:style w:styleId="style104" w:type="character">
    <w:name w:val="WW8Num8ztrue6"/>
    <w:next w:val="style104"/>
    <w:rPr/>
  </w:style>
  <w:style w:styleId="style105" w:type="character">
    <w:name w:val="WW8Num8ztrue5"/>
    <w:next w:val="style105"/>
    <w:rPr/>
  </w:style>
  <w:style w:styleId="style106" w:type="character">
    <w:name w:val="WW8Num8ztrue4"/>
    <w:next w:val="style106"/>
    <w:rPr/>
  </w:style>
  <w:style w:styleId="style107" w:type="character">
    <w:name w:val="WW8Num8ztrue3"/>
    <w:next w:val="style107"/>
    <w:rPr/>
  </w:style>
  <w:style w:styleId="style108" w:type="character">
    <w:name w:val="WW8Num8ztrue2"/>
    <w:next w:val="style108"/>
    <w:rPr/>
  </w:style>
  <w:style w:styleId="style109" w:type="character">
    <w:name w:val="WW8Num8ztrue1"/>
    <w:next w:val="style109"/>
    <w:rPr/>
  </w:style>
  <w:style w:styleId="style110" w:type="character">
    <w:name w:val="WW8Num9z0"/>
    <w:next w:val="style110"/>
    <w:rPr>
      <w:b/>
      <w:color w:val="000000"/>
    </w:rPr>
  </w:style>
  <w:style w:styleId="style111" w:type="character">
    <w:name w:val="WW8Num9z1"/>
    <w:next w:val="style111"/>
    <w:rPr>
      <w:rFonts w:ascii="Times New Roman" w:cs="Times New Roman" w:hAnsi="Times New Roman"/>
      <w:b w:val="false"/>
      <w:color w:val="000000"/>
      <w:sz w:val="22"/>
      <w:szCs w:val="26"/>
    </w:rPr>
  </w:style>
  <w:style w:styleId="style112" w:type="character">
    <w:name w:val="WW8Num10zfalse"/>
    <w:next w:val="style112"/>
    <w:rPr/>
  </w:style>
  <w:style w:styleId="style113" w:type="character">
    <w:name w:val="WW8Num10ztrue"/>
    <w:next w:val="style113"/>
    <w:rPr/>
  </w:style>
  <w:style w:styleId="style114" w:type="character">
    <w:name w:val="WW8Num10ztrue7"/>
    <w:next w:val="style114"/>
    <w:rPr/>
  </w:style>
  <w:style w:styleId="style115" w:type="character">
    <w:name w:val="WW8Num10ztrue6"/>
    <w:next w:val="style115"/>
    <w:rPr/>
  </w:style>
  <w:style w:styleId="style116" w:type="character">
    <w:name w:val="WW8Num10ztrue5"/>
    <w:next w:val="style116"/>
    <w:rPr/>
  </w:style>
  <w:style w:styleId="style117" w:type="character">
    <w:name w:val="WW8Num10ztrue4"/>
    <w:next w:val="style117"/>
    <w:rPr/>
  </w:style>
  <w:style w:styleId="style118" w:type="character">
    <w:name w:val="WW8Num10ztrue3"/>
    <w:next w:val="style118"/>
    <w:rPr/>
  </w:style>
  <w:style w:styleId="style119" w:type="character">
    <w:name w:val="WW8Num10ztrue2"/>
    <w:next w:val="style119"/>
    <w:rPr/>
  </w:style>
  <w:style w:styleId="style120" w:type="character">
    <w:name w:val="WW8Num10ztrue1"/>
    <w:next w:val="style120"/>
    <w:rPr/>
  </w:style>
  <w:style w:styleId="style121" w:type="character">
    <w:name w:val="WW8Num11zfalse"/>
    <w:next w:val="style121"/>
    <w:rPr/>
  </w:style>
  <w:style w:styleId="style122" w:type="character">
    <w:name w:val="WW8Num11ztrue"/>
    <w:next w:val="style122"/>
    <w:rPr/>
  </w:style>
  <w:style w:styleId="style123" w:type="character">
    <w:name w:val="WW8Num11ztrue7"/>
    <w:next w:val="style123"/>
    <w:rPr/>
  </w:style>
  <w:style w:styleId="style124" w:type="character">
    <w:name w:val="WW8Num11ztrue6"/>
    <w:next w:val="style124"/>
    <w:rPr/>
  </w:style>
  <w:style w:styleId="style125" w:type="character">
    <w:name w:val="WW8Num11ztrue5"/>
    <w:next w:val="style125"/>
    <w:rPr/>
  </w:style>
  <w:style w:styleId="style126" w:type="character">
    <w:name w:val="WW8Num11ztrue4"/>
    <w:next w:val="style126"/>
    <w:rPr/>
  </w:style>
  <w:style w:styleId="style127" w:type="character">
    <w:name w:val="WW8Num11ztrue3"/>
    <w:next w:val="style127"/>
    <w:rPr/>
  </w:style>
  <w:style w:styleId="style128" w:type="character">
    <w:name w:val="WW8Num11ztrue2"/>
    <w:next w:val="style128"/>
    <w:rPr/>
  </w:style>
  <w:style w:styleId="style129" w:type="character">
    <w:name w:val="WW8Num11ztrue1"/>
    <w:next w:val="style129"/>
    <w:rPr/>
  </w:style>
  <w:style w:styleId="style130" w:type="character">
    <w:name w:val="WW8Num12zfalse"/>
    <w:next w:val="style130"/>
    <w:rPr/>
  </w:style>
  <w:style w:styleId="style131" w:type="character">
    <w:name w:val="WW8Num12ztrue"/>
    <w:next w:val="style131"/>
    <w:rPr/>
  </w:style>
  <w:style w:styleId="style132" w:type="character">
    <w:name w:val="WW8Num12ztrue7"/>
    <w:next w:val="style132"/>
    <w:rPr/>
  </w:style>
  <w:style w:styleId="style133" w:type="character">
    <w:name w:val="WW8Num12ztrue6"/>
    <w:next w:val="style133"/>
    <w:rPr/>
  </w:style>
  <w:style w:styleId="style134" w:type="character">
    <w:name w:val="WW8Num12ztrue5"/>
    <w:next w:val="style134"/>
    <w:rPr/>
  </w:style>
  <w:style w:styleId="style135" w:type="character">
    <w:name w:val="WW8Num12ztrue4"/>
    <w:next w:val="style135"/>
    <w:rPr/>
  </w:style>
  <w:style w:styleId="style136" w:type="character">
    <w:name w:val="WW8Num12ztrue3"/>
    <w:next w:val="style136"/>
    <w:rPr/>
  </w:style>
  <w:style w:styleId="style137" w:type="character">
    <w:name w:val="WW8Num12ztrue2"/>
    <w:next w:val="style137"/>
    <w:rPr/>
  </w:style>
  <w:style w:styleId="style138" w:type="character">
    <w:name w:val="WW8Num12ztrue1"/>
    <w:next w:val="style138"/>
    <w:rPr/>
  </w:style>
  <w:style w:styleId="style139" w:type="character">
    <w:name w:val="WW8Num13zfalse"/>
    <w:next w:val="style139"/>
    <w:rPr/>
  </w:style>
  <w:style w:styleId="style140" w:type="character">
    <w:name w:val="WW8Num13ztrue"/>
    <w:next w:val="style140"/>
    <w:rPr/>
  </w:style>
  <w:style w:styleId="style141" w:type="character">
    <w:name w:val="WW8Num13ztrue7"/>
    <w:next w:val="style141"/>
    <w:rPr/>
  </w:style>
  <w:style w:styleId="style142" w:type="character">
    <w:name w:val="WW8Num13ztrue6"/>
    <w:next w:val="style142"/>
    <w:rPr/>
  </w:style>
  <w:style w:styleId="style143" w:type="character">
    <w:name w:val="WW8Num13ztrue5"/>
    <w:next w:val="style143"/>
    <w:rPr/>
  </w:style>
  <w:style w:styleId="style144" w:type="character">
    <w:name w:val="WW8Num13ztrue4"/>
    <w:next w:val="style144"/>
    <w:rPr/>
  </w:style>
  <w:style w:styleId="style145" w:type="character">
    <w:name w:val="WW8Num13ztrue3"/>
    <w:next w:val="style145"/>
    <w:rPr/>
  </w:style>
  <w:style w:styleId="style146" w:type="character">
    <w:name w:val="WW8Num13ztrue2"/>
    <w:next w:val="style146"/>
    <w:rPr/>
  </w:style>
  <w:style w:styleId="style147" w:type="character">
    <w:name w:val="WW8Num13ztrue1"/>
    <w:next w:val="style147"/>
    <w:rPr/>
  </w:style>
  <w:style w:styleId="style148" w:type="character">
    <w:name w:val="Основной шрифт абзаца4"/>
    <w:next w:val="style148"/>
    <w:rPr/>
  </w:style>
  <w:style w:styleId="style149" w:type="character">
    <w:name w:val="WW-Absatz-Standardschriftart1"/>
    <w:next w:val="style149"/>
    <w:rPr/>
  </w:style>
  <w:style w:styleId="style150" w:type="character">
    <w:name w:val="WW-Absatz-Standardschriftart11"/>
    <w:next w:val="style150"/>
    <w:rPr/>
  </w:style>
  <w:style w:styleId="style151" w:type="character">
    <w:name w:val="WW-Absatz-Standardschriftart111"/>
    <w:next w:val="style151"/>
    <w:rPr/>
  </w:style>
  <w:style w:styleId="style152" w:type="character">
    <w:name w:val="WW-Absatz-Standardschriftart1111"/>
    <w:next w:val="style152"/>
    <w:rPr/>
  </w:style>
  <w:style w:styleId="style153" w:type="character">
    <w:name w:val="WW-Absatz-Standardschriftart11111"/>
    <w:next w:val="style153"/>
    <w:rPr/>
  </w:style>
  <w:style w:styleId="style154" w:type="character">
    <w:name w:val="WW-Absatz-Standardschriftart111111"/>
    <w:next w:val="style154"/>
    <w:rPr/>
  </w:style>
  <w:style w:styleId="style155" w:type="character">
    <w:name w:val="Основной шрифт абзаца3"/>
    <w:next w:val="style155"/>
    <w:rPr/>
  </w:style>
  <w:style w:styleId="style156" w:type="character">
    <w:name w:val="WW-Absatz-Standardschriftart1111111"/>
    <w:next w:val="style156"/>
    <w:rPr/>
  </w:style>
  <w:style w:styleId="style157" w:type="character">
    <w:name w:val="WW8Num2z0"/>
    <w:next w:val="style157"/>
    <w:rPr>
      <w:b w:val="false"/>
    </w:rPr>
  </w:style>
  <w:style w:styleId="style158" w:type="character">
    <w:name w:val="Основной шрифт абзаца2"/>
    <w:next w:val="style158"/>
    <w:rPr/>
  </w:style>
  <w:style w:styleId="style159" w:type="character">
    <w:name w:val="WW-Absatz-Standardschriftart11111111"/>
    <w:next w:val="style159"/>
    <w:rPr/>
  </w:style>
  <w:style w:styleId="style160" w:type="character">
    <w:name w:val="WW-Absatz-Standardschriftart111111111"/>
    <w:next w:val="style160"/>
    <w:rPr/>
  </w:style>
  <w:style w:styleId="style161" w:type="character">
    <w:name w:val="WW-Absatz-Standardschriftart1111111111"/>
    <w:next w:val="style161"/>
    <w:rPr/>
  </w:style>
  <w:style w:styleId="style162" w:type="character">
    <w:name w:val="WW8Num3z0"/>
    <w:next w:val="style162"/>
    <w:rPr>
      <w:b w:val="false"/>
    </w:rPr>
  </w:style>
  <w:style w:styleId="style163" w:type="character">
    <w:name w:val="WW8Num4z1"/>
    <w:next w:val="style163"/>
    <w:rPr>
      <w:rFonts w:ascii="Verdana" w:cs="Arial" w:hAnsi="Verdana"/>
      <w:b w:val="false"/>
      <w:i w:val="false"/>
      <w:sz w:val="20"/>
      <w:szCs w:val="20"/>
    </w:rPr>
  </w:style>
  <w:style w:styleId="style164" w:type="character">
    <w:name w:val="WW8Num7z2"/>
    <w:next w:val="style164"/>
    <w:rPr>
      <w:rFonts w:ascii="Wingdings" w:cs="Wingdings" w:hAnsi="Wingdings"/>
    </w:rPr>
  </w:style>
  <w:style w:styleId="style165" w:type="character">
    <w:name w:val="WW8Num7z3"/>
    <w:next w:val="style165"/>
    <w:rPr>
      <w:rFonts w:ascii="Symbol" w:cs="Symbol" w:hAnsi="Symbol"/>
    </w:rPr>
  </w:style>
  <w:style w:styleId="style166" w:type="character">
    <w:name w:val="WW8Num7z4"/>
    <w:next w:val="style166"/>
    <w:rPr>
      <w:rFonts w:ascii="Courier New" w:cs="Courier New" w:hAnsi="Courier New"/>
    </w:rPr>
  </w:style>
  <w:style w:styleId="style167" w:type="character">
    <w:name w:val="Основной шрифт абзаца1"/>
    <w:next w:val="style167"/>
    <w:rPr/>
  </w:style>
  <w:style w:styleId="style168" w:type="character">
    <w:name w:val="Internet Link"/>
    <w:next w:val="style168"/>
    <w:rPr>
      <w:color w:val="0000FF"/>
      <w:u w:val="single"/>
      <w:lang w:bidi="zxx-" w:eastAsia="zxx-" w:val="zxx-"/>
    </w:rPr>
  </w:style>
  <w:style w:styleId="style169" w:type="character">
    <w:name w:val="Знак Знак"/>
    <w:next w:val="style169"/>
    <w:rPr>
      <w:b/>
      <w:bCs/>
      <w:sz w:val="22"/>
      <w:lang w:bidi="ar-SA" w:val="ru-RU"/>
    </w:rPr>
  </w:style>
  <w:style w:styleId="style170" w:type="character">
    <w:name w:val="Знак примечания1"/>
    <w:next w:val="style170"/>
    <w:rPr>
      <w:sz w:val="16"/>
      <w:szCs w:val="16"/>
    </w:rPr>
  </w:style>
  <w:style w:styleId="style171" w:type="character">
    <w:name w:val="Символ нумерации"/>
    <w:next w:val="style171"/>
    <w:rPr/>
  </w:style>
  <w:style w:styleId="style172" w:type="character">
    <w:name w:val="Стиль Tahoma 11 пт"/>
    <w:next w:val="style172"/>
    <w:rPr>
      <w:rFonts w:ascii="Tahoma" w:cs="Tahoma" w:hAnsi="Tahoma"/>
      <w:sz w:val="22"/>
    </w:rPr>
  </w:style>
  <w:style w:styleId="style173" w:type="character">
    <w:name w:val="Основной текст с отступом Знак"/>
    <w:next w:val="style173"/>
    <w:rPr>
      <w:sz w:val="24"/>
    </w:rPr>
  </w:style>
  <w:style w:styleId="style174" w:type="character">
    <w:name w:val="apple-style-span"/>
    <w:next w:val="style174"/>
    <w:rPr/>
  </w:style>
  <w:style w:styleId="style175" w:type="character">
    <w:name w:val="Заголовок 4 Знак"/>
    <w:next w:val="style175"/>
    <w:rPr>
      <w:rFonts w:ascii="Calibri" w:cs="Times New Roman" w:eastAsia="Times New Roman" w:hAnsi="Calibri"/>
      <w:b/>
      <w:bCs/>
      <w:sz w:val="28"/>
      <w:szCs w:val="28"/>
    </w:rPr>
  </w:style>
  <w:style w:styleId="style176" w:type="character">
    <w:name w:val="Знак примечания2"/>
    <w:next w:val="style176"/>
    <w:rPr>
      <w:sz w:val="16"/>
      <w:szCs w:val="16"/>
    </w:rPr>
  </w:style>
  <w:style w:styleId="style177" w:type="character">
    <w:name w:val="Текст примечания Знак"/>
    <w:basedOn w:val="style155"/>
    <w:next w:val="style177"/>
    <w:rPr/>
  </w:style>
  <w:style w:styleId="style178" w:type="character">
    <w:name w:val="Strong Emphasis"/>
    <w:next w:val="style178"/>
    <w:rPr>
      <w:b/>
      <w:bCs/>
    </w:rPr>
  </w:style>
  <w:style w:styleId="style179" w:type="character">
    <w:name w:val="WW8Num5z0"/>
    <w:next w:val="style179"/>
    <w:rPr>
      <w:b w:val="false"/>
      <w:bCs w:val="false"/>
    </w:rPr>
  </w:style>
  <w:style w:styleId="style180" w:type="character">
    <w:name w:val="page number"/>
    <w:basedOn w:val="style155"/>
    <w:next w:val="style180"/>
    <w:rPr/>
  </w:style>
  <w:style w:styleId="style181" w:type="character">
    <w:name w:val="Нижний колонтитул Знак"/>
    <w:next w:val="style181"/>
    <w:rPr/>
  </w:style>
  <w:style w:styleId="style182" w:type="character">
    <w:name w:val="Текст Знак"/>
    <w:next w:val="style182"/>
    <w:rPr>
      <w:rFonts w:ascii="Consolas" w:cs="Consolas" w:hAnsi="Consolas"/>
      <w:sz w:val="21"/>
      <w:szCs w:val="21"/>
    </w:rPr>
  </w:style>
  <w:style w:styleId="style183" w:type="character">
    <w:name w:val="header-user-name"/>
    <w:next w:val="style183"/>
    <w:rPr/>
  </w:style>
  <w:style w:styleId="style184" w:type="character">
    <w:name w:val="Текст Знак1"/>
    <w:basedOn w:val="style15"/>
    <w:next w:val="style184"/>
    <w:rPr>
      <w:rFonts w:ascii="Courier New" w:cs="Courier New" w:hAnsi="Courier New"/>
      <w:lang w:eastAsia="zh-CN"/>
    </w:rPr>
  </w:style>
  <w:style w:styleId="style185" w:type="character">
    <w:name w:val="annotation reference"/>
    <w:basedOn w:val="style15"/>
    <w:next w:val="style185"/>
    <w:rPr>
      <w:sz w:val="16"/>
      <w:szCs w:val="16"/>
    </w:rPr>
  </w:style>
  <w:style w:styleId="style186" w:type="character">
    <w:name w:val="Текст примечания Знак1"/>
    <w:basedOn w:val="style15"/>
    <w:next w:val="style186"/>
    <w:rPr>
      <w:lang w:eastAsia="zh-CN"/>
    </w:rPr>
  </w:style>
  <w:style w:styleId="style187" w:type="character">
    <w:name w:val="ListLabel 1"/>
    <w:next w:val="style187"/>
    <w:rPr>
      <w:sz w:val="22"/>
      <w:szCs w:val="22"/>
      <w:lang w:val="ru-RU"/>
    </w:rPr>
  </w:style>
  <w:style w:styleId="style188" w:type="character">
    <w:name w:val="ListLabel 2"/>
    <w:next w:val="style188"/>
    <w:rPr>
      <w:rFonts w:cs="Times New Roman"/>
    </w:rPr>
  </w:style>
  <w:style w:styleId="style189" w:type="character">
    <w:name w:val="ListLabel 3"/>
    <w:next w:val="style189"/>
    <w:rPr>
      <w:rFonts w:cs="Times New Roman" w:eastAsia="Times New Roman"/>
    </w:rPr>
  </w:style>
  <w:style w:styleId="style190" w:type="character">
    <w:name w:val="Emphasis"/>
    <w:next w:val="style190"/>
    <w:rPr>
      <w:rFonts w:cs="Times New Roman"/>
      <w:i/>
      <w:iCs/>
    </w:rPr>
  </w:style>
  <w:style w:styleId="style191" w:type="character">
    <w:name w:val="Bullets"/>
    <w:next w:val="style191"/>
    <w:rPr>
      <w:rFonts w:ascii="OpenSymbol" w:cs="OpenSymbol" w:eastAsia="OpenSymbol" w:hAnsi="OpenSymbol"/>
    </w:rPr>
  </w:style>
  <w:style w:styleId="style192" w:type="paragraph">
    <w:name w:val="Heading"/>
    <w:basedOn w:val="style0"/>
    <w:next w:val="style193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93" w:type="paragraph">
    <w:name w:val="Text Body"/>
    <w:basedOn w:val="style0"/>
    <w:next w:val="style193"/>
    <w:pPr>
      <w:tabs>
        <w:tab w:leader="none" w:pos="426" w:val="left"/>
      </w:tabs>
      <w:spacing w:line="100" w:lineRule="atLeast"/>
      <w:ind w:hanging="0" w:left="0" w:right="0"/>
      <w:jc w:val="both"/>
    </w:pPr>
    <w:rPr/>
  </w:style>
  <w:style w:styleId="style194" w:type="paragraph">
    <w:name w:val="List"/>
    <w:basedOn w:val="style193"/>
    <w:next w:val="style194"/>
    <w:pPr/>
    <w:rPr>
      <w:rFonts w:ascii="Arial" w:cs="Mangal" w:hAnsi="Arial"/>
    </w:rPr>
  </w:style>
  <w:style w:styleId="style195" w:type="paragraph">
    <w:name w:val="Caption"/>
    <w:basedOn w:val="style0"/>
    <w:next w:val="style195"/>
    <w:pPr>
      <w:suppressLineNumbers/>
      <w:spacing w:after="120" w:before="120"/>
      <w:contextualSpacing w:val="false"/>
    </w:pPr>
    <w:rPr>
      <w:rFonts w:ascii="Times New Roman" w:cs="Lohit Devanagari" w:hAnsi="Times New Roman"/>
      <w:i/>
      <w:iCs/>
      <w:sz w:val="24"/>
      <w:szCs w:val="24"/>
    </w:rPr>
  </w:style>
  <w:style w:styleId="style196" w:type="paragraph">
    <w:name w:val="Index"/>
    <w:basedOn w:val="style0"/>
    <w:next w:val="style196"/>
    <w:pPr>
      <w:suppressLineNumbers/>
    </w:pPr>
    <w:rPr>
      <w:rFonts w:ascii="Times New Roman" w:cs="Lohit Devanagari" w:hAnsi="Times New Roman"/>
    </w:rPr>
  </w:style>
  <w:style w:styleId="style197" w:type="paragraph">
    <w:name w:val="Заголовок"/>
    <w:basedOn w:val="style0"/>
    <w:next w:val="style197"/>
    <w:pPr>
      <w:widowControl/>
      <w:spacing w:line="100" w:lineRule="atLeast"/>
      <w:ind w:firstLine="720" w:left="0" w:right="0"/>
      <w:jc w:val="both"/>
    </w:pPr>
    <w:rPr>
      <w:rFonts w:ascii="Verdana" w:cs="Verdana" w:hAnsi="Verdana"/>
      <w:b/>
      <w:bCs/>
      <w:color w:val="C0C0C0"/>
      <w:sz w:val="22"/>
      <w:szCs w:val="22"/>
    </w:rPr>
  </w:style>
  <w:style w:styleId="style198" w:type="paragraph">
    <w:name w:val="caption"/>
    <w:basedOn w:val="style0"/>
    <w:next w:val="style19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9" w:type="paragraph">
    <w:name w:val="Указатель5"/>
    <w:basedOn w:val="style0"/>
    <w:next w:val="style199"/>
    <w:pPr>
      <w:suppressLineNumbers/>
    </w:pPr>
    <w:rPr>
      <w:rFonts w:cs="Mangal"/>
    </w:rPr>
  </w:style>
  <w:style w:styleId="style200" w:type="paragraph">
    <w:name w:val="Название объекта1"/>
    <w:basedOn w:val="style0"/>
    <w:next w:val="style200"/>
    <w:pPr>
      <w:spacing w:line="100" w:lineRule="atLeast"/>
      <w:ind w:hanging="0" w:left="0" w:right="0"/>
      <w:jc w:val="center"/>
    </w:pPr>
    <w:rPr>
      <w:b/>
      <w:bCs/>
      <w:sz w:val="22"/>
    </w:rPr>
  </w:style>
  <w:style w:styleId="style201" w:type="paragraph">
    <w:name w:val="Указатель4"/>
    <w:basedOn w:val="style0"/>
    <w:next w:val="style201"/>
    <w:pPr>
      <w:suppressLineNumbers/>
    </w:pPr>
    <w:rPr>
      <w:rFonts w:cs="Mangal"/>
    </w:rPr>
  </w:style>
  <w:style w:styleId="style202" w:type="paragraph">
    <w:name w:val="Название3"/>
    <w:basedOn w:val="style0"/>
    <w:next w:val="style202"/>
    <w:pPr>
      <w:suppressLineNumbers/>
      <w:spacing w:after="120" w:before="120"/>
      <w:contextualSpacing w:val="false"/>
    </w:pPr>
    <w:rPr>
      <w:rFonts w:ascii="Arial" w:cs="Mangal" w:hAnsi="Arial"/>
      <w:i/>
      <w:iCs/>
      <w:szCs w:val="24"/>
    </w:rPr>
  </w:style>
  <w:style w:styleId="style203" w:type="paragraph">
    <w:name w:val="Указатель3"/>
    <w:basedOn w:val="style0"/>
    <w:next w:val="style203"/>
    <w:pPr>
      <w:suppressLineNumbers/>
    </w:pPr>
    <w:rPr>
      <w:rFonts w:ascii="Arial" w:cs="Mangal" w:hAnsi="Arial"/>
    </w:rPr>
  </w:style>
  <w:style w:styleId="style204" w:type="paragraph">
    <w:name w:val="Название2"/>
    <w:basedOn w:val="style0"/>
    <w:next w:val="style204"/>
    <w:pPr>
      <w:suppressLineNumbers/>
      <w:spacing w:after="120" w:before="120"/>
      <w:contextualSpacing w:val="false"/>
    </w:pPr>
    <w:rPr>
      <w:rFonts w:ascii="Arial" w:cs="Mangal" w:hAnsi="Arial"/>
      <w:i/>
      <w:iCs/>
      <w:szCs w:val="24"/>
    </w:rPr>
  </w:style>
  <w:style w:styleId="style205" w:type="paragraph">
    <w:name w:val="Указатель2"/>
    <w:basedOn w:val="style0"/>
    <w:next w:val="style205"/>
    <w:pPr>
      <w:suppressLineNumbers/>
    </w:pPr>
    <w:rPr>
      <w:rFonts w:ascii="Arial" w:cs="Mangal" w:hAnsi="Arial"/>
    </w:rPr>
  </w:style>
  <w:style w:styleId="style206" w:type="paragraph">
    <w:name w:val="Название1"/>
    <w:basedOn w:val="style0"/>
    <w:next w:val="style206"/>
    <w:pPr>
      <w:suppressLineNumbers/>
      <w:spacing w:after="120" w:before="120"/>
      <w:contextualSpacing w:val="false"/>
    </w:pPr>
    <w:rPr>
      <w:rFonts w:ascii="Arial" w:cs="Mangal" w:hAnsi="Arial"/>
      <w:i/>
      <w:iCs/>
      <w:szCs w:val="24"/>
    </w:rPr>
  </w:style>
  <w:style w:styleId="style207" w:type="paragraph">
    <w:name w:val="Указатель1"/>
    <w:basedOn w:val="style0"/>
    <w:next w:val="style207"/>
    <w:pPr>
      <w:suppressLineNumbers/>
    </w:pPr>
    <w:rPr>
      <w:rFonts w:ascii="Arial" w:cs="Mangal" w:hAnsi="Arial"/>
    </w:rPr>
  </w:style>
  <w:style w:styleId="style208" w:type="paragraph">
    <w:name w:val="FR1"/>
    <w:next w:val="style208"/>
    <w:pPr>
      <w:widowControl w:val="false"/>
      <w:suppressAutoHyphens w:val="true"/>
      <w:spacing w:after="0" w:before="60"/>
      <w:ind w:hanging="0" w:left="120" w:right="0"/>
      <w:contextualSpacing w:val="false"/>
    </w:pPr>
    <w:rPr>
      <w:rFonts w:ascii="Arial" w:cs="Arial" w:eastAsia="Arial" w:hAnsi="Arial"/>
      <w:i/>
      <w:iCs/>
      <w:color w:val="auto"/>
      <w:sz w:val="24"/>
      <w:szCs w:val="24"/>
      <w:lang w:bidi="ar-SA" w:eastAsia="zh-CN" w:val="en-US"/>
    </w:rPr>
  </w:style>
  <w:style w:styleId="style209" w:type="paragraph">
    <w:name w:val="FR2"/>
    <w:next w:val="style209"/>
    <w:pPr>
      <w:widowControl w:val="false"/>
      <w:suppressAutoHyphens w:val="true"/>
      <w:jc w:val="both"/>
    </w:pPr>
    <w:rPr>
      <w:rFonts w:ascii="Courier New" w:cs="Courier New" w:eastAsia="Arial" w:hAnsi="Courier New"/>
      <w:color w:val="auto"/>
      <w:sz w:val="18"/>
      <w:szCs w:val="18"/>
      <w:lang w:bidi="ar-SA" w:eastAsia="zh-CN" w:val="ru-RU"/>
    </w:rPr>
  </w:style>
  <w:style w:styleId="style210" w:type="paragraph">
    <w:name w:val="FR3"/>
    <w:next w:val="style210"/>
    <w:pPr>
      <w:widowControl w:val="false"/>
      <w:suppressAutoHyphens w:val="true"/>
      <w:ind w:hanging="0" w:left="2280" w:right="0"/>
    </w:pPr>
    <w:rPr>
      <w:rFonts w:ascii="Arial" w:cs="Arial" w:eastAsia="Arial" w:hAnsi="Arial"/>
      <w:color w:val="auto"/>
      <w:sz w:val="12"/>
      <w:szCs w:val="12"/>
      <w:lang w:bidi="ar-SA" w:eastAsia="zh-CN" w:val="ru-RU"/>
    </w:rPr>
  </w:style>
  <w:style w:styleId="style211" w:type="paragraph">
    <w:name w:val="Text Body Indent"/>
    <w:basedOn w:val="style0"/>
    <w:next w:val="style211"/>
    <w:pPr>
      <w:pBdr>
        <w:top w:val="nil"/>
        <w:left w:val="nil"/>
        <w:bottom w:color="000001" w:space="0" w:sz="4" w:val="single"/>
        <w:insideH w:color="000001" w:space="0" w:sz="4" w:val="single"/>
        <w:right w:val="nil"/>
        <w:insideV w:val="nil"/>
      </w:pBdr>
      <w:spacing w:line="100" w:lineRule="atLeast"/>
      <w:ind w:firstLine="567" w:left="0" w:right="0"/>
      <w:jc w:val="both"/>
    </w:pPr>
    <w:rPr>
      <w:sz w:val="24"/>
    </w:rPr>
  </w:style>
  <w:style w:styleId="style212" w:type="paragraph">
    <w:name w:val="Subtitle"/>
    <w:basedOn w:val="style197"/>
    <w:next w:val="style212"/>
    <w:pPr>
      <w:jc w:val="center"/>
    </w:pPr>
    <w:rPr>
      <w:i/>
      <w:iCs/>
      <w:sz w:val="28"/>
      <w:szCs w:val="28"/>
    </w:rPr>
  </w:style>
  <w:style w:styleId="style213" w:type="paragraph">
    <w:name w:val="Основной текст 21"/>
    <w:basedOn w:val="style0"/>
    <w:next w:val="style213"/>
    <w:pPr>
      <w:tabs>
        <w:tab w:leader="none" w:pos="426" w:val="left"/>
      </w:tabs>
      <w:spacing w:line="100" w:lineRule="atLeast"/>
      <w:ind w:hanging="0" w:left="0" w:right="0"/>
    </w:pPr>
    <w:rPr/>
  </w:style>
  <w:style w:styleId="style214" w:type="paragraph">
    <w:name w:val="Основной текст 31"/>
    <w:basedOn w:val="style0"/>
    <w:next w:val="style214"/>
    <w:pPr>
      <w:spacing w:line="100" w:lineRule="atLeast"/>
      <w:ind w:hanging="0" w:left="0" w:right="0"/>
    </w:pPr>
    <w:rPr>
      <w:sz w:val="24"/>
    </w:rPr>
  </w:style>
  <w:style w:styleId="style215" w:type="paragraph">
    <w:name w:val="Balloon Text"/>
    <w:basedOn w:val="style0"/>
    <w:next w:val="style215"/>
    <w:pPr/>
    <w:rPr>
      <w:rFonts w:ascii="Tahoma" w:cs="Tahoma" w:hAnsi="Tahoma"/>
      <w:sz w:val="16"/>
      <w:szCs w:val="16"/>
    </w:rPr>
  </w:style>
  <w:style w:styleId="style216" w:type="paragraph">
    <w:name w:val="Таблицы (моноширинный)"/>
    <w:basedOn w:val="style0"/>
    <w:next w:val="style216"/>
    <w:pPr>
      <w:widowControl/>
      <w:spacing w:line="100" w:lineRule="atLeast"/>
      <w:ind w:hanging="0" w:left="0" w:right="0"/>
      <w:jc w:val="both"/>
    </w:pPr>
    <w:rPr>
      <w:rFonts w:ascii="Courier New" w:cs="Courier New" w:hAnsi="Courier New"/>
    </w:rPr>
  </w:style>
  <w:style w:styleId="style217" w:type="paragraph">
    <w:name w:val="Текст примечания1"/>
    <w:basedOn w:val="style0"/>
    <w:next w:val="style217"/>
    <w:pPr/>
    <w:rPr/>
  </w:style>
  <w:style w:styleId="style218" w:type="paragraph">
    <w:name w:val="annotation subject"/>
    <w:basedOn w:val="style217"/>
    <w:next w:val="style218"/>
    <w:pPr/>
    <w:rPr>
      <w:b/>
      <w:bCs/>
    </w:rPr>
  </w:style>
  <w:style w:styleId="style219" w:type="paragraph">
    <w:name w:val="Содержимое таблицы"/>
    <w:basedOn w:val="style0"/>
    <w:next w:val="style219"/>
    <w:pPr>
      <w:suppressLineNumbers/>
    </w:pPr>
    <w:rPr/>
  </w:style>
  <w:style w:styleId="style220" w:type="paragraph">
    <w:name w:val="Заголовок таблицы"/>
    <w:basedOn w:val="style219"/>
    <w:next w:val="style220"/>
    <w:pPr>
      <w:jc w:val="center"/>
    </w:pPr>
    <w:rPr>
      <w:b/>
      <w:bCs/>
    </w:rPr>
  </w:style>
  <w:style w:styleId="style221" w:type="paragraph">
    <w:name w:val="Normal (Web)"/>
    <w:basedOn w:val="style0"/>
    <w:next w:val="style221"/>
    <w:pPr>
      <w:widowControl/>
      <w:suppressAutoHyphens w:val="false"/>
      <w:spacing w:after="100" w:before="100" w:line="100" w:lineRule="atLeast"/>
      <w:ind w:hanging="0" w:left="0" w:right="0"/>
      <w:contextualSpacing w:val="false"/>
    </w:pPr>
    <w:rPr>
      <w:sz w:val="24"/>
      <w:szCs w:val="24"/>
    </w:rPr>
  </w:style>
  <w:style w:styleId="style222" w:type="paragraph">
    <w:name w:val="Текст примечания2"/>
    <w:basedOn w:val="style0"/>
    <w:next w:val="style222"/>
    <w:pPr/>
    <w:rPr/>
  </w:style>
  <w:style w:styleId="style223" w:type="paragraph">
    <w:name w:val="Мой 1"/>
    <w:basedOn w:val="style1"/>
    <w:next w:val="style223"/>
    <w:pPr>
      <w:spacing w:after="120" w:before="120" w:line="24" w:lineRule="atLeast"/>
      <w:contextualSpacing w:val="false"/>
      <w:jc w:val="center"/>
    </w:pPr>
    <w:rPr>
      <w:rFonts w:ascii="Tahoma" w:cs="Tahoma" w:hAnsi="Tahoma"/>
      <w:i/>
      <w:sz w:val="24"/>
      <w:szCs w:val="24"/>
    </w:rPr>
  </w:style>
  <w:style w:styleId="style224" w:type="paragraph">
    <w:name w:val="Мой бол1"/>
    <w:basedOn w:val="style223"/>
    <w:next w:val="style224"/>
    <w:pPr>
      <w:spacing w:after="240" w:before="240"/>
      <w:contextualSpacing w:val="false"/>
      <w:jc w:val="left"/>
    </w:pPr>
    <w:rPr>
      <w:rFonts w:cs="Times New Roman"/>
      <w:i w:val="false"/>
      <w:sz w:val="28"/>
      <w:szCs w:val="28"/>
    </w:rPr>
  </w:style>
  <w:style w:styleId="style225" w:type="paragraph">
    <w:name w:val="Header"/>
    <w:basedOn w:val="style0"/>
    <w:next w:val="style225"/>
    <w:pPr/>
    <w:rPr/>
  </w:style>
  <w:style w:styleId="style226" w:type="paragraph">
    <w:name w:val="Мой 4"/>
    <w:basedOn w:val="style0"/>
    <w:next w:val="style226"/>
    <w:pPr>
      <w:keepNext/>
      <w:suppressAutoHyphens w:val="false"/>
      <w:spacing w:after="240" w:before="0"/>
      <w:contextualSpacing w:val="false"/>
    </w:pPr>
    <w:rPr>
      <w:rFonts w:ascii="Tahoma" w:cs="Tahoma" w:hAnsi="Tahoma"/>
      <w:b/>
      <w:bCs/>
      <w:iCs/>
    </w:rPr>
  </w:style>
  <w:style w:styleId="style227" w:type="paragraph">
    <w:name w:val="Footer"/>
    <w:basedOn w:val="style0"/>
    <w:next w:val="style227"/>
    <w:pPr>
      <w:tabs>
        <w:tab w:leader="none" w:pos="4677" w:val="center"/>
        <w:tab w:leader="none" w:pos="9355" w:val="right"/>
      </w:tabs>
    </w:pPr>
    <w:rPr/>
  </w:style>
  <w:style w:styleId="style228" w:type="paragraph">
    <w:name w:val="Текст1"/>
    <w:basedOn w:val="style0"/>
    <w:next w:val="style228"/>
    <w:pPr>
      <w:widowControl/>
      <w:suppressAutoHyphens w:val="false"/>
      <w:spacing w:line="100" w:lineRule="atLeast"/>
      <w:ind w:hanging="0" w:left="0" w:right="0"/>
      <w:jc w:val="both"/>
    </w:pPr>
    <w:rPr>
      <w:rFonts w:ascii="Consolas" w:cs="Consolas" w:hAnsi="Consolas"/>
      <w:sz w:val="21"/>
      <w:szCs w:val="21"/>
    </w:rPr>
  </w:style>
  <w:style w:styleId="style229" w:type="paragraph">
    <w:name w:val="List Paragraph"/>
    <w:basedOn w:val="style0"/>
    <w:next w:val="style229"/>
    <w:pPr>
      <w:ind w:hanging="0" w:left="708" w:right="0"/>
    </w:pPr>
    <w:rPr/>
  </w:style>
  <w:style w:styleId="style230" w:type="paragraph">
    <w:name w:val="Plain Text"/>
    <w:basedOn w:val="style0"/>
    <w:next w:val="style230"/>
    <w:pPr>
      <w:widowControl/>
      <w:suppressAutoHyphens w:val="false"/>
      <w:spacing w:line="100" w:lineRule="atLeast"/>
      <w:ind w:hanging="0" w:left="0" w:right="0"/>
      <w:jc w:val="both"/>
    </w:pPr>
    <w:rPr>
      <w:rFonts w:ascii="Consolas" w:hAnsi="Consolas"/>
      <w:sz w:val="21"/>
      <w:szCs w:val="21"/>
    </w:rPr>
  </w:style>
  <w:style w:styleId="style231" w:type="paragraph">
    <w:name w:val="annotation text"/>
    <w:basedOn w:val="style0"/>
    <w:next w:val="style231"/>
    <w:pPr/>
    <w:rPr/>
  </w:style>
  <w:style w:styleId="style232" w:type="paragraph">
    <w:name w:val="Прижатый влево"/>
    <w:basedOn w:val="style0"/>
    <w:next w:val="style232"/>
    <w:pPr>
      <w:suppressAutoHyphens w:val="false"/>
      <w:spacing w:line="100" w:lineRule="atLeast"/>
      <w:ind w:hanging="0" w:left="0" w:right="0"/>
    </w:pPr>
    <w:rPr>
      <w:rFonts w:ascii="Arial" w:cs="Arial" w:hAnsi="Arial"/>
      <w:sz w:val="24"/>
      <w:szCs w:val="24"/>
      <w:lang w:eastAsia="ru-RU"/>
    </w:rPr>
  </w:style>
  <w:style w:styleId="style233" w:type="paragraph">
    <w:name w:val="No Spacing"/>
    <w:next w:val="style233"/>
    <w:pPr>
      <w:widowControl/>
      <w:suppressAutoHyphens w:val="true"/>
      <w:spacing w:after="0" w:before="0" w:line="100" w:lineRule="atLeast"/>
      <w:contextualSpacing w:val="false"/>
      <w:jc w:val="both"/>
    </w:pPr>
    <w:rPr>
      <w:rFonts w:ascii="Calibri" w:cs="Times New Roman" w:eastAsia="Times New Roman" w:hAnsi="Calibri"/>
      <w:color w:val="auto"/>
      <w:sz w:val="20"/>
      <w:szCs w:val="20"/>
      <w:lang w:bidi="ar-SA" w:eastAsia="ru-RU" w:val="ru-RU"/>
    </w:rPr>
  </w:style>
  <w:style w:styleId="style234" w:type="paragraph">
    <w:name w:val="Table Contents"/>
    <w:basedOn w:val="style0"/>
    <w:next w:val="style234"/>
    <w:pPr/>
    <w:rPr/>
  </w:style>
  <w:style w:styleId="style235" w:type="paragraph">
    <w:name w:val="Table Heading"/>
    <w:basedOn w:val="style234"/>
    <w:next w:val="style23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2014-11-26T04:16:00Z</dcterms:created>
  <dc:creator>admin</dc:creator>
  <cp:lastModifiedBy>ТК КИТ</cp:lastModifiedBy>
  <cp:lastPrinted>2014-10-30T08:39:00Z</cp:lastPrinted>
  <dcterms:modified xsi:type="dcterms:W3CDTF">2014-12-09T11:01:00Z</dcterms:modified>
  <cp:revision>7</cp:revision>
</cp:coreProperties>
</file>