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73" w:rsidRPr="00401F7E" w:rsidRDefault="00BC52F6" w:rsidP="00401F7E">
      <w:pPr>
        <w:jc w:val="right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  <w:lang w:eastAsia="en-US"/>
        </w:rPr>
        <w:t>Приложение № 2</w:t>
      </w:r>
    </w:p>
    <w:p w:rsidR="005E5573" w:rsidRPr="00401F7E" w:rsidRDefault="00401F7E" w:rsidP="00401F7E">
      <w:pPr>
        <w:jc w:val="right"/>
        <w:rPr>
          <w:rFonts w:ascii="Arial" w:hAnsi="Arial" w:cs="Arial"/>
          <w:sz w:val="16"/>
          <w:szCs w:val="16"/>
          <w:lang w:eastAsia="en-US"/>
        </w:rPr>
      </w:pPr>
      <w:r w:rsidRPr="00401F7E">
        <w:rPr>
          <w:rFonts w:ascii="Arial" w:hAnsi="Arial" w:cs="Arial"/>
          <w:sz w:val="16"/>
          <w:szCs w:val="16"/>
          <w:lang w:eastAsia="en-US"/>
        </w:rPr>
        <w:t>к</w:t>
      </w:r>
      <w:r w:rsidR="005E5573" w:rsidRPr="00401F7E">
        <w:rPr>
          <w:rFonts w:ascii="Arial" w:hAnsi="Arial" w:cs="Arial"/>
          <w:sz w:val="16"/>
          <w:szCs w:val="16"/>
          <w:lang w:eastAsia="en-US"/>
        </w:rPr>
        <w:t xml:space="preserve"> договору </w:t>
      </w:r>
      <w:r w:rsidRPr="00401F7E">
        <w:rPr>
          <w:rFonts w:ascii="Arial" w:hAnsi="Arial" w:cs="Arial"/>
          <w:sz w:val="16"/>
          <w:szCs w:val="16"/>
          <w:lang w:eastAsia="en-US"/>
        </w:rPr>
        <w:t xml:space="preserve"> №______ от «___»______201_ г.</w:t>
      </w:r>
    </w:p>
    <w:p w:rsidR="005E5573" w:rsidRDefault="005E5573" w:rsidP="005E5573">
      <w:pPr>
        <w:jc w:val="center"/>
        <w:rPr>
          <w:rFonts w:ascii="Arial" w:hAnsi="Arial" w:cs="Arial"/>
          <w:b/>
          <w:lang w:eastAsia="en-US"/>
        </w:rPr>
      </w:pPr>
    </w:p>
    <w:p w:rsidR="00401F7E" w:rsidRPr="00DD14CA" w:rsidRDefault="00401F7E" w:rsidP="005E5573">
      <w:pPr>
        <w:jc w:val="center"/>
        <w:rPr>
          <w:rFonts w:ascii="Arial" w:hAnsi="Arial" w:cs="Arial"/>
          <w:b/>
          <w:lang w:eastAsia="en-US"/>
        </w:rPr>
      </w:pPr>
    </w:p>
    <w:p w:rsidR="005E5573" w:rsidRPr="00D75B1B" w:rsidRDefault="00D75B1B" w:rsidP="005E5573">
      <w:pPr>
        <w:jc w:val="center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ТРЕБОВАНИЯ К ТАРЕ, У</w:t>
      </w:r>
      <w:r w:rsidR="005E5573" w:rsidRPr="00DD14CA">
        <w:rPr>
          <w:rFonts w:ascii="Arial" w:hAnsi="Arial" w:cs="Arial"/>
          <w:b/>
          <w:lang w:eastAsia="en-US"/>
        </w:rPr>
        <w:t>ПАКОВКЕ</w:t>
      </w:r>
      <w:r w:rsidRPr="00D75B1B">
        <w:rPr>
          <w:rFonts w:ascii="Arial" w:hAnsi="Arial" w:cs="Arial"/>
          <w:b/>
          <w:lang w:eastAsia="en-US"/>
        </w:rPr>
        <w:t xml:space="preserve"> </w:t>
      </w:r>
      <w:r>
        <w:rPr>
          <w:rFonts w:ascii="Arial" w:hAnsi="Arial" w:cs="Arial"/>
          <w:b/>
          <w:lang w:eastAsia="en-US"/>
        </w:rPr>
        <w:t>И СВОЙСТВАМ ГРУЗА.</w:t>
      </w:r>
    </w:p>
    <w:p w:rsidR="005E5573" w:rsidRPr="00DD14CA" w:rsidRDefault="005E5573" w:rsidP="005E5573">
      <w:pPr>
        <w:jc w:val="both"/>
        <w:rPr>
          <w:rFonts w:ascii="Arial" w:hAnsi="Arial" w:cs="Arial"/>
          <w:lang w:eastAsia="en-US"/>
        </w:rPr>
      </w:pPr>
    </w:p>
    <w:p w:rsidR="005E5573" w:rsidRPr="00DD14CA" w:rsidRDefault="005E5573" w:rsidP="005E5573">
      <w:pPr>
        <w:pStyle w:val="7"/>
        <w:numPr>
          <w:ilvl w:val="0"/>
          <w:numId w:val="1"/>
        </w:numPr>
        <w:ind w:left="0" w:firstLine="709"/>
        <w:rPr>
          <w:rFonts w:ascii="Arial" w:hAnsi="Arial" w:cs="Arial"/>
          <w:b w:val="0"/>
          <w:sz w:val="20"/>
          <w:szCs w:val="20"/>
          <w:u w:val="single"/>
          <w:lang w:val="ru-RU"/>
        </w:rPr>
      </w:pPr>
      <w:r w:rsidRPr="00DD14CA">
        <w:rPr>
          <w:rFonts w:ascii="Arial" w:hAnsi="Arial" w:cs="Arial"/>
          <w:b w:val="0"/>
          <w:sz w:val="20"/>
          <w:szCs w:val="20"/>
          <w:u w:val="single"/>
          <w:lang w:val="ru-RU"/>
        </w:rPr>
        <w:t>Общие положения</w:t>
      </w:r>
    </w:p>
    <w:p w:rsidR="005E5573" w:rsidRPr="00DD14CA" w:rsidRDefault="005E5573" w:rsidP="005E5573">
      <w:pPr>
        <w:pStyle w:val="7"/>
        <w:ind w:firstLine="709"/>
        <w:rPr>
          <w:rFonts w:ascii="Arial" w:hAnsi="Arial" w:cs="Arial"/>
          <w:b w:val="0"/>
          <w:sz w:val="20"/>
          <w:szCs w:val="20"/>
          <w:lang w:val="ru-RU"/>
        </w:rPr>
      </w:pPr>
      <w:r w:rsidRPr="00DD14CA">
        <w:rPr>
          <w:rFonts w:ascii="Arial" w:hAnsi="Arial" w:cs="Arial"/>
          <w:b w:val="0"/>
          <w:sz w:val="20"/>
          <w:szCs w:val="20"/>
          <w:lang w:val="ru-RU"/>
        </w:rPr>
        <w:t>Требования, предъявляемые к упаковке (таре) зависят от вида, массы, размеров, формы и свой</w:t>
      </w:r>
      <w:proofErr w:type="gramStart"/>
      <w:r w:rsidRPr="00DD14CA">
        <w:rPr>
          <w:rFonts w:ascii="Arial" w:hAnsi="Arial" w:cs="Arial"/>
          <w:b w:val="0"/>
          <w:sz w:val="20"/>
          <w:szCs w:val="20"/>
          <w:lang w:val="ru-RU"/>
        </w:rPr>
        <w:t>ств пр</w:t>
      </w:r>
      <w:proofErr w:type="gramEnd"/>
      <w:r w:rsidRPr="00DD14CA">
        <w:rPr>
          <w:rFonts w:ascii="Arial" w:hAnsi="Arial" w:cs="Arial"/>
          <w:b w:val="0"/>
          <w:sz w:val="20"/>
          <w:szCs w:val="20"/>
          <w:lang w:val="ru-RU"/>
        </w:rPr>
        <w:t xml:space="preserve">едъявляемого к экспедированию груза. Размер транспортной упаковки должен соответствовать габаритам груза по максимальным размерам. В целях надежной фиксации предметов внутри упаковки необходимо использовать прокладочные и амортизационные материалы. Размеры упаковок должны по возможности соответствовать размерам </w:t>
      </w:r>
      <w:proofErr w:type="spellStart"/>
      <w:r w:rsidRPr="00DD14CA">
        <w:rPr>
          <w:rFonts w:ascii="Arial" w:hAnsi="Arial" w:cs="Arial"/>
          <w:b w:val="0"/>
          <w:sz w:val="20"/>
          <w:szCs w:val="20"/>
          <w:lang w:val="ru-RU"/>
        </w:rPr>
        <w:t>европоддонов</w:t>
      </w:r>
      <w:proofErr w:type="spellEnd"/>
      <w:r w:rsidRPr="00DD14CA">
        <w:rPr>
          <w:rFonts w:ascii="Arial" w:hAnsi="Arial" w:cs="Arial"/>
          <w:b w:val="0"/>
          <w:sz w:val="20"/>
          <w:szCs w:val="20"/>
          <w:lang w:val="ru-RU"/>
        </w:rPr>
        <w:t xml:space="preserve"> 800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sym w:font="Symbol" w:char="F0B4"/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 xml:space="preserve">1200 мм. Загруженный поддон лишь тогда является достаточно безопасным транспортным местом, когда он связан с грузом таким образом (обвязка, обрешетка, усадочная пленка, и т.д.), чтобы исключалась возможность выпадения груза. Конструкция упаковки должна облегчать переработку и обеспечивать безопасную погрузку груза (возможность </w:t>
      </w:r>
      <w:proofErr w:type="spellStart"/>
      <w:r w:rsidRPr="00DD14CA">
        <w:rPr>
          <w:rFonts w:ascii="Arial" w:hAnsi="Arial" w:cs="Arial"/>
          <w:b w:val="0"/>
          <w:sz w:val="20"/>
          <w:szCs w:val="20"/>
          <w:lang w:val="ru-RU"/>
        </w:rPr>
        <w:t>штабелирования</w:t>
      </w:r>
      <w:proofErr w:type="spellEnd"/>
      <w:r w:rsidRPr="00DD14CA">
        <w:rPr>
          <w:rFonts w:ascii="Arial" w:hAnsi="Arial" w:cs="Arial"/>
          <w:b w:val="0"/>
          <w:sz w:val="20"/>
          <w:szCs w:val="20"/>
          <w:lang w:val="ru-RU"/>
        </w:rPr>
        <w:t>).</w:t>
      </w:r>
    </w:p>
    <w:p w:rsidR="005E5573" w:rsidRPr="00DD14CA" w:rsidRDefault="005E5573" w:rsidP="005E5573">
      <w:pPr>
        <w:pStyle w:val="7"/>
        <w:ind w:firstLine="709"/>
        <w:rPr>
          <w:rFonts w:ascii="Arial" w:hAnsi="Arial" w:cs="Arial"/>
          <w:b w:val="0"/>
          <w:sz w:val="20"/>
          <w:szCs w:val="20"/>
          <w:lang w:val="ru-RU"/>
        </w:rPr>
      </w:pPr>
      <w:r w:rsidRPr="00DD14CA">
        <w:rPr>
          <w:rFonts w:ascii="Arial" w:hAnsi="Arial" w:cs="Arial"/>
          <w:b w:val="0"/>
          <w:sz w:val="20"/>
          <w:szCs w:val="20"/>
          <w:lang w:val="ru-RU"/>
        </w:rPr>
        <w:t>2.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ab/>
      </w:r>
      <w:r w:rsidRPr="00DD14CA">
        <w:rPr>
          <w:rFonts w:ascii="Arial" w:hAnsi="Arial" w:cs="Arial"/>
          <w:b w:val="0"/>
          <w:sz w:val="20"/>
          <w:szCs w:val="20"/>
          <w:u w:val="single"/>
          <w:lang w:val="ru-RU"/>
        </w:rPr>
        <w:t>Перечень типов транспортной тары</w:t>
      </w:r>
    </w:p>
    <w:p w:rsidR="005E5573" w:rsidRPr="00DD14CA" w:rsidRDefault="005E5573" w:rsidP="005E5573">
      <w:pPr>
        <w:pStyle w:val="7"/>
        <w:ind w:firstLine="709"/>
        <w:rPr>
          <w:rFonts w:ascii="Arial" w:hAnsi="Arial" w:cs="Arial"/>
          <w:b w:val="0"/>
          <w:sz w:val="20"/>
          <w:szCs w:val="20"/>
          <w:lang w:val="ru-RU"/>
        </w:rPr>
      </w:pP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>2.1.</w:t>
      </w: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ab/>
      </w:r>
      <w:r w:rsidRPr="00863D9E">
        <w:rPr>
          <w:rFonts w:ascii="Arial" w:hAnsi="Arial" w:cs="Arial"/>
          <w:i/>
          <w:iCs/>
          <w:sz w:val="20"/>
          <w:szCs w:val="20"/>
          <w:lang w:val="ru-RU"/>
        </w:rPr>
        <w:t>Коробки из сплошного и гофрированного картона</w:t>
      </w:r>
      <w:r w:rsidRPr="00DD14CA">
        <w:rPr>
          <w:rFonts w:ascii="Arial" w:hAnsi="Arial" w:cs="Arial"/>
          <w:b w:val="0"/>
          <w:i/>
          <w:sz w:val="20"/>
          <w:szCs w:val="20"/>
          <w:lang w:val="ru-RU"/>
        </w:rPr>
        <w:t xml:space="preserve"> 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 xml:space="preserve">по своим свойствам и качеству должны соответствовать массе и свойствам перевозимого груза. При решении вопроса о пригодности к транспортировке коробок из сплошного или гофрированного картона существенными являются наличие и достаточность внутренней упаковки груза, размер и состояние коробки (первичное или повторное использование). Следует также учитывать, является ли груз самонесущим или нет, удовлетворяет ли способ соединения стенок и закрытия коробки нагрузкам, возникающим при транспортировке. Если в коробки упакован груз, не выдерживающий давления, то коробки должны быть снабжены прочными крышками и построены таким образом, чтобы без повреждений для </w:t>
      </w:r>
      <w:proofErr w:type="gramStart"/>
      <w:r w:rsidRPr="00DD14CA">
        <w:rPr>
          <w:rFonts w:ascii="Arial" w:hAnsi="Arial" w:cs="Arial"/>
          <w:b w:val="0"/>
          <w:sz w:val="20"/>
          <w:szCs w:val="20"/>
          <w:lang w:val="ru-RU"/>
        </w:rPr>
        <w:t>груза их</w:t>
      </w:r>
      <w:proofErr w:type="gramEnd"/>
      <w:r w:rsidRPr="00DD14CA">
        <w:rPr>
          <w:rFonts w:ascii="Arial" w:hAnsi="Arial" w:cs="Arial"/>
          <w:b w:val="0"/>
          <w:sz w:val="20"/>
          <w:szCs w:val="20"/>
          <w:lang w:val="ru-RU"/>
        </w:rPr>
        <w:t xml:space="preserve"> можно было ставить друг на друга</w:t>
      </w:r>
      <w:r w:rsidR="00CF0934" w:rsidRPr="00DD14CA">
        <w:rPr>
          <w:rFonts w:ascii="Arial" w:hAnsi="Arial" w:cs="Arial"/>
          <w:b w:val="0"/>
          <w:sz w:val="20"/>
          <w:szCs w:val="20"/>
          <w:lang w:val="ru-RU"/>
        </w:rPr>
        <w:t xml:space="preserve"> на высоту до 2,4 метра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>. Как правило, коробки могут рассматриваться как достаточная упаковка в том случае, если они изготовлены из прочного картона, обеспечивают сохранность перевозимого груза и исключают доступ к грузу во время перевозки. Прочность упаковки должна соответствовать массе груза. Крышки и полы должны иметь такую прочность, чтобы они не повреждались при нормальной обработке груза.</w:t>
      </w:r>
    </w:p>
    <w:p w:rsidR="005E5573" w:rsidRPr="00DD14CA" w:rsidRDefault="005E5573" w:rsidP="005E5573">
      <w:pPr>
        <w:pStyle w:val="7"/>
        <w:ind w:firstLine="709"/>
        <w:rPr>
          <w:rFonts w:ascii="Arial" w:hAnsi="Arial" w:cs="Arial"/>
          <w:b w:val="0"/>
          <w:iCs/>
          <w:sz w:val="20"/>
          <w:szCs w:val="20"/>
          <w:lang w:val="ru-RU"/>
        </w:rPr>
      </w:pP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>2.2.</w:t>
      </w: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ab/>
      </w:r>
      <w:r w:rsidRPr="00863D9E">
        <w:rPr>
          <w:rFonts w:ascii="Arial" w:hAnsi="Arial" w:cs="Arial"/>
          <w:i/>
          <w:iCs/>
          <w:sz w:val="20"/>
          <w:szCs w:val="20"/>
          <w:lang w:val="ru-RU"/>
        </w:rPr>
        <w:t>Решетчатые ящики (обрешетка)</w:t>
      </w:r>
      <w:r w:rsidRPr="00863D9E">
        <w:rPr>
          <w:rFonts w:ascii="Arial" w:hAnsi="Arial" w:cs="Arial"/>
          <w:iCs/>
          <w:sz w:val="20"/>
          <w:szCs w:val="20"/>
          <w:lang w:val="ru-RU"/>
        </w:rPr>
        <w:t xml:space="preserve"> </w:t>
      </w: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 xml:space="preserve">– 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>представляют собой самонесущую рамную конструкцию, состоящую из досок и брусков. Существенной особенностью решетчатого ящика являются прочные угловые соединения и диагональные распорки, которые значительно повышают жесткость. Решетчатые ящики должны иметь такую прочную конструкцию, которая позволяла бы их штабелировать. Тяжелые решетчатые ящики снизу должны быть снабжены деревянными брусьями, позволяющими выполнение разгрузочно-погрузочных операций с помощью подъемно-транспортных средств. Груз должен быть уложен в решетчатые ящики надлежащим образом.</w:t>
      </w:r>
    </w:p>
    <w:p w:rsidR="005E5573" w:rsidRDefault="005E5573" w:rsidP="005E5573">
      <w:pPr>
        <w:pStyle w:val="7"/>
        <w:ind w:firstLine="709"/>
        <w:rPr>
          <w:rFonts w:ascii="Arial" w:hAnsi="Arial" w:cs="Arial"/>
          <w:b w:val="0"/>
          <w:sz w:val="20"/>
          <w:szCs w:val="20"/>
          <w:lang w:val="ru-RU"/>
        </w:rPr>
      </w:pP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>2.3.</w:t>
      </w:r>
      <w:r w:rsidRPr="00DD14CA">
        <w:rPr>
          <w:rFonts w:ascii="Arial" w:hAnsi="Arial" w:cs="Arial"/>
          <w:b w:val="0"/>
          <w:iCs/>
          <w:sz w:val="20"/>
          <w:szCs w:val="20"/>
          <w:lang w:val="ru-RU"/>
        </w:rPr>
        <w:tab/>
      </w:r>
      <w:r w:rsidRPr="00863D9E">
        <w:rPr>
          <w:rFonts w:ascii="Arial" w:hAnsi="Arial" w:cs="Arial"/>
          <w:i/>
          <w:iCs/>
          <w:sz w:val="20"/>
          <w:szCs w:val="20"/>
          <w:lang w:val="ru-RU"/>
        </w:rPr>
        <w:t>Мешки</w:t>
      </w:r>
      <w:r w:rsidRPr="00DD14CA">
        <w:rPr>
          <w:rFonts w:ascii="Arial" w:hAnsi="Arial" w:cs="Arial"/>
          <w:b w:val="0"/>
          <w:i/>
          <w:sz w:val="20"/>
          <w:szCs w:val="20"/>
          <w:lang w:val="ru-RU"/>
        </w:rPr>
        <w:t xml:space="preserve"> </w:t>
      </w:r>
      <w:r w:rsidRPr="00DD14CA">
        <w:rPr>
          <w:rFonts w:ascii="Arial" w:hAnsi="Arial" w:cs="Arial"/>
          <w:b w:val="0"/>
          <w:sz w:val="20"/>
          <w:szCs w:val="20"/>
          <w:lang w:val="ru-RU"/>
        </w:rPr>
        <w:t>из плотных и прочих материалов являются пригодными для перевозки груза, нечувствительного к пыли, запахам и влаге, а также служат для того, чтобы объединять определенные товары в укрупненные грузовые единицы. Мешки должны надежно закрываться. Должны быть исключены случаи самопроизвольного открытия.</w:t>
      </w:r>
    </w:p>
    <w:p w:rsidR="00DD14CA" w:rsidRPr="00DD14CA" w:rsidRDefault="00DD14CA" w:rsidP="00DD14CA">
      <w:pPr>
        <w:rPr>
          <w:lang w:eastAsia="en-US"/>
        </w:rPr>
      </w:pPr>
    </w:p>
    <w:p w:rsidR="005E5573" w:rsidRPr="00DD14CA" w:rsidRDefault="005E5573" w:rsidP="005E5573">
      <w:pPr>
        <w:jc w:val="center"/>
        <w:rPr>
          <w:rFonts w:ascii="Arial" w:hAnsi="Arial" w:cs="Arial"/>
          <w:b/>
          <w:bCs/>
          <w:caps/>
        </w:rPr>
      </w:pPr>
      <w:r w:rsidRPr="00DD14CA">
        <w:rPr>
          <w:rFonts w:ascii="Arial" w:hAnsi="Arial" w:cs="Arial"/>
          <w:b/>
          <w:bCs/>
          <w:caps/>
        </w:rPr>
        <w:t>Требования,</w:t>
      </w:r>
    </w:p>
    <w:p w:rsidR="005E5573" w:rsidRPr="00DD14CA" w:rsidRDefault="005E5573" w:rsidP="005E5573">
      <w:pPr>
        <w:jc w:val="center"/>
        <w:rPr>
          <w:rFonts w:ascii="Arial" w:hAnsi="Arial" w:cs="Arial"/>
          <w:lang w:eastAsia="en-US"/>
        </w:rPr>
      </w:pPr>
      <w:proofErr w:type="gramStart"/>
      <w:r w:rsidRPr="00DD14CA">
        <w:rPr>
          <w:rFonts w:ascii="Arial" w:hAnsi="Arial" w:cs="Arial"/>
          <w:lang w:eastAsia="en-US"/>
        </w:rPr>
        <w:t>предъявляемые</w:t>
      </w:r>
      <w:proofErr w:type="gramEnd"/>
      <w:r w:rsidRPr="00DD14CA">
        <w:rPr>
          <w:rFonts w:ascii="Arial" w:hAnsi="Arial" w:cs="Arial"/>
          <w:lang w:eastAsia="en-US"/>
        </w:rPr>
        <w:t xml:space="preserve"> к упаковке различных видов перевозимого груза</w:t>
      </w:r>
    </w:p>
    <w:p w:rsidR="005E5573" w:rsidRPr="00DD14CA" w:rsidRDefault="005E5573" w:rsidP="005E5573">
      <w:pPr>
        <w:jc w:val="center"/>
        <w:rPr>
          <w:rFonts w:ascii="Arial" w:hAnsi="Arial" w:cs="Arial"/>
          <w:bCs/>
          <w:caps/>
        </w:rPr>
      </w:pPr>
      <w:r w:rsidRPr="00DD14CA">
        <w:rPr>
          <w:rFonts w:ascii="Arial" w:hAnsi="Arial" w:cs="Arial"/>
          <w:lang w:eastAsia="en-US"/>
        </w:rPr>
        <w:t>в соответствии с перечнем тары</w:t>
      </w:r>
    </w:p>
    <w:p w:rsidR="005E5573" w:rsidRPr="00DD14CA" w:rsidRDefault="005E5573" w:rsidP="005E5573">
      <w:pPr>
        <w:jc w:val="both"/>
        <w:rPr>
          <w:rFonts w:ascii="Arial" w:hAnsi="Arial" w:cs="Arial"/>
          <w:bCs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48"/>
        <w:gridCol w:w="7920"/>
      </w:tblGrid>
      <w:tr w:rsidR="005E5573" w:rsidRPr="00DD14CA" w:rsidTr="008C33ED">
        <w:trPr>
          <w:tblHeader/>
        </w:trPr>
        <w:tc>
          <w:tcPr>
            <w:tcW w:w="1548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Тип тары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 xml:space="preserve">Наименование </w:t>
            </w:r>
            <w:proofErr w:type="spellStart"/>
            <w:r w:rsidRPr="00DD14CA">
              <w:rPr>
                <w:rFonts w:ascii="Arial" w:hAnsi="Arial" w:cs="Arial"/>
                <w:bCs/>
                <w:lang w:eastAsia="en-US"/>
              </w:rPr>
              <w:t>грузобагажа</w:t>
            </w:r>
            <w:proofErr w:type="spellEnd"/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2.1, 2.3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proofErr w:type="gramStart"/>
            <w:r w:rsidRPr="00DD14CA">
              <w:rPr>
                <w:rFonts w:ascii="Arial" w:hAnsi="Arial" w:cs="Arial"/>
                <w:lang w:eastAsia="en-US"/>
              </w:rPr>
              <w:t>Одежда, текстиль, обувь, канцтовары, полиграфическая продукция, галантерея, игрушки, часы, сувениры, аксессуары для животных, семена</w:t>
            </w:r>
            <w:proofErr w:type="gramEnd"/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proofErr w:type="gramStart"/>
            <w:r w:rsidRPr="00DD14CA">
              <w:rPr>
                <w:rFonts w:ascii="Arial" w:hAnsi="Arial" w:cs="Arial"/>
                <w:lang w:eastAsia="en-US"/>
              </w:rPr>
              <w:t>Стекло (стеклянные двери, рамы, посуда, люстры, стеклянные светильники, изделия из хрусталя, лампы и т.д.)</w:t>
            </w:r>
            <w:proofErr w:type="gramEnd"/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Медикаменты (в коробках)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Отделочные материалы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2.1, 2.2, 2.3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Инструменты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Хозяйственные товары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Бытовая химия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Сигареты, элементы питания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Продукты питания (пищевые добавки, супы, кондитерские изделия, орехи, жевательная резинка и т.д.)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Мебель, картины, двери, подоконники, пластик для жалюзи, окон, подоконников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2.1, 2.2, 2.3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Парфюмерия и косметика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lastRenderedPageBreak/>
              <w:t>2.3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Дорогостоящая техника: фототовары, телефоны, компьютеры (ноутбуки)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2.1, 2.2, 2.3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proofErr w:type="gramStart"/>
            <w:r w:rsidRPr="00DD14CA">
              <w:rPr>
                <w:rFonts w:ascii="Arial" w:hAnsi="Arial" w:cs="Arial"/>
                <w:lang w:eastAsia="en-US"/>
              </w:rPr>
              <w:t>Бытовая и оргтехника (утюги, фены, чайники, телевизоры, холодильники, кондиционеры, картриджи, и т.д.)</w:t>
            </w:r>
            <w:proofErr w:type="gramEnd"/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Краска, клей, прочие жидкости в пластиковых канистрах</w:t>
            </w:r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2.2</w:t>
            </w:r>
          </w:p>
        </w:tc>
        <w:tc>
          <w:tcPr>
            <w:tcW w:w="7920" w:type="dxa"/>
          </w:tcPr>
          <w:p w:rsidR="005E5573" w:rsidRPr="00DD14CA" w:rsidRDefault="005E5573" w:rsidP="00CF0934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proofErr w:type="gramStart"/>
            <w:r w:rsidRPr="00DD14CA">
              <w:rPr>
                <w:rFonts w:ascii="Arial" w:hAnsi="Arial" w:cs="Arial"/>
                <w:lang w:eastAsia="en-US"/>
              </w:rPr>
              <w:t>Сантехника (душевые кабины, ванны, унитазы, раковины и т.д.), плитка, все виды оборудования (промышленное, тор</w:t>
            </w:r>
            <w:r w:rsidR="00CF0934" w:rsidRPr="00DD14CA">
              <w:rPr>
                <w:rFonts w:ascii="Arial" w:hAnsi="Arial" w:cs="Arial"/>
                <w:lang w:eastAsia="en-US"/>
              </w:rPr>
              <w:t>говое, медицинское, спортивное</w:t>
            </w:r>
            <w:r w:rsidRPr="00DD14CA">
              <w:rPr>
                <w:rFonts w:ascii="Arial" w:hAnsi="Arial" w:cs="Arial"/>
                <w:lang w:eastAsia="en-US"/>
              </w:rPr>
              <w:t xml:space="preserve">), а также станки, механизмы и т.д., негабаритные либо хрупкие </w:t>
            </w:r>
            <w:proofErr w:type="spellStart"/>
            <w:r w:rsidRPr="00DD14CA">
              <w:rPr>
                <w:rFonts w:ascii="Arial" w:hAnsi="Arial" w:cs="Arial"/>
                <w:lang w:eastAsia="en-US"/>
              </w:rPr>
              <w:t>з</w:t>
            </w:r>
            <w:proofErr w:type="spellEnd"/>
            <w:r w:rsidRPr="00DD14CA">
              <w:rPr>
                <w:rFonts w:ascii="Arial" w:hAnsi="Arial" w:cs="Arial"/>
                <w:lang w:eastAsia="en-US"/>
              </w:rPr>
              <w:t xml:space="preserve">/ч, игровые автоматы, </w:t>
            </w:r>
            <w:proofErr w:type="spellStart"/>
            <w:r w:rsidRPr="00DD14CA">
              <w:rPr>
                <w:rFonts w:ascii="Arial" w:hAnsi="Arial" w:cs="Arial"/>
                <w:lang w:eastAsia="en-US"/>
              </w:rPr>
              <w:t>мототехника</w:t>
            </w:r>
            <w:proofErr w:type="spellEnd"/>
            <w:r w:rsidRPr="00DD14CA">
              <w:rPr>
                <w:rFonts w:ascii="Arial" w:hAnsi="Arial" w:cs="Arial"/>
                <w:lang w:eastAsia="en-US"/>
              </w:rPr>
              <w:t>, автозапчасти (кузовные детали, двигатели и т.д.)</w:t>
            </w:r>
            <w:proofErr w:type="gramEnd"/>
          </w:p>
        </w:tc>
      </w:tr>
      <w:tr w:rsidR="005E5573" w:rsidRPr="00DD14CA" w:rsidTr="008C33ED">
        <w:tc>
          <w:tcPr>
            <w:tcW w:w="1548" w:type="dxa"/>
            <w:vAlign w:val="center"/>
          </w:tcPr>
          <w:p w:rsidR="005E5573" w:rsidRPr="00DD14CA" w:rsidRDefault="005E5573" w:rsidP="008C33ED">
            <w:pPr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bCs/>
                <w:lang w:eastAsia="en-US"/>
              </w:rPr>
              <w:t>2.1, 2.2</w:t>
            </w:r>
          </w:p>
        </w:tc>
        <w:tc>
          <w:tcPr>
            <w:tcW w:w="7920" w:type="dxa"/>
          </w:tcPr>
          <w:p w:rsidR="005E5573" w:rsidRPr="00DD14CA" w:rsidRDefault="005E5573" w:rsidP="008C33ED">
            <w:pPr>
              <w:jc w:val="both"/>
              <w:rPr>
                <w:rFonts w:ascii="Arial" w:hAnsi="Arial" w:cs="Arial"/>
                <w:bCs/>
                <w:lang w:eastAsia="en-US"/>
              </w:rPr>
            </w:pPr>
            <w:r w:rsidRPr="00DD14CA">
              <w:rPr>
                <w:rFonts w:ascii="Arial" w:hAnsi="Arial" w:cs="Arial"/>
                <w:lang w:eastAsia="en-US"/>
              </w:rPr>
              <w:t>Спортивный и садовый инвентарь</w:t>
            </w:r>
          </w:p>
        </w:tc>
      </w:tr>
    </w:tbl>
    <w:p w:rsidR="005E5573" w:rsidRPr="00DD14CA" w:rsidRDefault="005E5573" w:rsidP="005E5573">
      <w:pPr>
        <w:ind w:firstLine="709"/>
        <w:jc w:val="both"/>
        <w:rPr>
          <w:rFonts w:ascii="Arial" w:hAnsi="Arial" w:cs="Arial"/>
          <w:bCs/>
          <w:iCs/>
        </w:rPr>
      </w:pPr>
    </w:p>
    <w:p w:rsidR="005E5573" w:rsidRPr="00863D9E" w:rsidRDefault="005E5573" w:rsidP="005E5573">
      <w:pPr>
        <w:ind w:firstLine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 xml:space="preserve">Тара не должна иметь следов внешних повреждений, способных повлиять на сохранность груза. Объем тары должен соответствовать объему внутренних вложений. При использовании скотча, недопустимы его </w:t>
      </w:r>
      <w:proofErr w:type="spellStart"/>
      <w:r w:rsidRPr="00863D9E">
        <w:rPr>
          <w:rStyle w:val="a6"/>
          <w:rFonts w:ascii="Arial" w:hAnsi="Arial" w:cs="Arial"/>
          <w:i w:val="0"/>
        </w:rPr>
        <w:t>многослойность</w:t>
      </w:r>
      <w:proofErr w:type="spellEnd"/>
      <w:r w:rsidRPr="00863D9E">
        <w:rPr>
          <w:rStyle w:val="a6"/>
          <w:rFonts w:ascii="Arial" w:hAnsi="Arial" w:cs="Arial"/>
          <w:i w:val="0"/>
        </w:rPr>
        <w:t xml:space="preserve"> и следы переклеивания.</w:t>
      </w:r>
    </w:p>
    <w:p w:rsidR="005E5573" w:rsidRPr="00863D9E" w:rsidRDefault="005E5573" w:rsidP="005E5573">
      <w:pPr>
        <w:ind w:firstLine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К перевозке не принимаются: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груз, содержащий скоропортящиеся предметы и предметы, требующие особых условий хранения и/или перевозки;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оружие всех видов;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взрывчатые вещества, средства взрывания и предметы ими начиненные;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сжатые и сжиженные газы;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легковоспламеняющиеся жидкости и воспламеняющиеся твердые вещества, в т.ч. вещества, которые от действия на них воды выделяют тепло и горючие газы;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ядовитые и отравляющие вещества;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едкие и коррозирующие вещества;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драгоценные и редкоземельные металлы и изделия из них;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драгоценные камни и изделия из них, ювелирные украшения;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паспорта всех видов, удостоверения личности и служебные удостоверения, свидетельства всех видов;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денежные знаки и их эквиваленты</w:t>
      </w:r>
      <w:r w:rsidR="00B9377A">
        <w:rPr>
          <w:rStyle w:val="a6"/>
          <w:rFonts w:ascii="Arial" w:hAnsi="Arial" w:cs="Arial"/>
          <w:i w:val="0"/>
        </w:rPr>
        <w:t>,</w:t>
      </w:r>
      <w:r w:rsidR="00B9377A" w:rsidRPr="00B9377A">
        <w:rPr>
          <w:rFonts w:ascii="Arial" w:hAnsi="Arial" w:cs="Arial"/>
          <w:sz w:val="16"/>
          <w:szCs w:val="16"/>
        </w:rPr>
        <w:t xml:space="preserve"> </w:t>
      </w:r>
      <w:r w:rsidR="00B9377A" w:rsidRPr="00B9377A">
        <w:rPr>
          <w:rStyle w:val="a6"/>
          <w:rFonts w:ascii="Arial" w:hAnsi="Arial" w:cs="Arial"/>
          <w:i w:val="0"/>
        </w:rPr>
        <w:t>ценные бумаги, средства платежа</w:t>
      </w:r>
      <w:r w:rsidR="00B9377A">
        <w:rPr>
          <w:rStyle w:val="a6"/>
          <w:rFonts w:ascii="Arial" w:hAnsi="Arial" w:cs="Arial"/>
          <w:i w:val="0"/>
        </w:rPr>
        <w:t>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груз, представляющий художественную или историческую ценность</w:t>
      </w:r>
      <w:r w:rsidR="00B9377A">
        <w:rPr>
          <w:rStyle w:val="a6"/>
          <w:rFonts w:ascii="Arial" w:hAnsi="Arial" w:cs="Arial"/>
          <w:i w:val="0"/>
        </w:rPr>
        <w:t>, антикварные вещи</w:t>
      </w:r>
      <w:r w:rsidRPr="00863D9E">
        <w:rPr>
          <w:rStyle w:val="a6"/>
          <w:rFonts w:ascii="Arial" w:hAnsi="Arial" w:cs="Arial"/>
          <w:i w:val="0"/>
        </w:rPr>
        <w:t>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стратегические материалы;</w:t>
      </w:r>
    </w:p>
    <w:p w:rsidR="005E5573" w:rsidRPr="00863D9E" w:rsidRDefault="00CF0934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продукция</w:t>
      </w:r>
      <w:r w:rsidR="005E5573" w:rsidRPr="00863D9E">
        <w:rPr>
          <w:rStyle w:val="a6"/>
          <w:rFonts w:ascii="Arial" w:hAnsi="Arial" w:cs="Arial"/>
          <w:i w:val="0"/>
        </w:rPr>
        <w:t xml:space="preserve"> военного назначения и нормативно-техническая документация на </w:t>
      </w:r>
      <w:r w:rsidR="00DD14CA" w:rsidRPr="00863D9E">
        <w:rPr>
          <w:rStyle w:val="a6"/>
          <w:rFonts w:ascii="Arial" w:hAnsi="Arial" w:cs="Arial"/>
          <w:i w:val="0"/>
        </w:rPr>
        <w:t>ее</w:t>
      </w:r>
      <w:r w:rsidR="005E5573" w:rsidRPr="00863D9E">
        <w:rPr>
          <w:rStyle w:val="a6"/>
          <w:rFonts w:ascii="Arial" w:hAnsi="Arial" w:cs="Arial"/>
          <w:i w:val="0"/>
        </w:rPr>
        <w:t xml:space="preserve"> производство и эксплуатацию;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рентгеновское оборудование, в т.ч. оборудование и приборы с использованием радиоактивных веществ и изотопов;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шифровальная техника и нормативно-техническая документация на ее производство и эксплуатацию;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наркотические и психотропные вещества;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спирт этиловый;</w:t>
      </w:r>
    </w:p>
    <w:p w:rsidR="005E5573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863D9E">
        <w:rPr>
          <w:rStyle w:val="a6"/>
          <w:rFonts w:ascii="Arial" w:hAnsi="Arial" w:cs="Arial"/>
          <w:i w:val="0"/>
        </w:rPr>
        <w:t>живые животные;</w:t>
      </w:r>
    </w:p>
    <w:p w:rsidR="00B9377A" w:rsidRDefault="00B9377A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B9377A">
        <w:rPr>
          <w:rStyle w:val="a6"/>
          <w:rFonts w:ascii="Arial" w:hAnsi="Arial" w:cs="Arial"/>
          <w:i w:val="0"/>
        </w:rPr>
        <w:t>грузы, перевозка которых подлежит лицензированию;</w:t>
      </w:r>
    </w:p>
    <w:p w:rsidR="00B9377A" w:rsidRPr="00863D9E" w:rsidRDefault="00B9377A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Style w:val="a6"/>
          <w:rFonts w:ascii="Arial" w:hAnsi="Arial" w:cs="Arial"/>
          <w:i w:val="0"/>
        </w:rPr>
      </w:pPr>
      <w:r w:rsidRPr="00B9377A">
        <w:rPr>
          <w:rStyle w:val="a6"/>
          <w:rFonts w:ascii="Arial" w:hAnsi="Arial" w:cs="Arial"/>
          <w:i w:val="0"/>
        </w:rPr>
        <w:t>грузы (вещи), свободный оборот которых запрещен или ограничен действующим законодательством</w:t>
      </w:r>
      <w:r>
        <w:rPr>
          <w:rStyle w:val="a6"/>
          <w:rFonts w:ascii="Arial" w:hAnsi="Arial" w:cs="Arial"/>
          <w:i w:val="0"/>
        </w:rPr>
        <w:t>;</w:t>
      </w:r>
    </w:p>
    <w:p w:rsidR="005E5573" w:rsidRPr="00863D9E" w:rsidRDefault="005E5573" w:rsidP="005E5573">
      <w:pPr>
        <w:numPr>
          <w:ilvl w:val="0"/>
          <w:numId w:val="2"/>
        </w:numPr>
        <w:tabs>
          <w:tab w:val="clear" w:pos="1287"/>
          <w:tab w:val="num" w:pos="0"/>
        </w:tabs>
        <w:ind w:left="1418" w:hanging="709"/>
        <w:jc w:val="both"/>
        <w:rPr>
          <w:rFonts w:ascii="Arial" w:hAnsi="Arial" w:cs="Arial"/>
          <w:iCs/>
        </w:rPr>
      </w:pPr>
      <w:r w:rsidRPr="00863D9E">
        <w:rPr>
          <w:rStyle w:val="a6"/>
          <w:rFonts w:ascii="Arial" w:hAnsi="Arial" w:cs="Arial"/>
          <w:i w:val="0"/>
        </w:rPr>
        <w:t xml:space="preserve">другой груз, который по своему характеру или упаковке может представлять опасность для работников Экспедитора, пачкать или портить другие </w:t>
      </w:r>
      <w:proofErr w:type="spellStart"/>
      <w:r w:rsidRPr="00863D9E">
        <w:rPr>
          <w:rStyle w:val="a6"/>
          <w:rFonts w:ascii="Arial" w:hAnsi="Arial" w:cs="Arial"/>
          <w:i w:val="0"/>
        </w:rPr>
        <w:t>грузоместа</w:t>
      </w:r>
      <w:proofErr w:type="spellEnd"/>
      <w:r w:rsidRPr="00863D9E">
        <w:rPr>
          <w:rStyle w:val="a6"/>
          <w:rFonts w:ascii="Arial" w:hAnsi="Arial" w:cs="Arial"/>
          <w:i w:val="0"/>
        </w:rPr>
        <w:t>.</w:t>
      </w:r>
    </w:p>
    <w:p w:rsidR="005E5573" w:rsidRPr="00863D9E" w:rsidRDefault="005E5573" w:rsidP="005E5573">
      <w:pPr>
        <w:jc w:val="both"/>
        <w:rPr>
          <w:rFonts w:ascii="Arial" w:hAnsi="Arial" w:cs="Arial"/>
        </w:rPr>
      </w:pPr>
      <w:r w:rsidRPr="00863D9E">
        <w:rPr>
          <w:rFonts w:ascii="Arial" w:hAnsi="Arial" w:cs="Arial"/>
        </w:rPr>
        <w:t xml:space="preserve"> </w:t>
      </w:r>
    </w:p>
    <w:tbl>
      <w:tblPr>
        <w:tblStyle w:val="a9"/>
        <w:tblW w:w="0" w:type="auto"/>
        <w:tblLook w:val="01E0"/>
      </w:tblPr>
      <w:tblGrid>
        <w:gridCol w:w="4750"/>
        <w:gridCol w:w="4820"/>
      </w:tblGrid>
      <w:tr w:rsidR="0092656C" w:rsidRPr="00A9398F" w:rsidTr="008C33ED">
        <w:tc>
          <w:tcPr>
            <w:tcW w:w="5661" w:type="dxa"/>
          </w:tcPr>
          <w:p w:rsidR="0092656C" w:rsidRPr="0092656C" w:rsidRDefault="00BC52F6" w:rsidP="0092656C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permStart w:id="0" w:edGrp="everyone" w:colFirst="1" w:colLast="1"/>
            <w:r>
              <w:rPr>
                <w:rFonts w:ascii="Arial" w:hAnsi="Arial" w:cs="Arial"/>
                <w:sz w:val="20"/>
                <w:szCs w:val="20"/>
              </w:rPr>
              <w:t>АГЕНТ</w:t>
            </w:r>
            <w:r w:rsidR="0092656C" w:rsidRPr="0092656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C52F6" w:rsidRDefault="0092656C" w:rsidP="00BC52F6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 w:rsidRPr="0092656C">
              <w:rPr>
                <w:rFonts w:ascii="Arial" w:hAnsi="Arial" w:cs="Arial"/>
                <w:sz w:val="20"/>
                <w:szCs w:val="20"/>
              </w:rPr>
              <w:t xml:space="preserve"> Общество с ограниченной ответственностью</w:t>
            </w:r>
          </w:p>
          <w:p w:rsidR="0092656C" w:rsidRPr="0092656C" w:rsidRDefault="005E384C" w:rsidP="00BC52F6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"Е-</w:t>
            </w:r>
            <w:r w:rsidR="0092656C" w:rsidRPr="0092656C">
              <w:rPr>
                <w:rFonts w:ascii="Arial" w:hAnsi="Arial" w:cs="Arial"/>
                <w:sz w:val="20"/>
                <w:szCs w:val="20"/>
              </w:rPr>
              <w:t>КИТ»</w:t>
            </w:r>
          </w:p>
        </w:tc>
        <w:tc>
          <w:tcPr>
            <w:tcW w:w="5661" w:type="dxa"/>
          </w:tcPr>
          <w:p w:rsidR="0092656C" w:rsidRPr="0092656C" w:rsidRDefault="00BC52F6" w:rsidP="00BC52F6">
            <w:pPr>
              <w:pStyle w:val="a7"/>
              <w:ind w:left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ПРИНЦИПАЛ</w:t>
            </w:r>
          </w:p>
        </w:tc>
      </w:tr>
      <w:tr w:rsidR="0092656C" w:rsidRPr="00A9398F" w:rsidTr="008C33ED">
        <w:tc>
          <w:tcPr>
            <w:tcW w:w="5661" w:type="dxa"/>
          </w:tcPr>
          <w:p w:rsidR="0092656C" w:rsidRPr="00A9398F" w:rsidRDefault="0092656C" w:rsidP="0092656C">
            <w:pPr>
              <w:pStyle w:val="aa"/>
              <w:rPr>
                <w:rFonts w:ascii="Arial" w:hAnsi="Arial" w:cs="Arial"/>
                <w:sz w:val="16"/>
                <w:szCs w:val="16"/>
              </w:rPr>
            </w:pPr>
            <w:permStart w:id="1" w:edGrp="everyone" w:colFirst="1" w:colLast="1"/>
            <w:permEnd w:id="0"/>
          </w:p>
        </w:tc>
        <w:tc>
          <w:tcPr>
            <w:tcW w:w="5661" w:type="dxa"/>
          </w:tcPr>
          <w:p w:rsidR="0092656C" w:rsidRPr="00A9398F" w:rsidRDefault="0092656C" w:rsidP="008C33ED">
            <w:pPr>
              <w:pStyle w:val="aa"/>
            </w:pPr>
          </w:p>
        </w:tc>
      </w:tr>
      <w:permEnd w:id="1"/>
      <w:tr w:rsidR="0092656C" w:rsidRPr="00A9398F" w:rsidTr="008C33ED">
        <w:trPr>
          <w:trHeight w:val="66"/>
        </w:trPr>
        <w:tc>
          <w:tcPr>
            <w:tcW w:w="5661" w:type="dxa"/>
          </w:tcPr>
          <w:p w:rsidR="0092656C" w:rsidRPr="00A9398F" w:rsidRDefault="0092656C" w:rsidP="008C33ED">
            <w:pPr>
              <w:pStyle w:val="aa"/>
              <w:rPr>
                <w:rFonts w:ascii="Arial" w:hAnsi="Arial" w:cs="Arial"/>
                <w:sz w:val="16"/>
                <w:szCs w:val="16"/>
              </w:rPr>
            </w:pPr>
          </w:p>
          <w:p w:rsidR="0092656C" w:rsidRPr="00A9398F" w:rsidRDefault="0092656C" w:rsidP="008C33ED">
            <w:pPr>
              <w:pStyle w:val="aa"/>
              <w:rPr>
                <w:rFonts w:ascii="Arial" w:hAnsi="Arial" w:cs="Arial"/>
                <w:sz w:val="16"/>
                <w:szCs w:val="16"/>
              </w:rPr>
            </w:pPr>
            <w:r w:rsidRPr="00A9398F">
              <w:rPr>
                <w:rFonts w:ascii="Arial" w:hAnsi="Arial" w:cs="Arial"/>
                <w:sz w:val="16"/>
                <w:szCs w:val="16"/>
              </w:rPr>
              <w:t>________________________ /_______________</w:t>
            </w:r>
          </w:p>
          <w:p w:rsidR="0092656C" w:rsidRPr="00A9398F" w:rsidRDefault="0092656C" w:rsidP="008C33ED">
            <w:pPr>
              <w:pStyle w:val="aa"/>
              <w:rPr>
                <w:rFonts w:ascii="Arial" w:hAnsi="Arial" w:cs="Arial"/>
                <w:sz w:val="16"/>
                <w:szCs w:val="16"/>
              </w:rPr>
            </w:pPr>
            <w:r w:rsidRPr="00A9398F">
              <w:rPr>
                <w:rFonts w:ascii="Arial" w:hAnsi="Arial" w:cs="Arial"/>
                <w:sz w:val="16"/>
                <w:szCs w:val="16"/>
              </w:rPr>
              <w:t>М.п.</w:t>
            </w:r>
          </w:p>
        </w:tc>
        <w:tc>
          <w:tcPr>
            <w:tcW w:w="5661" w:type="dxa"/>
          </w:tcPr>
          <w:p w:rsidR="0092656C" w:rsidRPr="00A9398F" w:rsidRDefault="0092656C" w:rsidP="008C33ED">
            <w:pPr>
              <w:pStyle w:val="aa"/>
            </w:pPr>
          </w:p>
          <w:p w:rsidR="0092656C" w:rsidRPr="00A9398F" w:rsidRDefault="0092656C" w:rsidP="008C33ED">
            <w:pPr>
              <w:pStyle w:val="aa"/>
            </w:pPr>
            <w:permStart w:id="2" w:edGrp="everyone"/>
            <w:r w:rsidRPr="00A9398F">
              <w:t>________________________</w:t>
            </w:r>
            <w:permEnd w:id="2"/>
            <w:r w:rsidRPr="00A9398F">
              <w:t xml:space="preserve"> /</w:t>
            </w:r>
            <w:permStart w:id="3" w:edGrp="everyone"/>
            <w:r w:rsidRPr="00A9398F">
              <w:t>_______________</w:t>
            </w:r>
            <w:permEnd w:id="3"/>
          </w:p>
          <w:p w:rsidR="0092656C" w:rsidRPr="00A9398F" w:rsidRDefault="0092656C" w:rsidP="008C33ED">
            <w:pPr>
              <w:pStyle w:val="aa"/>
            </w:pPr>
            <w:r w:rsidRPr="00A9398F">
              <w:t>М.п.</w:t>
            </w:r>
          </w:p>
        </w:tc>
      </w:tr>
    </w:tbl>
    <w:p w:rsidR="00C13016" w:rsidRPr="00863D9E" w:rsidRDefault="00C13016">
      <w:pPr>
        <w:rPr>
          <w:rFonts w:ascii="Arial" w:hAnsi="Arial" w:cs="Arial"/>
        </w:rPr>
      </w:pPr>
    </w:p>
    <w:sectPr w:rsidR="00C13016" w:rsidRPr="00863D9E" w:rsidSect="00E81182">
      <w:headerReference w:type="even" r:id="rId7"/>
      <w:headerReference w:type="default" r:id="rId8"/>
      <w:headerReference w:type="first" r:id="rId9"/>
      <w:pgSz w:w="11906" w:h="16838" w:code="9"/>
      <w:pgMar w:top="1134" w:right="851" w:bottom="1134" w:left="1701" w:header="720" w:footer="720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BC9" w:rsidRDefault="001B7BC9" w:rsidP="003D7E07">
      <w:r>
        <w:separator/>
      </w:r>
    </w:p>
  </w:endnote>
  <w:endnote w:type="continuationSeparator" w:id="1">
    <w:p w:rsidR="001B7BC9" w:rsidRDefault="001B7BC9" w:rsidP="003D7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BC9" w:rsidRDefault="001B7BC9" w:rsidP="003D7E07">
      <w:r>
        <w:separator/>
      </w:r>
    </w:p>
  </w:footnote>
  <w:footnote w:type="continuationSeparator" w:id="1">
    <w:p w:rsidR="001B7BC9" w:rsidRDefault="001B7BC9" w:rsidP="003D7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1E" w:rsidRDefault="00F85B8B" w:rsidP="005A07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2656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F4C1E" w:rsidRDefault="005E384C" w:rsidP="0089212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1E" w:rsidRDefault="00F85B8B">
    <w:pPr>
      <w:pStyle w:val="a3"/>
      <w:jc w:val="center"/>
    </w:pPr>
    <w:r>
      <w:fldChar w:fldCharType="begin"/>
    </w:r>
    <w:r w:rsidR="0092656C">
      <w:instrText>PAGE   \* MERGEFORMAT</w:instrText>
    </w:r>
    <w:r>
      <w:fldChar w:fldCharType="separate"/>
    </w:r>
    <w:r w:rsidR="005E384C">
      <w:rPr>
        <w:noProof/>
      </w:rPr>
      <w:t>2</w:t>
    </w:r>
    <w:r>
      <w:fldChar w:fldCharType="end"/>
    </w:r>
  </w:p>
  <w:p w:rsidR="002F4C1E" w:rsidRDefault="005E384C" w:rsidP="00892120">
    <w:pPr>
      <w:pStyle w:val="a3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1E" w:rsidRDefault="005E384C">
    <w:pPr>
      <w:pStyle w:val="a3"/>
      <w:jc w:val="center"/>
    </w:pPr>
  </w:p>
  <w:p w:rsidR="002F4C1E" w:rsidRDefault="005E384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D7147"/>
    <w:multiLevelType w:val="hybridMultilevel"/>
    <w:tmpl w:val="E2EC210A"/>
    <w:lvl w:ilvl="0" w:tplc="B582D4B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68E600B5"/>
    <w:multiLevelType w:val="hybridMultilevel"/>
    <w:tmpl w:val="99609CF4"/>
    <w:lvl w:ilvl="0" w:tplc="5E2E637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573"/>
    <w:rsid w:val="00003A2A"/>
    <w:rsid w:val="0000512C"/>
    <w:rsid w:val="000670F7"/>
    <w:rsid w:val="000B09C1"/>
    <w:rsid w:val="000E0DFB"/>
    <w:rsid w:val="000E480B"/>
    <w:rsid w:val="00103CAF"/>
    <w:rsid w:val="00137061"/>
    <w:rsid w:val="001B7BC9"/>
    <w:rsid w:val="002526FA"/>
    <w:rsid w:val="0029089A"/>
    <w:rsid w:val="002A11BC"/>
    <w:rsid w:val="002B2269"/>
    <w:rsid w:val="002B5E33"/>
    <w:rsid w:val="002D49BD"/>
    <w:rsid w:val="002F43C2"/>
    <w:rsid w:val="00320F2C"/>
    <w:rsid w:val="003457EC"/>
    <w:rsid w:val="00351EA6"/>
    <w:rsid w:val="0037574D"/>
    <w:rsid w:val="00383E09"/>
    <w:rsid w:val="003934A1"/>
    <w:rsid w:val="003A41EC"/>
    <w:rsid w:val="003D7E07"/>
    <w:rsid w:val="00401F7E"/>
    <w:rsid w:val="004034AA"/>
    <w:rsid w:val="004119EE"/>
    <w:rsid w:val="00417271"/>
    <w:rsid w:val="00434E1F"/>
    <w:rsid w:val="0045325A"/>
    <w:rsid w:val="00484C81"/>
    <w:rsid w:val="004A07BA"/>
    <w:rsid w:val="004C457B"/>
    <w:rsid w:val="004D6FDB"/>
    <w:rsid w:val="00520084"/>
    <w:rsid w:val="005210E7"/>
    <w:rsid w:val="005219CD"/>
    <w:rsid w:val="00535D9D"/>
    <w:rsid w:val="00554DF9"/>
    <w:rsid w:val="0056267A"/>
    <w:rsid w:val="005921C8"/>
    <w:rsid w:val="005A020A"/>
    <w:rsid w:val="005E384C"/>
    <w:rsid w:val="005E5573"/>
    <w:rsid w:val="00646A45"/>
    <w:rsid w:val="006560D9"/>
    <w:rsid w:val="00680E3F"/>
    <w:rsid w:val="006A631E"/>
    <w:rsid w:val="006F4A54"/>
    <w:rsid w:val="007036F6"/>
    <w:rsid w:val="00774BFA"/>
    <w:rsid w:val="007B2B18"/>
    <w:rsid w:val="0084799C"/>
    <w:rsid w:val="00863D9E"/>
    <w:rsid w:val="008B2846"/>
    <w:rsid w:val="008E4041"/>
    <w:rsid w:val="00911931"/>
    <w:rsid w:val="0092656C"/>
    <w:rsid w:val="00965B5A"/>
    <w:rsid w:val="009B0F19"/>
    <w:rsid w:val="009B5A3D"/>
    <w:rsid w:val="009F7EE7"/>
    <w:rsid w:val="00A6356C"/>
    <w:rsid w:val="00A728B6"/>
    <w:rsid w:val="00AC45D9"/>
    <w:rsid w:val="00AE0332"/>
    <w:rsid w:val="00B015A4"/>
    <w:rsid w:val="00B01BD8"/>
    <w:rsid w:val="00B347CE"/>
    <w:rsid w:val="00B34980"/>
    <w:rsid w:val="00B51947"/>
    <w:rsid w:val="00B5725D"/>
    <w:rsid w:val="00B820BF"/>
    <w:rsid w:val="00B8239B"/>
    <w:rsid w:val="00B9377A"/>
    <w:rsid w:val="00BC52F6"/>
    <w:rsid w:val="00BC769E"/>
    <w:rsid w:val="00BE5857"/>
    <w:rsid w:val="00C13016"/>
    <w:rsid w:val="00C15342"/>
    <w:rsid w:val="00C23DD5"/>
    <w:rsid w:val="00C364D7"/>
    <w:rsid w:val="00C46273"/>
    <w:rsid w:val="00C53283"/>
    <w:rsid w:val="00C67AE6"/>
    <w:rsid w:val="00C81B58"/>
    <w:rsid w:val="00CB1F50"/>
    <w:rsid w:val="00CC52D9"/>
    <w:rsid w:val="00CE35D3"/>
    <w:rsid w:val="00CF0934"/>
    <w:rsid w:val="00CF4DE7"/>
    <w:rsid w:val="00D0611B"/>
    <w:rsid w:val="00D75B1B"/>
    <w:rsid w:val="00D84AE3"/>
    <w:rsid w:val="00D8535C"/>
    <w:rsid w:val="00D868E0"/>
    <w:rsid w:val="00D87B1C"/>
    <w:rsid w:val="00DB2626"/>
    <w:rsid w:val="00DD14CA"/>
    <w:rsid w:val="00DF4610"/>
    <w:rsid w:val="00E27D9F"/>
    <w:rsid w:val="00E4124E"/>
    <w:rsid w:val="00E44B97"/>
    <w:rsid w:val="00EB58DD"/>
    <w:rsid w:val="00EF01F7"/>
    <w:rsid w:val="00EF7116"/>
    <w:rsid w:val="00F13296"/>
    <w:rsid w:val="00F153FB"/>
    <w:rsid w:val="00F23CB8"/>
    <w:rsid w:val="00F277AC"/>
    <w:rsid w:val="00F27D09"/>
    <w:rsid w:val="00F537AB"/>
    <w:rsid w:val="00F67F50"/>
    <w:rsid w:val="00F85B8B"/>
    <w:rsid w:val="00F9241B"/>
    <w:rsid w:val="00F95AFE"/>
    <w:rsid w:val="00FA57B6"/>
    <w:rsid w:val="00FE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5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5E5573"/>
    <w:pPr>
      <w:keepNext/>
      <w:jc w:val="both"/>
      <w:outlineLvl w:val="6"/>
    </w:pPr>
    <w:rPr>
      <w:b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E5573"/>
    <w:rPr>
      <w:rFonts w:ascii="Times New Roman" w:eastAsia="Times New Roman" w:hAnsi="Times New Roman" w:cs="Times New Roman"/>
      <w:b/>
      <w:sz w:val="24"/>
      <w:lang w:val="en-US"/>
    </w:rPr>
  </w:style>
  <w:style w:type="paragraph" w:styleId="a3">
    <w:name w:val="header"/>
    <w:basedOn w:val="a"/>
    <w:link w:val="a4"/>
    <w:rsid w:val="005E55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55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5E5573"/>
    <w:rPr>
      <w:rFonts w:cs="Times New Roman"/>
    </w:rPr>
  </w:style>
  <w:style w:type="character" w:styleId="a6">
    <w:name w:val="Emphasis"/>
    <w:qFormat/>
    <w:rsid w:val="005E5573"/>
    <w:rPr>
      <w:rFonts w:cs="Times New Roman"/>
      <w:i/>
      <w:iCs/>
    </w:rPr>
  </w:style>
  <w:style w:type="paragraph" w:styleId="a7">
    <w:name w:val="Plain Text"/>
    <w:basedOn w:val="a"/>
    <w:link w:val="a8"/>
    <w:uiPriority w:val="99"/>
    <w:rsid w:val="0092656C"/>
    <w:pPr>
      <w:jc w:val="both"/>
    </w:pPr>
    <w:rPr>
      <w:rFonts w:ascii="Consolas" w:hAnsi="Consolas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92656C"/>
    <w:rPr>
      <w:rFonts w:ascii="Consolas" w:eastAsia="Times New Roman" w:hAnsi="Consolas" w:cs="Times New Roman"/>
      <w:sz w:val="21"/>
      <w:szCs w:val="21"/>
    </w:rPr>
  </w:style>
  <w:style w:type="table" w:styleId="a9">
    <w:name w:val="Table Grid"/>
    <w:basedOn w:val="a1"/>
    <w:uiPriority w:val="99"/>
    <w:rsid w:val="0092656C"/>
    <w:pPr>
      <w:jc w:val="both"/>
    </w:pPr>
    <w:rPr>
      <w:rFonts w:ascii="Calibri" w:eastAsia="Times New Roman" w:hAnsi="Calibri" w:cs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92656C"/>
    <w:pPr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2014-11-26T04:37:00Z</dcterms:created>
  <dcterms:modified xsi:type="dcterms:W3CDTF">2014-11-26T04:37:00Z</dcterms:modified>
</cp:coreProperties>
</file>