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76407" w14:textId="77777777" w:rsidR="001E4484" w:rsidRDefault="00EC2061">
      <w:pPr>
        <w:jc w:val="center"/>
        <w:rPr>
          <w:rFonts w:ascii="Arial" w:eastAsia="Arial" w:hAnsi="Arial" w:cs="Arial"/>
          <w:b/>
        </w:rPr>
      </w:pPr>
      <w:r>
        <w:rPr>
          <w:rFonts w:ascii="Arial" w:eastAsia="Arial" w:hAnsi="Arial" w:cs="Arial"/>
          <w:b/>
          <w:sz w:val="28"/>
          <w:szCs w:val="28"/>
        </w:rPr>
        <w:t xml:space="preserve">Research </w:t>
      </w:r>
      <w:proofErr w:type="gramStart"/>
      <w:r>
        <w:rPr>
          <w:rFonts w:ascii="Arial" w:eastAsia="Arial" w:hAnsi="Arial" w:cs="Arial"/>
          <w:b/>
          <w:sz w:val="28"/>
          <w:szCs w:val="28"/>
        </w:rPr>
        <w:t>note</w:t>
      </w:r>
      <w:proofErr w:type="gramEnd"/>
    </w:p>
    <w:p w14:paraId="6C650974" w14:textId="33ED649B" w:rsidR="001E4484" w:rsidRPr="00EC2061" w:rsidRDefault="00EC2061">
      <w:pPr>
        <w:rPr>
          <w:rFonts w:ascii="Arial" w:eastAsia="Arial" w:hAnsi="Arial" w:cs="Arial"/>
          <w:bCs/>
        </w:rPr>
      </w:pPr>
      <w:r>
        <w:rPr>
          <w:rFonts w:ascii="Arial" w:eastAsia="Arial" w:hAnsi="Arial" w:cs="Arial"/>
          <w:b/>
        </w:rPr>
        <w:t xml:space="preserve">Engagement Name: </w:t>
      </w:r>
      <w:r w:rsidRPr="00EC2061">
        <w:rPr>
          <w:rFonts w:ascii="Arial" w:eastAsia="Arial" w:hAnsi="Arial" w:cs="Arial"/>
          <w:bCs/>
        </w:rPr>
        <w:t xml:space="preserve">Patient Experience (incl. wait </w:t>
      </w:r>
      <w:proofErr w:type="spellStart"/>
      <w:proofErr w:type="gramStart"/>
      <w:r w:rsidRPr="00EC2061">
        <w:rPr>
          <w:rFonts w:ascii="Arial" w:eastAsia="Arial" w:hAnsi="Arial" w:cs="Arial"/>
          <w:bCs/>
        </w:rPr>
        <w:t>experienceand</w:t>
      </w:r>
      <w:proofErr w:type="spellEnd"/>
      <w:proofErr w:type="gramEnd"/>
      <w:r w:rsidRPr="00EC2061">
        <w:rPr>
          <w:rFonts w:ascii="Arial" w:eastAsia="Arial" w:hAnsi="Arial" w:cs="Arial"/>
          <w:bCs/>
        </w:rPr>
        <w:t xml:space="preserve"> duration)</w:t>
      </w:r>
    </w:p>
    <w:p w14:paraId="7B2887B8" w14:textId="36C97A78" w:rsidR="001E4484" w:rsidRDefault="00EC2061">
      <w:pPr>
        <w:rPr>
          <w:rFonts w:ascii="Arial" w:eastAsia="Arial" w:hAnsi="Arial" w:cs="Arial"/>
        </w:rPr>
      </w:pPr>
      <w:r>
        <w:rPr>
          <w:rFonts w:ascii="Arial" w:eastAsia="Arial" w:hAnsi="Arial" w:cs="Arial"/>
          <w:b/>
        </w:rPr>
        <w:t>Client Name:</w:t>
      </w:r>
      <w:r>
        <w:rPr>
          <w:rFonts w:ascii="Arial" w:eastAsia="Arial" w:hAnsi="Arial" w:cs="Arial"/>
        </w:rPr>
        <w:t xml:space="preserve"> </w:t>
      </w:r>
      <w:r w:rsidRPr="00EC2061">
        <w:rPr>
          <w:rFonts w:ascii="Arial" w:eastAsia="Arial" w:hAnsi="Arial" w:cs="Arial"/>
        </w:rPr>
        <w:t>Healthy Co</w:t>
      </w:r>
    </w:p>
    <w:p w14:paraId="5CEBA34A" w14:textId="3E792911" w:rsidR="001E4484" w:rsidRDefault="00EC2061">
      <w:pPr>
        <w:rPr>
          <w:rFonts w:ascii="Arial" w:eastAsia="Arial" w:hAnsi="Arial" w:cs="Arial"/>
        </w:rPr>
      </w:pPr>
      <w:r>
        <w:rPr>
          <w:rFonts w:ascii="Arial" w:eastAsia="Arial" w:hAnsi="Arial" w:cs="Arial"/>
          <w:b/>
        </w:rPr>
        <w:t>Associate’s Name:</w:t>
      </w:r>
      <w:r>
        <w:rPr>
          <w:rFonts w:ascii="Arial" w:eastAsia="Arial" w:hAnsi="Arial" w:cs="Arial"/>
        </w:rPr>
        <w:t xml:space="preserve"> Aakanksha</w:t>
      </w:r>
    </w:p>
    <w:p w14:paraId="56E43B0D" w14:textId="77777777" w:rsidR="001E4484" w:rsidRDefault="001E4484">
      <w:pPr>
        <w:rPr>
          <w:rFonts w:ascii="Arial" w:eastAsia="Arial" w:hAnsi="Arial" w:cs="Arial"/>
        </w:rPr>
      </w:pPr>
    </w:p>
    <w:tbl>
      <w:tblPr>
        <w:tblStyle w:val="a"/>
        <w:tblW w:w="14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355"/>
        <w:gridCol w:w="4890"/>
        <w:gridCol w:w="3150"/>
        <w:gridCol w:w="3885"/>
      </w:tblGrid>
      <w:tr w:rsidR="001E4484" w14:paraId="2267E12A" w14:textId="77777777">
        <w:trPr>
          <w:trHeight w:val="691"/>
        </w:trPr>
        <w:tc>
          <w:tcPr>
            <w:tcW w:w="540" w:type="dxa"/>
            <w:shd w:val="clear" w:color="auto" w:fill="999999"/>
          </w:tcPr>
          <w:p w14:paraId="0CBA5484" w14:textId="77777777" w:rsidR="001E4484" w:rsidRDefault="00EC2061">
            <w:pPr>
              <w:rPr>
                <w:rFonts w:ascii="Arial" w:eastAsia="Arial" w:hAnsi="Arial" w:cs="Arial"/>
                <w:color w:val="FFFFFF"/>
              </w:rPr>
            </w:pPr>
            <w:r>
              <w:rPr>
                <w:rFonts w:ascii="Arial" w:eastAsia="Arial" w:hAnsi="Arial" w:cs="Arial"/>
                <w:color w:val="FFFFFF"/>
              </w:rPr>
              <w:t>#</w:t>
            </w:r>
          </w:p>
        </w:tc>
        <w:tc>
          <w:tcPr>
            <w:tcW w:w="2355" w:type="dxa"/>
            <w:shd w:val="clear" w:color="auto" w:fill="999999"/>
          </w:tcPr>
          <w:p w14:paraId="634909EB" w14:textId="77777777" w:rsidR="001E4484" w:rsidRDefault="00EC2061">
            <w:pPr>
              <w:rPr>
                <w:rFonts w:ascii="Arial" w:eastAsia="Arial" w:hAnsi="Arial" w:cs="Arial"/>
                <w:b/>
                <w:color w:val="FFFFFF"/>
              </w:rPr>
            </w:pPr>
            <w:r>
              <w:rPr>
                <w:rFonts w:ascii="Arial" w:eastAsia="Arial" w:hAnsi="Arial" w:cs="Arial"/>
                <w:b/>
                <w:color w:val="FFFFFF"/>
              </w:rPr>
              <w:t>Source name (</w:t>
            </w:r>
            <w:proofErr w:type="gramStart"/>
            <w:r>
              <w:rPr>
                <w:rFonts w:ascii="Arial" w:eastAsia="Arial" w:hAnsi="Arial" w:cs="Arial"/>
                <w:b/>
                <w:color w:val="FFFFFF"/>
              </w:rPr>
              <w:t>include</w:t>
            </w:r>
            <w:proofErr w:type="gramEnd"/>
            <w:r>
              <w:rPr>
                <w:rFonts w:ascii="Arial" w:eastAsia="Arial" w:hAnsi="Arial" w:cs="Arial"/>
                <w:b/>
                <w:color w:val="FFFFFF"/>
              </w:rPr>
              <w:t xml:space="preserve"> link)</w:t>
            </w:r>
          </w:p>
        </w:tc>
        <w:tc>
          <w:tcPr>
            <w:tcW w:w="4890" w:type="dxa"/>
            <w:shd w:val="clear" w:color="auto" w:fill="999999"/>
          </w:tcPr>
          <w:p w14:paraId="040E5E88" w14:textId="77777777" w:rsidR="001E4484" w:rsidRDefault="00EC2061">
            <w:pPr>
              <w:rPr>
                <w:rFonts w:ascii="Arial" w:eastAsia="Arial" w:hAnsi="Arial" w:cs="Arial"/>
                <w:b/>
                <w:color w:val="FFFFFF"/>
              </w:rPr>
            </w:pPr>
            <w:r>
              <w:rPr>
                <w:rFonts w:ascii="Arial" w:eastAsia="Arial" w:hAnsi="Arial" w:cs="Arial"/>
                <w:b/>
                <w:color w:val="FFFFFF"/>
              </w:rPr>
              <w:t>Summary of key points</w:t>
            </w:r>
          </w:p>
        </w:tc>
        <w:tc>
          <w:tcPr>
            <w:tcW w:w="3150" w:type="dxa"/>
            <w:shd w:val="clear" w:color="auto" w:fill="999999"/>
          </w:tcPr>
          <w:p w14:paraId="364D38EF" w14:textId="77777777" w:rsidR="001E4484" w:rsidRDefault="00EC2061">
            <w:pPr>
              <w:rPr>
                <w:rFonts w:ascii="Arial" w:eastAsia="Arial" w:hAnsi="Arial" w:cs="Arial"/>
                <w:b/>
                <w:color w:val="FFFFFF"/>
              </w:rPr>
            </w:pPr>
            <w:r>
              <w:rPr>
                <w:rFonts w:ascii="Arial" w:eastAsia="Arial" w:hAnsi="Arial" w:cs="Arial"/>
                <w:b/>
                <w:color w:val="FFFFFF"/>
              </w:rPr>
              <w:t>Key quotes / statistics</w:t>
            </w:r>
          </w:p>
        </w:tc>
        <w:tc>
          <w:tcPr>
            <w:tcW w:w="3885" w:type="dxa"/>
            <w:shd w:val="clear" w:color="auto" w:fill="999999"/>
          </w:tcPr>
          <w:p w14:paraId="4B8E0523" w14:textId="77777777" w:rsidR="001E4484" w:rsidRDefault="00EC2061">
            <w:pPr>
              <w:rPr>
                <w:rFonts w:ascii="Arial" w:eastAsia="Arial" w:hAnsi="Arial" w:cs="Arial"/>
                <w:b/>
                <w:color w:val="FFFFFF"/>
              </w:rPr>
            </w:pPr>
            <w:r>
              <w:rPr>
                <w:rFonts w:ascii="Arial" w:eastAsia="Arial" w:hAnsi="Arial" w:cs="Arial"/>
                <w:b/>
                <w:color w:val="FFFFFF"/>
              </w:rPr>
              <w:t>Importance to client</w:t>
            </w:r>
          </w:p>
        </w:tc>
      </w:tr>
      <w:tr w:rsidR="001E4484" w14:paraId="7A2DED5E" w14:textId="77777777">
        <w:trPr>
          <w:trHeight w:val="225"/>
        </w:trPr>
        <w:tc>
          <w:tcPr>
            <w:tcW w:w="540" w:type="dxa"/>
          </w:tcPr>
          <w:p w14:paraId="0635CCBF" w14:textId="77777777" w:rsidR="001E4484" w:rsidRDefault="00EC2061">
            <w:pPr>
              <w:rPr>
                <w:rFonts w:ascii="Arial" w:eastAsia="Arial" w:hAnsi="Arial" w:cs="Arial"/>
              </w:rPr>
            </w:pPr>
            <w:r>
              <w:rPr>
                <w:rFonts w:ascii="Arial" w:eastAsia="Arial" w:hAnsi="Arial" w:cs="Arial"/>
              </w:rPr>
              <w:t>1.</w:t>
            </w:r>
          </w:p>
        </w:tc>
        <w:tc>
          <w:tcPr>
            <w:tcW w:w="2355" w:type="dxa"/>
          </w:tcPr>
          <w:p w14:paraId="58FC6F9C" w14:textId="66216B09" w:rsidR="001E4484" w:rsidRDefault="00EC2061">
            <w:pPr>
              <w:rPr>
                <w:rFonts w:ascii="Arial" w:eastAsia="Arial" w:hAnsi="Arial" w:cs="Arial"/>
              </w:rPr>
            </w:pPr>
            <w:r w:rsidRPr="00EC2061">
              <w:rPr>
                <w:rFonts w:ascii="Arial" w:eastAsia="Arial" w:hAnsi="Arial" w:cs="Arial"/>
              </w:rPr>
              <w:t>Qualtrics Healthcare Pain Index 2019</w:t>
            </w:r>
          </w:p>
        </w:tc>
        <w:tc>
          <w:tcPr>
            <w:tcW w:w="4890" w:type="dxa"/>
          </w:tcPr>
          <w:p w14:paraId="3392C1A1" w14:textId="77777777" w:rsidR="00EC2061" w:rsidRPr="00EC2061" w:rsidRDefault="00EC2061" w:rsidP="00EC2061">
            <w:pPr>
              <w:pStyle w:val="ListParagraph"/>
              <w:numPr>
                <w:ilvl w:val="0"/>
                <w:numId w:val="2"/>
              </w:numPr>
              <w:pBdr>
                <w:top w:val="nil"/>
                <w:left w:val="nil"/>
                <w:bottom w:val="nil"/>
                <w:right w:val="nil"/>
                <w:between w:val="nil"/>
              </w:pBdr>
              <w:rPr>
                <w:rFonts w:ascii="Arial" w:eastAsia="Arial" w:hAnsi="Arial" w:cs="Arial"/>
              </w:rPr>
            </w:pPr>
            <w:r w:rsidRPr="00EC2061">
              <w:rPr>
                <w:rFonts w:ascii="Arial" w:eastAsia="Arial" w:hAnsi="Arial" w:cs="Arial"/>
              </w:rPr>
              <w:t xml:space="preserve">Patients care more about clean and pleasant waiting rooms than they do about short wait times, regardless of which facility type </w:t>
            </w:r>
          </w:p>
          <w:p w14:paraId="2BDD207E" w14:textId="25F43A89" w:rsidR="00EC2061" w:rsidRPr="00EC2061" w:rsidRDefault="00EC2061" w:rsidP="00EC2061">
            <w:pPr>
              <w:pStyle w:val="ListParagraph"/>
              <w:numPr>
                <w:ilvl w:val="0"/>
                <w:numId w:val="2"/>
              </w:numPr>
              <w:pBdr>
                <w:top w:val="nil"/>
                <w:left w:val="nil"/>
                <w:bottom w:val="nil"/>
                <w:right w:val="nil"/>
                <w:between w:val="nil"/>
              </w:pBdr>
              <w:rPr>
                <w:rFonts w:ascii="Arial" w:eastAsia="Arial" w:hAnsi="Arial" w:cs="Arial"/>
              </w:rPr>
            </w:pPr>
            <w:r w:rsidRPr="00EC2061">
              <w:rPr>
                <w:rFonts w:ascii="Arial" w:eastAsia="Arial" w:hAnsi="Arial" w:cs="Arial"/>
              </w:rPr>
              <w:t xml:space="preserve">The condition of the waiting room was more important than long wait times, billing issues, or having staff forget their </w:t>
            </w:r>
            <w:r w:rsidRPr="00EC2061">
              <w:rPr>
                <w:rFonts w:ascii="Arial" w:eastAsia="Arial" w:hAnsi="Arial" w:cs="Arial"/>
              </w:rPr>
              <w:t>names.</w:t>
            </w:r>
            <w:r w:rsidRPr="00EC2061">
              <w:rPr>
                <w:rFonts w:ascii="Arial" w:eastAsia="Arial" w:hAnsi="Arial" w:cs="Arial"/>
              </w:rPr>
              <w:t xml:space="preserve"> </w:t>
            </w:r>
          </w:p>
          <w:p w14:paraId="26DA2FF2" w14:textId="257657BD" w:rsidR="001E4484" w:rsidRPr="00EC2061" w:rsidRDefault="00EC2061" w:rsidP="00EC2061">
            <w:pPr>
              <w:pStyle w:val="ListParagraph"/>
              <w:numPr>
                <w:ilvl w:val="0"/>
                <w:numId w:val="2"/>
              </w:numPr>
              <w:pBdr>
                <w:top w:val="nil"/>
                <w:left w:val="nil"/>
                <w:bottom w:val="nil"/>
                <w:right w:val="nil"/>
                <w:between w:val="nil"/>
              </w:pBdr>
              <w:rPr>
                <w:rFonts w:ascii="Arial" w:eastAsia="Arial" w:hAnsi="Arial" w:cs="Arial"/>
              </w:rPr>
            </w:pPr>
            <w:r w:rsidRPr="00EC2061">
              <w:rPr>
                <w:rFonts w:ascii="Arial" w:eastAsia="Arial" w:hAnsi="Arial" w:cs="Arial"/>
              </w:rPr>
              <w:t>This was true across all regions, with unpleasant waiting areas the top driver of patients not returning to a facility in the US, Canada, Europe, and APAC</w:t>
            </w:r>
            <w:r w:rsidRPr="00EC2061">
              <w:rPr>
                <w:rFonts w:ascii="Arial" w:eastAsia="Arial" w:hAnsi="Arial" w:cs="Arial"/>
              </w:rPr>
              <w:t>.</w:t>
            </w:r>
          </w:p>
        </w:tc>
        <w:tc>
          <w:tcPr>
            <w:tcW w:w="3150" w:type="dxa"/>
          </w:tcPr>
          <w:p w14:paraId="634444C4" w14:textId="6A3346B4" w:rsidR="00EC2061" w:rsidRPr="00EC2061" w:rsidRDefault="00EC2061" w:rsidP="00EC2061">
            <w:pPr>
              <w:pStyle w:val="ListParagraph"/>
              <w:numPr>
                <w:ilvl w:val="0"/>
                <w:numId w:val="2"/>
              </w:numPr>
              <w:pBdr>
                <w:top w:val="nil"/>
                <w:left w:val="nil"/>
                <w:bottom w:val="nil"/>
                <w:right w:val="nil"/>
                <w:between w:val="nil"/>
              </w:pBdr>
              <w:rPr>
                <w:rFonts w:ascii="Arial" w:eastAsia="Arial" w:hAnsi="Arial" w:cs="Arial"/>
              </w:rPr>
            </w:pPr>
            <w:r w:rsidRPr="00EC2061">
              <w:rPr>
                <w:rFonts w:ascii="Arial" w:eastAsia="Arial" w:hAnsi="Arial" w:cs="Arial"/>
              </w:rPr>
              <w:t xml:space="preserve">29% </w:t>
            </w:r>
            <w:r w:rsidRPr="00EC2061">
              <w:rPr>
                <w:rFonts w:ascii="Arial" w:eastAsia="Arial" w:hAnsi="Arial" w:cs="Arial"/>
              </w:rPr>
              <w:t>of patients</w:t>
            </w:r>
            <w:r w:rsidRPr="00EC2061">
              <w:rPr>
                <w:rFonts w:ascii="Arial" w:eastAsia="Arial" w:hAnsi="Arial" w:cs="Arial"/>
              </w:rPr>
              <w:t xml:space="preserve"> claim an unpleasant waiting area would cause them to not return to a provider (vs. 11% who say long wait times) </w:t>
            </w:r>
          </w:p>
          <w:p w14:paraId="1B6E25D1" w14:textId="6DF4CC08" w:rsidR="001E4484" w:rsidRPr="00EC2061" w:rsidRDefault="00EC2061" w:rsidP="00EC2061">
            <w:pPr>
              <w:pStyle w:val="ListParagraph"/>
              <w:numPr>
                <w:ilvl w:val="0"/>
                <w:numId w:val="2"/>
              </w:numPr>
              <w:pBdr>
                <w:top w:val="nil"/>
                <w:left w:val="nil"/>
                <w:bottom w:val="nil"/>
                <w:right w:val="nil"/>
                <w:between w:val="nil"/>
              </w:pBdr>
              <w:rPr>
                <w:rFonts w:ascii="Arial" w:eastAsia="Arial" w:hAnsi="Arial" w:cs="Arial"/>
              </w:rPr>
            </w:pPr>
            <w:r w:rsidRPr="00EC2061">
              <w:rPr>
                <w:rFonts w:ascii="Arial" w:eastAsia="Arial" w:hAnsi="Arial" w:cs="Arial"/>
              </w:rPr>
              <w:t>Patients who found the waiting room unpleasant at the urgent care on their last visit were 4x more likely to be dissatisfied with their overall experience</w:t>
            </w:r>
          </w:p>
        </w:tc>
        <w:tc>
          <w:tcPr>
            <w:tcW w:w="3885" w:type="dxa"/>
          </w:tcPr>
          <w:p w14:paraId="61A3DB74" w14:textId="77777777"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It is inevitable, even if </w:t>
            </w:r>
            <w:proofErr w:type="gramStart"/>
            <w:r w:rsidRPr="00EC2061">
              <w:rPr>
                <w:rFonts w:ascii="Arial" w:eastAsia="Arial" w:hAnsi="Arial" w:cs="Arial"/>
              </w:rPr>
              <w:t>wait</w:t>
            </w:r>
            <w:proofErr w:type="gramEnd"/>
            <w:r w:rsidRPr="00EC2061">
              <w:rPr>
                <w:rFonts w:ascii="Arial" w:eastAsia="Arial" w:hAnsi="Arial" w:cs="Arial"/>
              </w:rPr>
              <w:t xml:space="preserve"> times can be minimized, for patients to spend some amount of time in waiting rooms </w:t>
            </w:r>
          </w:p>
          <w:p w14:paraId="6BAD80AA" w14:textId="3EA713B1" w:rsidR="001E4484"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Improving </w:t>
            </w:r>
            <w:r w:rsidRPr="00EC2061">
              <w:rPr>
                <w:rFonts w:ascii="Arial" w:eastAsia="Arial" w:hAnsi="Arial" w:cs="Arial"/>
              </w:rPr>
              <w:t>cleanliness</w:t>
            </w:r>
            <w:r w:rsidRPr="00EC2061">
              <w:rPr>
                <w:rFonts w:ascii="Arial" w:eastAsia="Arial" w:hAnsi="Arial" w:cs="Arial"/>
              </w:rPr>
              <w:t xml:space="preserve"> and making the room pleasant should be easier to implement than technology, etc., yet still appears to have a significant impact</w:t>
            </w:r>
          </w:p>
        </w:tc>
      </w:tr>
      <w:tr w:rsidR="001E4484" w14:paraId="0CDC7762" w14:textId="77777777">
        <w:trPr>
          <w:trHeight w:val="233"/>
        </w:trPr>
        <w:tc>
          <w:tcPr>
            <w:tcW w:w="540" w:type="dxa"/>
          </w:tcPr>
          <w:p w14:paraId="4EF839D7" w14:textId="77777777" w:rsidR="001E4484" w:rsidRDefault="00EC2061">
            <w:pPr>
              <w:rPr>
                <w:rFonts w:ascii="Arial" w:eastAsia="Arial" w:hAnsi="Arial" w:cs="Arial"/>
              </w:rPr>
            </w:pPr>
            <w:r>
              <w:rPr>
                <w:rFonts w:ascii="Arial" w:eastAsia="Arial" w:hAnsi="Arial" w:cs="Arial"/>
              </w:rPr>
              <w:t>2.</w:t>
            </w:r>
          </w:p>
        </w:tc>
        <w:tc>
          <w:tcPr>
            <w:tcW w:w="2355" w:type="dxa"/>
          </w:tcPr>
          <w:p w14:paraId="23CFCF57" w14:textId="23B823F8" w:rsidR="001E4484" w:rsidRDefault="00EC2061">
            <w:pPr>
              <w:rPr>
                <w:rFonts w:ascii="Arial" w:eastAsia="Arial" w:hAnsi="Arial" w:cs="Arial"/>
              </w:rPr>
            </w:pPr>
            <w:r w:rsidRPr="00EC2061">
              <w:rPr>
                <w:rFonts w:ascii="Arial" w:eastAsia="Arial" w:hAnsi="Arial" w:cs="Arial"/>
              </w:rPr>
              <w:t>QLess</w:t>
            </w:r>
          </w:p>
        </w:tc>
        <w:tc>
          <w:tcPr>
            <w:tcW w:w="4890" w:type="dxa"/>
          </w:tcPr>
          <w:p w14:paraId="429E0D16" w14:textId="7BA437F8"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Appointment scheduling software, applicable to urgent care, can simplify and improve the </w:t>
            </w:r>
            <w:r w:rsidRPr="00EC2061">
              <w:rPr>
                <w:rFonts w:ascii="Arial" w:eastAsia="Arial" w:hAnsi="Arial" w:cs="Arial"/>
              </w:rPr>
              <w:t>patient’s</w:t>
            </w:r>
            <w:r w:rsidRPr="00EC2061">
              <w:rPr>
                <w:rFonts w:ascii="Arial" w:eastAsia="Arial" w:hAnsi="Arial" w:cs="Arial"/>
              </w:rPr>
              <w:t xml:space="preserve"> </w:t>
            </w:r>
            <w:proofErr w:type="gramStart"/>
            <w:r w:rsidRPr="00EC2061">
              <w:rPr>
                <w:rFonts w:ascii="Arial" w:eastAsia="Arial" w:hAnsi="Arial" w:cs="Arial"/>
              </w:rPr>
              <w:t>wait</w:t>
            </w:r>
            <w:proofErr w:type="gramEnd"/>
            <w:r w:rsidRPr="00EC2061">
              <w:rPr>
                <w:rFonts w:ascii="Arial" w:eastAsia="Arial" w:hAnsi="Arial" w:cs="Arial"/>
              </w:rPr>
              <w:t xml:space="preserve"> experience </w:t>
            </w:r>
          </w:p>
          <w:p w14:paraId="7CF25744" w14:textId="77777777"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Patients can join the queue from anywhere, and receive notifications about when the facility is ready to see them </w:t>
            </w:r>
          </w:p>
          <w:p w14:paraId="232FDDD3" w14:textId="6C8D1F30"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Not only does this increase patient satisfaction, but employees can be more productive and efficient </w:t>
            </w:r>
          </w:p>
          <w:p w14:paraId="1F82451D" w14:textId="089DA782" w:rsidR="001E4484"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Solutions such as QLess allow patients to check in via a range of channels, including text, apps, website, in-person kiosks, etc., and provide accurate estimates thanks to sophisticated algorithms</w:t>
            </w:r>
          </w:p>
        </w:tc>
        <w:tc>
          <w:tcPr>
            <w:tcW w:w="3150" w:type="dxa"/>
          </w:tcPr>
          <w:p w14:paraId="09448B32" w14:textId="77777777"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“With QLess we had a 20% increase in patient satisfaction attributed to shorter wait times. We have fundamentally changed how we deliver care QLess is a game-changer.” CEO, Healthcare Organization </w:t>
            </w:r>
          </w:p>
          <w:p w14:paraId="63A23177" w14:textId="2E68E5CC" w:rsidR="001E4484"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Reduce the number of patients waiting by up to 35%</w:t>
            </w:r>
          </w:p>
        </w:tc>
        <w:tc>
          <w:tcPr>
            <w:tcW w:w="3885" w:type="dxa"/>
          </w:tcPr>
          <w:p w14:paraId="44DB3762" w14:textId="77777777" w:rsidR="00EC2061"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 xml:space="preserve">Wait times for Healthy Co are high, and they do not currently have systems in place to improve </w:t>
            </w:r>
            <w:proofErr w:type="gramStart"/>
            <w:r w:rsidRPr="00EC2061">
              <w:rPr>
                <w:rFonts w:ascii="Arial" w:eastAsia="Arial" w:hAnsi="Arial" w:cs="Arial"/>
              </w:rPr>
              <w:t>wait</w:t>
            </w:r>
            <w:proofErr w:type="gramEnd"/>
            <w:r w:rsidRPr="00EC2061">
              <w:rPr>
                <w:rFonts w:ascii="Arial" w:eastAsia="Arial" w:hAnsi="Arial" w:cs="Arial"/>
              </w:rPr>
              <w:t xml:space="preserve"> times </w:t>
            </w:r>
          </w:p>
          <w:p w14:paraId="60508A74" w14:textId="7CB84926" w:rsidR="001E4484" w:rsidRPr="00EC2061" w:rsidRDefault="00EC2061" w:rsidP="00EC2061">
            <w:pPr>
              <w:pStyle w:val="ListParagraph"/>
              <w:numPr>
                <w:ilvl w:val="0"/>
                <w:numId w:val="1"/>
              </w:numPr>
              <w:pBdr>
                <w:top w:val="nil"/>
                <w:left w:val="nil"/>
                <w:bottom w:val="nil"/>
                <w:right w:val="nil"/>
                <w:between w:val="nil"/>
              </w:pBdr>
              <w:rPr>
                <w:rFonts w:ascii="Arial" w:eastAsia="Arial" w:hAnsi="Arial" w:cs="Arial"/>
              </w:rPr>
            </w:pPr>
            <w:r w:rsidRPr="00EC2061">
              <w:rPr>
                <w:rFonts w:ascii="Arial" w:eastAsia="Arial" w:hAnsi="Arial" w:cs="Arial"/>
              </w:rPr>
              <w:t>Other urgent care and health facilities are increasing the adoption of such systems, so patients will perceive Healthy Co as being “behind the times” if they do not implement something similar or better</w:t>
            </w:r>
          </w:p>
        </w:tc>
      </w:tr>
    </w:tbl>
    <w:p w14:paraId="2CBFDEE2" w14:textId="77777777" w:rsidR="001E4484" w:rsidRDefault="001E4484">
      <w:pPr>
        <w:rPr>
          <w:rFonts w:ascii="Arial" w:eastAsia="Arial" w:hAnsi="Arial" w:cs="Arial"/>
        </w:rPr>
      </w:pPr>
    </w:p>
    <w:sectPr w:rsidR="001E4484">
      <w:pgSz w:w="15840" w:h="12240" w:orient="landscape"/>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837"/>
    <w:multiLevelType w:val="multilevel"/>
    <w:tmpl w:val="980A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C21A04"/>
    <w:multiLevelType w:val="multilevel"/>
    <w:tmpl w:val="980A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340647">
    <w:abstractNumId w:val="1"/>
  </w:num>
  <w:num w:numId="2" w16cid:durableId="178658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484"/>
    <w:rsid w:val="000D4105"/>
    <w:rsid w:val="001E4484"/>
    <w:rsid w:val="003A41CF"/>
    <w:rsid w:val="00EC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F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6C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OeuRppkCz4Ij5VGek5SXswp4w==">AMUW2mXgVz3cbjy2r2cLabElUtch7lgYTWenyEgqanOOeA7YkxhSe/0ZuzZQuikhzYdE017VZbnkPxQYFh4x1cbsM2tWEjjNsjcj1tf7jE9JlI+y4Gs0RBc=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2025-02-23T16:41:00Z</dcterms:created>
  <dcterms:modified xsi:type="dcterms:W3CDTF">2025-02-23T16:41:00Z</dcterms:modified>
</cp:coreProperties>
</file>