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8642863" w:rsidP="27D6F08D" w:rsidRDefault="58642863" w14:paraId="434CCCBC" w14:textId="456CE39B">
      <w:pPr>
        <w:pStyle w:val="Normal"/>
        <w:rPr>
          <w:sz w:val="24"/>
          <w:szCs w:val="24"/>
        </w:rPr>
      </w:pPr>
      <w:bookmarkStart w:name="_Int_IxYyNIXO" w:id="753641472"/>
      <w:r w:rsidRPr="27D6F08D" w:rsidR="58642863">
        <w:rPr>
          <w:sz w:val="24"/>
          <w:szCs w:val="24"/>
        </w:rPr>
        <w:t xml:space="preserve">Adeline </w:t>
      </w:r>
      <w:r w:rsidRPr="27D6F08D" w:rsidR="58642863">
        <w:rPr>
          <w:sz w:val="24"/>
          <w:szCs w:val="24"/>
        </w:rPr>
        <w:t>Akansobe</w:t>
      </w:r>
      <w:r w:rsidRPr="27D6F08D" w:rsidR="58642863">
        <w:rPr>
          <w:sz w:val="24"/>
          <w:szCs w:val="24"/>
        </w:rPr>
        <w:t>, Yu-Yun Ruan, Clio Bate, and Esha Bharadwaj</w:t>
      </w:r>
      <w:bookmarkEnd w:id="753641472"/>
    </w:p>
    <w:p w:rsidR="58642863" w:rsidP="27D6F08D" w:rsidRDefault="58642863" w14:paraId="78E9EC62" w14:textId="26D7CDCB">
      <w:pPr>
        <w:rPr>
          <w:sz w:val="24"/>
          <w:szCs w:val="24"/>
        </w:rPr>
      </w:pPr>
      <w:r w:rsidRPr="27D6F08D" w:rsidR="58642863">
        <w:rPr>
          <w:sz w:val="24"/>
          <w:szCs w:val="24"/>
        </w:rPr>
        <w:t>Final Report: Simulating Alternations for Temporary Crops</w:t>
      </w:r>
    </w:p>
    <w:p xmlns:wp14="http://schemas.microsoft.com/office/word/2010/wordml" w:rsidP="27D6F08D" wp14:paraId="2C078E63" wp14:textId="401BD192">
      <w:pPr>
        <w:rPr>
          <w:sz w:val="24"/>
          <w:szCs w:val="24"/>
        </w:rPr>
      </w:pPr>
      <w:r w:rsidRPr="27D6F08D" w:rsidR="58642863">
        <w:rPr>
          <w:sz w:val="24"/>
          <w:szCs w:val="24"/>
        </w:rPr>
        <w:t>GEOG360: GIS and Land Change Models</w:t>
      </w:r>
    </w:p>
    <w:p w:rsidR="09344109" w:rsidP="27D6F08D" w:rsidRDefault="09344109" w14:paraId="16B5FB5E" w14:textId="3D4A1B98">
      <w:pPr>
        <w:pStyle w:val="Normal"/>
        <w:rPr>
          <w:sz w:val="24"/>
          <w:szCs w:val="24"/>
        </w:rPr>
      </w:pPr>
      <w:r w:rsidRPr="27D6F08D" w:rsidR="09344109">
        <w:rPr>
          <w:sz w:val="24"/>
          <w:szCs w:val="24"/>
        </w:rPr>
        <w:t>December 20, 2023</w:t>
      </w:r>
    </w:p>
    <w:p w:rsidR="27D6F08D" w:rsidP="27D6F08D" w:rsidRDefault="27D6F08D" w14:paraId="3DF902F4" w14:textId="15007A9B">
      <w:pPr>
        <w:pStyle w:val="Normal"/>
        <w:rPr>
          <w:sz w:val="24"/>
          <w:szCs w:val="24"/>
        </w:rPr>
      </w:pPr>
    </w:p>
    <w:p w:rsidR="7BD4A63A" w:rsidP="27D6F08D" w:rsidRDefault="7BD4A63A" w14:paraId="4C2B88E0" w14:textId="3965C090">
      <w:pPr>
        <w:pStyle w:val="Normal"/>
        <w:jc w:val="center"/>
        <w:rPr>
          <w:b w:val="1"/>
          <w:bCs w:val="1"/>
          <w:sz w:val="40"/>
          <w:szCs w:val="40"/>
        </w:rPr>
      </w:pPr>
      <w:r w:rsidRPr="27D6F08D" w:rsidR="7BD4A63A">
        <w:rPr>
          <w:b w:val="1"/>
          <w:bCs w:val="1"/>
          <w:sz w:val="36"/>
          <w:szCs w:val="36"/>
        </w:rPr>
        <w:t xml:space="preserve">Simulating Alternations for Temporary Crops </w:t>
      </w:r>
    </w:p>
    <w:p w:rsidR="27D6F08D" w:rsidP="27D6F08D" w:rsidRDefault="27D6F08D" w14:paraId="2006DE5E" w14:textId="272B8C8B">
      <w:pPr>
        <w:pStyle w:val="Normal"/>
        <w:rPr>
          <w:sz w:val="24"/>
          <w:szCs w:val="24"/>
        </w:rPr>
      </w:pPr>
    </w:p>
    <w:p w:rsidR="7BD4A63A" w:rsidP="27D6F08D" w:rsidRDefault="7BD4A63A" w14:paraId="093CDF89" w14:textId="017BFA18">
      <w:pPr>
        <w:pStyle w:val="Normal"/>
        <w:rPr>
          <w:b w:val="1"/>
          <w:bCs w:val="1"/>
          <w:sz w:val="24"/>
          <w:szCs w:val="24"/>
        </w:rPr>
      </w:pPr>
      <w:r w:rsidRPr="27D6F08D" w:rsidR="7BD4A63A">
        <w:rPr>
          <w:b w:val="1"/>
          <w:bCs w:val="1"/>
          <w:sz w:val="24"/>
          <w:szCs w:val="24"/>
        </w:rPr>
        <w:t>Research Objectives:</w:t>
      </w:r>
    </w:p>
    <w:p w:rsidR="7BD4A63A" w:rsidP="27D6F08D" w:rsidRDefault="7BD4A63A" w14:paraId="55E337E2" w14:textId="5D7E990A">
      <w:pPr>
        <w:pStyle w:val="Normal"/>
        <w:rPr>
          <w:sz w:val="24"/>
          <w:szCs w:val="24"/>
        </w:rPr>
      </w:pPr>
      <w:r w:rsidRPr="27D6F08D" w:rsidR="7BD4A63A">
        <w:rPr>
          <w:sz w:val="24"/>
          <w:szCs w:val="24"/>
        </w:rPr>
        <w:t xml:space="preserve">The </w:t>
      </w:r>
      <w:r w:rsidRPr="27D6F08D" w:rsidR="7BD4A63A">
        <w:rPr>
          <w:sz w:val="24"/>
          <w:szCs w:val="24"/>
        </w:rPr>
        <w:t>objective</w:t>
      </w:r>
      <w:r w:rsidRPr="27D6F08D" w:rsidR="7BD4A63A">
        <w:rPr>
          <w:sz w:val="24"/>
          <w:szCs w:val="24"/>
        </w:rPr>
        <w:t xml:space="preserve"> of this research is to simulate gross gains and </w:t>
      </w:r>
      <w:r w:rsidRPr="27D6F08D" w:rsidR="6CD575F7">
        <w:rPr>
          <w:sz w:val="24"/>
          <w:szCs w:val="24"/>
        </w:rPr>
        <w:t xml:space="preserve">losses and </w:t>
      </w:r>
      <w:r w:rsidRPr="27D6F08D" w:rsidR="6CD575F7">
        <w:rPr>
          <w:sz w:val="24"/>
          <w:szCs w:val="24"/>
        </w:rPr>
        <w:t>attempt</w:t>
      </w:r>
      <w:r w:rsidRPr="27D6F08D" w:rsidR="6CD575F7">
        <w:rPr>
          <w:sz w:val="24"/>
          <w:szCs w:val="24"/>
        </w:rPr>
        <w:t xml:space="preserve"> to simulate alternations for the time interval of 2000 to 2020 using temporary crop data from Bahia, Brazil using </w:t>
      </w:r>
      <w:r w:rsidRPr="27D6F08D" w:rsidR="6CD575F7">
        <w:rPr>
          <w:sz w:val="24"/>
          <w:szCs w:val="24"/>
        </w:rPr>
        <w:t>TerrSet’s</w:t>
      </w:r>
      <w:r w:rsidRPr="27D6F08D" w:rsidR="6CD575F7">
        <w:rPr>
          <w:sz w:val="24"/>
          <w:szCs w:val="24"/>
        </w:rPr>
        <w:t xml:space="preserve"> Land Change Modeler (LCM).</w:t>
      </w:r>
    </w:p>
    <w:p w:rsidR="76683B00" w:rsidP="27D6F08D" w:rsidRDefault="76683B00" w14:paraId="1346D1EF" w14:textId="1E26A290">
      <w:pPr>
        <w:pStyle w:val="Normal"/>
        <w:rPr>
          <w:b w:val="1"/>
          <w:bCs w:val="1"/>
          <w:sz w:val="24"/>
          <w:szCs w:val="24"/>
        </w:rPr>
      </w:pPr>
      <w:r w:rsidRPr="27D6F08D" w:rsidR="76683B00">
        <w:rPr>
          <w:b w:val="1"/>
          <w:bCs w:val="1"/>
          <w:sz w:val="24"/>
          <w:szCs w:val="24"/>
        </w:rPr>
        <w:t>Final Product:</w:t>
      </w:r>
    </w:p>
    <w:p w:rsidR="76683B00" w:rsidP="27D6F08D" w:rsidRDefault="76683B00" w14:paraId="25CBF6C2" w14:textId="505F4EA0">
      <w:pPr>
        <w:pStyle w:val="Normal"/>
        <w:rPr>
          <w:sz w:val="24"/>
          <w:szCs w:val="24"/>
        </w:rPr>
      </w:pPr>
      <w:r w:rsidRPr="27D6F08D" w:rsidR="76683B00">
        <w:rPr>
          <w:sz w:val="24"/>
          <w:szCs w:val="24"/>
        </w:rPr>
        <w:t xml:space="preserve">This document serves as our final product, a report on the software issues encountered during </w:t>
      </w:r>
      <w:r w:rsidRPr="27D6F08D" w:rsidR="67690ABD">
        <w:rPr>
          <w:sz w:val="24"/>
          <w:szCs w:val="24"/>
        </w:rPr>
        <w:t xml:space="preserve">the </w:t>
      </w:r>
      <w:r w:rsidRPr="27D6F08D" w:rsidR="6203A83F">
        <w:rPr>
          <w:sz w:val="24"/>
          <w:szCs w:val="24"/>
        </w:rPr>
        <w:t>analysis, including striping/banding, masking, and other errors, to Clark Labs.</w:t>
      </w:r>
    </w:p>
    <w:p w:rsidR="27D6F08D" w:rsidP="27D6F08D" w:rsidRDefault="27D6F08D" w14:paraId="654359E4" w14:textId="16F28265">
      <w:pPr>
        <w:pStyle w:val="Normal"/>
        <w:rPr>
          <w:sz w:val="24"/>
          <w:szCs w:val="24"/>
        </w:rPr>
      </w:pPr>
    </w:p>
    <w:p w:rsidR="4B3B76F9" w:rsidP="27D6F08D" w:rsidRDefault="4B3B76F9" w14:paraId="2E4FFB23" w14:textId="29D81572">
      <w:pPr>
        <w:pStyle w:val="Normal"/>
        <w:rPr>
          <w:b w:val="1"/>
          <w:bCs w:val="1"/>
          <w:sz w:val="28"/>
          <w:szCs w:val="28"/>
        </w:rPr>
      </w:pPr>
      <w:r w:rsidRPr="27D6F08D" w:rsidR="4B3B76F9">
        <w:rPr>
          <w:b w:val="1"/>
          <w:bCs w:val="1"/>
          <w:sz w:val="28"/>
          <w:szCs w:val="28"/>
        </w:rPr>
        <w:t>Data</w:t>
      </w:r>
      <w:r w:rsidRPr="27D6F08D" w:rsidR="35D5B052">
        <w:rPr>
          <w:b w:val="1"/>
          <w:bCs w:val="1"/>
          <w:sz w:val="28"/>
          <w:szCs w:val="28"/>
        </w:rPr>
        <w:t xml:space="preserve"> and Methodology</w:t>
      </w:r>
      <w:r w:rsidRPr="27D6F08D" w:rsidR="145F92CB">
        <w:rPr>
          <w:b w:val="1"/>
          <w:bCs w:val="1"/>
          <w:sz w:val="28"/>
          <w:szCs w:val="28"/>
        </w:rPr>
        <w:t>:</w:t>
      </w:r>
    </w:p>
    <w:p w:rsidR="145F92CB" w:rsidP="27D6F08D" w:rsidRDefault="145F92CB" w14:paraId="1C4E6368" w14:textId="08FED5FF">
      <w:pPr>
        <w:pStyle w:val="Normal"/>
        <w:rPr>
          <w:sz w:val="24"/>
          <w:szCs w:val="24"/>
        </w:rPr>
      </w:pPr>
      <w:r w:rsidRPr="27D6F08D" w:rsidR="145F92CB">
        <w:rPr>
          <w:sz w:val="24"/>
          <w:szCs w:val="24"/>
        </w:rPr>
        <w:t xml:space="preserve">The </w:t>
      </w:r>
      <w:r w:rsidRPr="27D6F08D" w:rsidR="493F3D12">
        <w:rPr>
          <w:sz w:val="24"/>
          <w:szCs w:val="24"/>
        </w:rPr>
        <w:t xml:space="preserve">study area is the state of Bahia in Brazil. </w:t>
      </w:r>
      <w:r w:rsidRPr="27D6F08D" w:rsidR="75456017">
        <w:rPr>
          <w:sz w:val="24"/>
          <w:szCs w:val="24"/>
        </w:rPr>
        <w:t xml:space="preserve">All the data is at a resolution of </w:t>
      </w:r>
      <w:bookmarkStart w:name="_Int_mksuMFb5" w:id="655878715"/>
      <w:r w:rsidRPr="27D6F08D" w:rsidR="75456017">
        <w:rPr>
          <w:sz w:val="24"/>
          <w:szCs w:val="24"/>
        </w:rPr>
        <w:t>120 meters</w:t>
      </w:r>
      <w:bookmarkEnd w:id="655878715"/>
      <w:r w:rsidRPr="27D6F08D" w:rsidR="75456017">
        <w:rPr>
          <w:sz w:val="24"/>
          <w:szCs w:val="24"/>
        </w:rPr>
        <w:t xml:space="preserve">. </w:t>
      </w:r>
      <w:r w:rsidRPr="27D6F08D" w:rsidR="493F3D12">
        <w:rPr>
          <w:sz w:val="24"/>
          <w:szCs w:val="24"/>
        </w:rPr>
        <w:t>All the Bahia municipalities were masked to make sure all the simulated change occur</w:t>
      </w:r>
      <w:r w:rsidRPr="27D6F08D" w:rsidR="3138F7F9">
        <w:rPr>
          <w:sz w:val="24"/>
          <w:szCs w:val="24"/>
        </w:rPr>
        <w:t>s within Bahia</w:t>
      </w:r>
      <w:r w:rsidRPr="27D6F08D" w:rsidR="37519982">
        <w:rPr>
          <w:sz w:val="24"/>
          <w:szCs w:val="24"/>
        </w:rPr>
        <w:t>.</w:t>
      </w:r>
      <w:r w:rsidRPr="27D6F08D" w:rsidR="00C3902A">
        <w:rPr>
          <w:sz w:val="24"/>
          <w:szCs w:val="24"/>
        </w:rPr>
        <w:t xml:space="preserve"> All the input variables were also similarly masked for the same reason.</w:t>
      </w:r>
      <w:r w:rsidRPr="27D6F08D" w:rsidR="37519982">
        <w:rPr>
          <w:sz w:val="24"/>
          <w:szCs w:val="24"/>
        </w:rPr>
        <w:t xml:space="preserve"> </w:t>
      </w:r>
      <w:r w:rsidRPr="27D6F08D" w:rsidR="7730CB20">
        <w:rPr>
          <w:sz w:val="24"/>
          <w:szCs w:val="24"/>
        </w:rPr>
        <w:t xml:space="preserve">The Multi-Layer-Perceptron (MLP) sub-model in </w:t>
      </w:r>
      <w:r w:rsidRPr="27D6F08D" w:rsidR="7730CB20">
        <w:rPr>
          <w:sz w:val="24"/>
          <w:szCs w:val="24"/>
        </w:rPr>
        <w:t>TerrSet’s</w:t>
      </w:r>
      <w:r w:rsidRPr="27D6F08D" w:rsidR="7730CB20">
        <w:rPr>
          <w:sz w:val="24"/>
          <w:szCs w:val="24"/>
        </w:rPr>
        <w:t xml:space="preserve"> Land Change Modeler (LCM) was used to run the analysis. </w:t>
      </w:r>
      <w:r w:rsidRPr="27D6F08D" w:rsidR="21711D91">
        <w:rPr>
          <w:sz w:val="24"/>
          <w:szCs w:val="24"/>
        </w:rPr>
        <w:t xml:space="preserve">A calibration of 10 years, with 1990 as the input for the earlier image, and 2000 as the input for the later image, were the inputs for the LCM. </w:t>
      </w:r>
      <w:r w:rsidRPr="27D6F08D" w:rsidR="53CD081C">
        <w:rPr>
          <w:sz w:val="24"/>
          <w:szCs w:val="24"/>
        </w:rPr>
        <w:t xml:space="preserve">The process included two recalculation stages at ten-year intervals: 2000 to 2010, and 2010 to 2020. All variables were grouped together, and </w:t>
      </w:r>
      <w:r w:rsidRPr="27D6F08D" w:rsidR="03EFBECF">
        <w:rPr>
          <w:sz w:val="24"/>
          <w:szCs w:val="24"/>
        </w:rPr>
        <w:t xml:space="preserve">the Markov matrix was in default setting. </w:t>
      </w:r>
      <w:r w:rsidRPr="27D6F08D" w:rsidR="10BCEB97">
        <w:rPr>
          <w:sz w:val="24"/>
          <w:szCs w:val="24"/>
        </w:rPr>
        <w:t>The variables used in this project are:</w:t>
      </w:r>
    </w:p>
    <w:p w:rsidR="10BCEB97" w:rsidP="27D6F08D" w:rsidRDefault="10BCEB97" w14:paraId="40EBB75A" w14:textId="46F71F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7D6F08D" w:rsidR="10BCEB97">
        <w:rPr>
          <w:sz w:val="24"/>
          <w:szCs w:val="24"/>
        </w:rPr>
        <w:t>Distance to Change (DTC), 1990 – used as both static and dynamic variables</w:t>
      </w:r>
    </w:p>
    <w:p w:rsidR="10BCEB97" w:rsidP="27D6F08D" w:rsidRDefault="10BCEB97" w14:paraId="2D2D3FC9" w14:textId="2CDA12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7D6F08D" w:rsidR="10BCEB97">
        <w:rPr>
          <w:sz w:val="24"/>
          <w:szCs w:val="24"/>
        </w:rPr>
        <w:t>Elevation – used as a static variable</w:t>
      </w:r>
    </w:p>
    <w:p w:rsidR="10BCEB97" w:rsidP="27D6F08D" w:rsidRDefault="10BCEB97" w14:paraId="1449C893" w14:textId="63601D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7D6F08D" w:rsidR="10BCEB97">
        <w:rPr>
          <w:sz w:val="24"/>
          <w:szCs w:val="24"/>
        </w:rPr>
        <w:t>Slope – used as a static variable</w:t>
      </w:r>
    </w:p>
    <w:p w:rsidR="10038E40" w:rsidP="27D6F08D" w:rsidRDefault="10038E40" w14:paraId="36EC5262" w14:textId="2EECFCF7">
      <w:pPr>
        <w:pStyle w:val="Normal"/>
        <w:rPr>
          <w:sz w:val="24"/>
          <w:szCs w:val="24"/>
        </w:rPr>
      </w:pPr>
      <w:r w:rsidRPr="27D6F08D" w:rsidR="10038E40">
        <w:rPr>
          <w:sz w:val="24"/>
          <w:szCs w:val="24"/>
        </w:rPr>
        <w:t>Five runs were simulated in MLP using different combinations of the variables:</w:t>
      </w:r>
    </w:p>
    <w:p w:rsidR="10038E40" w:rsidP="27D6F08D" w:rsidRDefault="10038E40" w14:paraId="603EF837" w14:textId="336354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7D6F08D" w:rsidR="10038E40">
        <w:rPr>
          <w:sz w:val="24"/>
          <w:szCs w:val="24"/>
        </w:rPr>
        <w:t>Run 1: used one variable, distance to change as static variable</w:t>
      </w:r>
    </w:p>
    <w:p w:rsidR="10038E40" w:rsidP="27D6F08D" w:rsidRDefault="10038E40" w14:paraId="3E4D724C" w14:textId="201A34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7D6F08D" w:rsidR="10038E40">
        <w:rPr>
          <w:sz w:val="24"/>
          <w:szCs w:val="24"/>
        </w:rPr>
        <w:t xml:space="preserve">Run 2: </w:t>
      </w:r>
      <w:r w:rsidRPr="27D6F08D" w:rsidR="3DF44177">
        <w:rPr>
          <w:sz w:val="24"/>
          <w:szCs w:val="24"/>
        </w:rPr>
        <w:t>used two variables, distance to change as static variable, and elevation as static variable</w:t>
      </w:r>
    </w:p>
    <w:p w:rsidR="3DF44177" w:rsidP="27D6F08D" w:rsidRDefault="3DF44177" w14:paraId="66336A85" w14:textId="4407D9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7D6F08D" w:rsidR="3DF44177">
        <w:rPr>
          <w:sz w:val="24"/>
          <w:szCs w:val="24"/>
        </w:rPr>
        <w:t xml:space="preserve">Run 3: used one variable, distance to change as dynamic </w:t>
      </w:r>
      <w:r w:rsidRPr="27D6F08D" w:rsidR="3DF44177">
        <w:rPr>
          <w:sz w:val="24"/>
          <w:szCs w:val="24"/>
        </w:rPr>
        <w:t>variable</w:t>
      </w:r>
    </w:p>
    <w:p w:rsidR="4AC4888B" w:rsidP="27D6F08D" w:rsidRDefault="4AC4888B" w14:paraId="2F8139BA" w14:textId="16874F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7D6F08D" w:rsidR="4AC4888B">
        <w:rPr>
          <w:sz w:val="24"/>
          <w:szCs w:val="24"/>
        </w:rPr>
        <w:t>Run 4: used two variables, distance to change as dynamic variable and elevation as static variable</w:t>
      </w:r>
    </w:p>
    <w:p w:rsidR="4AC4888B" w:rsidP="27D6F08D" w:rsidRDefault="4AC4888B" w14:paraId="692D8A99" w14:textId="3DAB48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7D6F08D" w:rsidR="4AC4888B">
        <w:rPr>
          <w:sz w:val="24"/>
          <w:szCs w:val="24"/>
        </w:rPr>
        <w:t>R</w:t>
      </w:r>
      <w:r w:rsidRPr="27D6F08D" w:rsidR="773E0ED4">
        <w:rPr>
          <w:sz w:val="24"/>
          <w:szCs w:val="24"/>
        </w:rPr>
        <w:t>u</w:t>
      </w:r>
      <w:r w:rsidRPr="27D6F08D" w:rsidR="4AC4888B">
        <w:rPr>
          <w:sz w:val="24"/>
          <w:szCs w:val="24"/>
        </w:rPr>
        <w:t>n 5: used three variables, distance to change as dynamic variable, elevation as static variable, and slope as static variabl</w:t>
      </w:r>
      <w:r w:rsidRPr="27D6F08D" w:rsidR="0022FD5F">
        <w:rPr>
          <w:sz w:val="24"/>
          <w:szCs w:val="24"/>
        </w:rPr>
        <w:t>e</w:t>
      </w:r>
      <w:r w:rsidRPr="27D6F08D" w:rsidR="4AC4888B">
        <w:rPr>
          <w:sz w:val="24"/>
          <w:szCs w:val="24"/>
        </w:rPr>
        <w:t>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6"/>
        <w:gridCol w:w="1872"/>
        <w:gridCol w:w="2736"/>
        <w:gridCol w:w="2016"/>
        <w:gridCol w:w="1872"/>
      </w:tblGrid>
      <w:tr w:rsidR="27D6F08D" w:rsidTr="27D6F08D" w14:paraId="7688A661">
        <w:trPr>
          <w:trHeight w:val="300"/>
        </w:trPr>
        <w:tc>
          <w:tcPr>
            <w:tcW w:w="1296" w:type="dxa"/>
            <w:tcMar/>
          </w:tcPr>
          <w:p w:rsidR="3DF44177" w:rsidP="27D6F08D" w:rsidRDefault="3DF44177" w14:paraId="22B0A093" w14:textId="111D6C7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3DF44177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Run</w:t>
            </w:r>
          </w:p>
        </w:tc>
        <w:tc>
          <w:tcPr>
            <w:tcW w:w="1872" w:type="dxa"/>
            <w:tcMar/>
          </w:tcPr>
          <w:p w:rsidR="3DF44177" w:rsidP="27D6F08D" w:rsidRDefault="3DF44177" w14:paraId="7D15CCDF" w14:textId="31D95D6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3DF44177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Number of Variables</w:t>
            </w:r>
          </w:p>
        </w:tc>
        <w:tc>
          <w:tcPr>
            <w:tcW w:w="2736" w:type="dxa"/>
            <w:tcMar/>
          </w:tcPr>
          <w:p w:rsidR="3DF44177" w:rsidP="27D6F08D" w:rsidRDefault="3DF44177" w14:paraId="5822884A" w14:textId="710B9E5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3DF44177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Variable 1</w:t>
            </w:r>
          </w:p>
        </w:tc>
        <w:tc>
          <w:tcPr>
            <w:tcW w:w="2016" w:type="dxa"/>
            <w:tcMar/>
          </w:tcPr>
          <w:p w:rsidR="3DF44177" w:rsidP="27D6F08D" w:rsidRDefault="3DF44177" w14:paraId="39B36271" w14:textId="4B85E9D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3DF44177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Variable 2</w:t>
            </w:r>
          </w:p>
        </w:tc>
        <w:tc>
          <w:tcPr>
            <w:tcW w:w="1872" w:type="dxa"/>
            <w:tcMar/>
          </w:tcPr>
          <w:p w:rsidR="3DF44177" w:rsidP="27D6F08D" w:rsidRDefault="3DF44177" w14:paraId="36D2D1EF" w14:textId="7FC6CB9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3DF44177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Variable 3</w:t>
            </w:r>
          </w:p>
        </w:tc>
      </w:tr>
      <w:tr w:rsidR="27D6F08D" w:rsidTr="27D6F08D" w14:paraId="465FCC3A">
        <w:trPr>
          <w:trHeight w:val="300"/>
        </w:trPr>
        <w:tc>
          <w:tcPr>
            <w:tcW w:w="1296" w:type="dxa"/>
            <w:tcMar/>
          </w:tcPr>
          <w:p w:rsidR="3DF44177" w:rsidP="27D6F08D" w:rsidRDefault="3DF44177" w14:paraId="450C3384" w14:textId="07020D5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3DF4417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Run 1</w:t>
            </w:r>
          </w:p>
        </w:tc>
        <w:tc>
          <w:tcPr>
            <w:tcW w:w="1872" w:type="dxa"/>
            <w:tcMar/>
          </w:tcPr>
          <w:p w:rsidR="3DF44177" w:rsidP="27D6F08D" w:rsidRDefault="3DF44177" w14:paraId="16240A59" w14:textId="51E1D7EB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3DF4417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736" w:type="dxa"/>
            <w:tcMar/>
          </w:tcPr>
          <w:p w:rsidR="3DF44177" w:rsidP="27D6F08D" w:rsidRDefault="3DF44177" w14:paraId="0764D17F" w14:textId="3E80777D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3DF4417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Distance to Change (static)</w:t>
            </w:r>
          </w:p>
        </w:tc>
        <w:tc>
          <w:tcPr>
            <w:tcW w:w="2016" w:type="dxa"/>
            <w:tcMar/>
          </w:tcPr>
          <w:p w:rsidR="27D6F08D" w:rsidP="27D6F08D" w:rsidRDefault="27D6F08D" w14:paraId="1D016256" w14:textId="4F891E8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27D6F08D" w:rsidP="27D6F08D" w:rsidRDefault="27D6F08D" w14:paraId="6E56E6A2" w14:textId="4535721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27D6F08D" w:rsidTr="27D6F08D" w14:paraId="7273126C">
        <w:trPr>
          <w:trHeight w:val="300"/>
        </w:trPr>
        <w:tc>
          <w:tcPr>
            <w:tcW w:w="1296" w:type="dxa"/>
            <w:tcMar/>
          </w:tcPr>
          <w:p w:rsidR="536452C8" w:rsidP="27D6F08D" w:rsidRDefault="536452C8" w14:paraId="4BBF7662" w14:textId="42502E8A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Run 2</w:t>
            </w:r>
          </w:p>
        </w:tc>
        <w:tc>
          <w:tcPr>
            <w:tcW w:w="1872" w:type="dxa"/>
            <w:tcMar/>
          </w:tcPr>
          <w:p w:rsidR="536452C8" w:rsidP="27D6F08D" w:rsidRDefault="536452C8" w14:paraId="7124576B" w14:textId="46CAB4F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736" w:type="dxa"/>
            <w:tcMar/>
          </w:tcPr>
          <w:p w:rsidR="536452C8" w:rsidP="27D6F08D" w:rsidRDefault="536452C8" w14:paraId="69E2F504" w14:textId="50D800A6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Distance to Change (static)</w:t>
            </w:r>
          </w:p>
        </w:tc>
        <w:tc>
          <w:tcPr>
            <w:tcW w:w="2016" w:type="dxa"/>
            <w:tcMar/>
          </w:tcPr>
          <w:p w:rsidR="536452C8" w:rsidP="27D6F08D" w:rsidRDefault="536452C8" w14:paraId="2F683603" w14:textId="076A8707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Elevation (static)</w:t>
            </w:r>
          </w:p>
        </w:tc>
        <w:tc>
          <w:tcPr>
            <w:tcW w:w="1872" w:type="dxa"/>
            <w:tcMar/>
          </w:tcPr>
          <w:p w:rsidR="27D6F08D" w:rsidP="27D6F08D" w:rsidRDefault="27D6F08D" w14:paraId="29E12E0D" w14:textId="14E8375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27D6F08D" w:rsidTr="27D6F08D" w14:paraId="2A2A638D">
        <w:trPr>
          <w:trHeight w:val="300"/>
        </w:trPr>
        <w:tc>
          <w:tcPr>
            <w:tcW w:w="1296" w:type="dxa"/>
            <w:tcMar/>
          </w:tcPr>
          <w:p w:rsidR="536452C8" w:rsidP="27D6F08D" w:rsidRDefault="536452C8" w14:paraId="6E231D65" w14:textId="43AE823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Run 3</w:t>
            </w:r>
          </w:p>
        </w:tc>
        <w:tc>
          <w:tcPr>
            <w:tcW w:w="1872" w:type="dxa"/>
            <w:tcMar/>
          </w:tcPr>
          <w:p w:rsidR="536452C8" w:rsidP="27D6F08D" w:rsidRDefault="536452C8" w14:paraId="4AE2EF74" w14:textId="13161B5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736" w:type="dxa"/>
            <w:tcMar/>
          </w:tcPr>
          <w:p w:rsidR="536452C8" w:rsidP="27D6F08D" w:rsidRDefault="536452C8" w14:paraId="2EA06B5F" w14:textId="029A403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Distance to Change (dynamic)</w:t>
            </w:r>
          </w:p>
        </w:tc>
        <w:tc>
          <w:tcPr>
            <w:tcW w:w="2016" w:type="dxa"/>
            <w:tcMar/>
          </w:tcPr>
          <w:p w:rsidR="27D6F08D" w:rsidP="27D6F08D" w:rsidRDefault="27D6F08D" w14:paraId="3D35E3C5" w14:textId="40584047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27D6F08D" w:rsidP="27D6F08D" w:rsidRDefault="27D6F08D" w14:paraId="7E1DE228" w14:textId="1C597895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27D6F08D" w:rsidTr="27D6F08D" w14:paraId="01997CE0">
        <w:trPr>
          <w:trHeight w:val="300"/>
        </w:trPr>
        <w:tc>
          <w:tcPr>
            <w:tcW w:w="1296" w:type="dxa"/>
            <w:tcMar/>
          </w:tcPr>
          <w:p w:rsidR="536452C8" w:rsidP="27D6F08D" w:rsidRDefault="536452C8" w14:paraId="5C8ED76F" w14:textId="6F4F8CB7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Run 4</w:t>
            </w:r>
          </w:p>
        </w:tc>
        <w:tc>
          <w:tcPr>
            <w:tcW w:w="1872" w:type="dxa"/>
            <w:tcMar/>
          </w:tcPr>
          <w:p w:rsidR="536452C8" w:rsidP="27D6F08D" w:rsidRDefault="536452C8" w14:paraId="0BC37AED" w14:textId="07667A95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736" w:type="dxa"/>
            <w:tcMar/>
          </w:tcPr>
          <w:p w:rsidR="536452C8" w:rsidP="27D6F08D" w:rsidRDefault="536452C8" w14:paraId="77808B8B" w14:textId="7C53E3D2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Distance to Change (dynamic)</w:t>
            </w:r>
          </w:p>
        </w:tc>
        <w:tc>
          <w:tcPr>
            <w:tcW w:w="2016" w:type="dxa"/>
            <w:tcMar/>
          </w:tcPr>
          <w:p w:rsidR="536452C8" w:rsidP="27D6F08D" w:rsidRDefault="536452C8" w14:paraId="71EF391C" w14:textId="213455E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Elevation (static)</w:t>
            </w:r>
          </w:p>
        </w:tc>
        <w:tc>
          <w:tcPr>
            <w:tcW w:w="1872" w:type="dxa"/>
            <w:tcMar/>
          </w:tcPr>
          <w:p w:rsidR="27D6F08D" w:rsidP="27D6F08D" w:rsidRDefault="27D6F08D" w14:paraId="3515BF7E" w14:textId="1C597895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27D6F08D" w:rsidTr="27D6F08D" w14:paraId="51E4B05F">
        <w:trPr>
          <w:trHeight w:val="300"/>
        </w:trPr>
        <w:tc>
          <w:tcPr>
            <w:tcW w:w="1296" w:type="dxa"/>
            <w:tcMar/>
          </w:tcPr>
          <w:p w:rsidR="536452C8" w:rsidP="27D6F08D" w:rsidRDefault="536452C8" w14:paraId="26E33E2F" w14:textId="00B2514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Run 5</w:t>
            </w:r>
          </w:p>
        </w:tc>
        <w:tc>
          <w:tcPr>
            <w:tcW w:w="1872" w:type="dxa"/>
            <w:tcMar/>
          </w:tcPr>
          <w:p w:rsidR="536452C8" w:rsidP="27D6F08D" w:rsidRDefault="536452C8" w14:paraId="31E281EA" w14:textId="314BC7C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  <w:tc>
          <w:tcPr>
            <w:tcW w:w="2736" w:type="dxa"/>
            <w:tcMar/>
          </w:tcPr>
          <w:p w:rsidR="536452C8" w:rsidP="27D6F08D" w:rsidRDefault="536452C8" w14:paraId="33511989" w14:textId="797138C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Distance to Change (dynamic)</w:t>
            </w:r>
          </w:p>
        </w:tc>
        <w:tc>
          <w:tcPr>
            <w:tcW w:w="2016" w:type="dxa"/>
            <w:tcMar/>
          </w:tcPr>
          <w:p w:rsidR="536452C8" w:rsidP="27D6F08D" w:rsidRDefault="536452C8" w14:paraId="0632634A" w14:textId="1DE2243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Elevation (static)</w:t>
            </w:r>
          </w:p>
        </w:tc>
        <w:tc>
          <w:tcPr>
            <w:tcW w:w="1872" w:type="dxa"/>
            <w:tcMar/>
          </w:tcPr>
          <w:p w:rsidR="536452C8" w:rsidP="27D6F08D" w:rsidRDefault="536452C8" w14:paraId="158D3590" w14:textId="32DEF8B7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7D6F08D" w:rsidR="536452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Slope (static)</w:t>
            </w:r>
          </w:p>
        </w:tc>
      </w:tr>
    </w:tbl>
    <w:p w:rsidR="21F45A4D" w:rsidP="27D6F08D" w:rsidRDefault="21F45A4D" w14:paraId="405C9DA3" w14:textId="378170A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7D6F08D" w:rsidR="21F45A4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Table 1:</w:t>
      </w:r>
      <w:r w:rsidRPr="27D6F08D" w:rsidR="6CE23A2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All five run simulations</w:t>
      </w:r>
    </w:p>
    <w:p w:rsidR="6C431620" w:rsidP="27D6F08D" w:rsidRDefault="6C431620" w14:paraId="3D61E873" w14:textId="5199C17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6C431620">
        <w:drawing>
          <wp:inline wp14:editId="05453349" wp14:anchorId="211F15F6">
            <wp:extent cx="2344187" cy="3752850"/>
            <wp:effectExtent l="0" t="0" r="0" b="0"/>
            <wp:docPr id="983237470" name="" descr="A red outline of a country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08f949b82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187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D6F08D" w:rsidR="3FB04BE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r w:rsidR="3FB04BEA">
        <w:drawing>
          <wp:inline wp14:editId="382261A6" wp14:anchorId="23AF584A">
            <wp:extent cx="2854285" cy="3743325"/>
            <wp:effectExtent l="0" t="0" r="0" b="0"/>
            <wp:docPr id="1564587143" name="" descr="A map of england with a black background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2d80bd8e7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28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31620" w:rsidP="27D6F08D" w:rsidRDefault="6C431620" w14:paraId="0946D867" w14:textId="165CE05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7D6F08D" w:rsidR="6C43162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Fig 1: </w:t>
      </w:r>
      <w:r w:rsidRPr="27D6F08D" w:rsidR="64B7793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Study area – Bahia, Brazil</w:t>
      </w:r>
      <w:r>
        <w:tab/>
      </w:r>
      <w:r>
        <w:tab/>
      </w:r>
      <w:r w:rsidRPr="27D6F08D" w:rsidR="39CDE7A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Fig 2: Crosstab of temporary crops 1990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D6F08D" w:rsidR="39CDE7A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temporary crops 2000</w:t>
      </w:r>
    </w:p>
    <w:p w:rsidR="5ABDE3F8" w:rsidP="27D6F08D" w:rsidRDefault="5ABDE3F8" w14:paraId="73C2508F" w14:textId="3A6CC9E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5ABDE3F8">
        <w:drawing>
          <wp:inline wp14:editId="7AA2FF12" wp14:anchorId="7F3F61F7">
            <wp:extent cx="2524125" cy="800100"/>
            <wp:effectExtent l="0" t="0" r="0" b="0"/>
            <wp:docPr id="1192469358" name="" descr="A screenshot of a tabl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d050a284a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DE3F8" w:rsidP="27D6F08D" w:rsidRDefault="5ABDE3F8" w14:paraId="4629F94A" w14:textId="3F9F382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7D6F08D" w:rsidR="5ABDE3F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Fig 3: Default Markov Matrix used in all runs</w:t>
      </w:r>
    </w:p>
    <w:p w:rsidR="27D6F08D" w:rsidP="27D6F08D" w:rsidRDefault="27D6F08D" w14:paraId="2C379253" w14:textId="0F3F251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BDE3F8" w:rsidP="27D6F08D" w:rsidRDefault="5ABDE3F8" w14:paraId="091425F6" w14:textId="68FE7D8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5ABDE3F8">
        <w:drawing>
          <wp:inline wp14:editId="5A31D91A" wp14:anchorId="45D29B85">
            <wp:extent cx="1947732" cy="2609850"/>
            <wp:effectExtent l="0" t="0" r="0" b="0"/>
            <wp:docPr id="1414128452" name="" descr="A screenshot of a computer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9bbbff0ea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732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D6F08D" w:rsidR="5ABDE3F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="5ABDE3F8">
        <w:drawing>
          <wp:inline wp14:editId="349CDDD1" wp14:anchorId="25C1402F">
            <wp:extent cx="1889494" cy="2620912"/>
            <wp:effectExtent l="0" t="0" r="0" b="0"/>
            <wp:docPr id="1619836905" name="" descr="A screenshot of a computer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43bdbe01b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494" cy="26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D6F08D" w:rsidR="24AA8FE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="5ABDE3F8">
        <w:drawing>
          <wp:inline wp14:editId="2F703156" wp14:anchorId="7AAF28F9">
            <wp:extent cx="1843572" cy="2628900"/>
            <wp:effectExtent l="0" t="0" r="0" b="0"/>
            <wp:docPr id="1283152875" name="" descr="A screenshot of a computer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d81766d82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57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1264E" w:rsidP="27D6F08D" w:rsidRDefault="2B11264E" w14:paraId="504957C4" w14:textId="56BC4ED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7D6F08D" w:rsidR="2B11264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Fig 4: Masked images of variables from left to right (a) Distance to Chang</w:t>
      </w:r>
      <w:r w:rsidRPr="27D6F08D" w:rsidR="4EEAE2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e, (b) Elevation, (c) Slope</w:t>
      </w:r>
    </w:p>
    <w:p w:rsidR="27D6F08D" w:rsidP="27D6F08D" w:rsidRDefault="27D6F08D" w14:paraId="55878918" w14:textId="26C9FCD3">
      <w:pPr>
        <w:pStyle w:val="Normal"/>
      </w:pPr>
    </w:p>
    <w:p w:rsidR="7D4DFC95" w:rsidP="27D6F08D" w:rsidRDefault="7D4DFC95" w14:paraId="2E45C23F" w14:textId="01C36976">
      <w:pPr>
        <w:pStyle w:val="Normal"/>
      </w:pPr>
      <w:r w:rsidR="7D4DFC95">
        <w:drawing>
          <wp:inline wp14:editId="00718DA6" wp14:anchorId="5DC30801">
            <wp:extent cx="5428869" cy="4241304"/>
            <wp:effectExtent l="0" t="0" r="0" b="0"/>
            <wp:docPr id="1015987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0d90a3137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69" cy="42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8B1B7" w:rsidP="27D6F08D" w:rsidRDefault="1788B1B7" w14:paraId="27DC2F7E" w14:textId="02C2989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7D6F08D" w:rsidR="1788B1B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Fig 5: Crosstab showing Reference Change</w:t>
      </w:r>
    </w:p>
    <w:p w:rsidR="1788B1B7" w:rsidP="27D6F08D" w:rsidRDefault="1788B1B7" w14:paraId="338BDBC6" w14:textId="38FDFF60">
      <w:pPr>
        <w:pStyle w:val="Normal"/>
        <w:rPr>
          <w:b w:val="1"/>
          <w:bCs w:val="1"/>
          <w:sz w:val="28"/>
          <w:szCs w:val="28"/>
        </w:rPr>
      </w:pPr>
      <w:r w:rsidRPr="27D6F08D" w:rsidR="1788B1B7">
        <w:rPr>
          <w:b w:val="1"/>
          <w:bCs w:val="1"/>
          <w:sz w:val="28"/>
          <w:szCs w:val="28"/>
        </w:rPr>
        <w:t>Results:</w:t>
      </w:r>
    </w:p>
    <w:p w:rsidR="27D6F08D" w:rsidP="27D6F08D" w:rsidRDefault="27D6F08D" w14:paraId="46B9E8C4" w14:textId="6FB6B548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DEF18BC" w:rsidP="27D6F08D" w:rsidRDefault="0DEF18BC" w14:paraId="47886BCA" w14:textId="79D6CDDF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DEF18BC">
        <w:drawing>
          <wp:inline wp14:editId="6AFACAAD" wp14:anchorId="4224A17D">
            <wp:extent cx="4155162" cy="4172548"/>
            <wp:effectExtent l="0" t="0" r="0" b="0"/>
            <wp:docPr id="813408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95fbab90d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62" cy="41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B7A2" w:rsidP="27D6F08D" w:rsidRDefault="00EAB7A2" w14:paraId="01BB2202" w14:textId="7D951564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D6F08D" w:rsidR="00EAB7A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Fig 6: </w:t>
      </w:r>
      <w:r w:rsidRPr="27D6F08D" w:rsidR="462D678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Crosstab of simulation for </w:t>
      </w:r>
      <w:r w:rsidRPr="27D6F08D" w:rsidR="1788B1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Run 1</w:t>
      </w:r>
      <w:r w:rsidRPr="27D6F08D" w:rsidR="404B03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D</w:t>
      </w:r>
      <w:r w:rsidRPr="27D6F08D" w:rsidR="7A7FF63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TC </w:t>
      </w:r>
      <w:r w:rsidRPr="27D6F08D" w:rsidR="1788B1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static variable </w:t>
      </w:r>
    </w:p>
    <w:p w:rsidR="27D6F08D" w:rsidP="27D6F08D" w:rsidRDefault="27D6F08D" w14:paraId="01786EE2" w14:textId="7C5AD98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24BF53" w:rsidP="27D6F08D" w:rsidRDefault="6424BF53" w14:paraId="1AC8D0A8" w14:textId="6689FB8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6424BF53">
        <w:drawing>
          <wp:inline wp14:editId="33FB34E0" wp14:anchorId="615AE456">
            <wp:extent cx="4704958" cy="4293274"/>
            <wp:effectExtent l="0" t="0" r="0" b="0"/>
            <wp:docPr id="941297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85446c6bf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958" cy="429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49C94" w:rsidP="27D6F08D" w:rsidRDefault="5AF49C94" w14:paraId="1BC75DF2" w14:textId="062CA35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7D6F08D" w:rsidR="5AF49C9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Fig 7: Crosstab of simulation for </w:t>
      </w:r>
      <w:r w:rsidRPr="27D6F08D" w:rsidR="7F526F4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Run 2</w:t>
      </w:r>
      <w:r w:rsidRPr="27D6F08D" w:rsidR="305AE1D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7D6F08D" w:rsidR="7F526F4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D6F08D" w:rsidR="7F526F4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7D6F08D" w:rsidR="4E2157B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TC</w:t>
      </w:r>
      <w:r w:rsidRPr="27D6F08D" w:rsidR="24F20D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D6F08D" w:rsidR="7F526F4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and Elevation as static variables</w:t>
      </w:r>
    </w:p>
    <w:p w:rsidR="27D6F08D" w:rsidP="27D6F08D" w:rsidRDefault="27D6F08D" w14:paraId="511E759F" w14:textId="7CFD15E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D6F08D" w:rsidP="27D6F08D" w:rsidRDefault="27D6F08D" w14:paraId="79383112" w14:textId="00C3BB3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D6F08D" w:rsidP="27D6F08D" w:rsidRDefault="27D6F08D" w14:paraId="0CDA30E7" w14:textId="166C9DF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FAC93C" w:rsidP="27D6F08D" w:rsidRDefault="68FAC93C" w14:paraId="595D6E7C" w14:textId="7D89771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7D6F08D" w:rsidR="68FAC93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Fig 8: Crosstab of simulation for Run 3, DTC as dynamic variable</w:t>
      </w:r>
    </w:p>
    <w:p w:rsidR="27D6F08D" w:rsidP="27D6F08D" w:rsidRDefault="27D6F08D" w14:paraId="2950FEE7" w14:textId="37B9322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D6F08D" w:rsidP="27D6F08D" w:rsidRDefault="27D6F08D" w14:paraId="48B36ED6" w14:textId="49A04F7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D6F08D" w:rsidP="27D6F08D" w:rsidRDefault="27D6F08D" w14:paraId="12CFBF07" w14:textId="05CF8D7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D6F08D" w:rsidP="27D6F08D" w:rsidRDefault="27D6F08D" w14:paraId="497AF965" w14:textId="7CDF88F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7adf085b0b24e94"/>
      <w:footerReference w:type="default" r:id="R392774e74dcf4c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D6F08D" w:rsidTr="27D6F08D" w14:paraId="5426DD84">
      <w:trPr>
        <w:trHeight w:val="300"/>
      </w:trPr>
      <w:tc>
        <w:tcPr>
          <w:tcW w:w="3120" w:type="dxa"/>
          <w:tcMar/>
        </w:tcPr>
        <w:p w:rsidR="27D6F08D" w:rsidP="27D6F08D" w:rsidRDefault="27D6F08D" w14:paraId="2F5C44E8" w14:textId="125117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D6F08D" w:rsidP="27D6F08D" w:rsidRDefault="27D6F08D" w14:paraId="74129A5C" w14:textId="277691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D6F08D" w:rsidP="27D6F08D" w:rsidRDefault="27D6F08D" w14:paraId="6ABC50D1" w14:textId="0F2A902B">
          <w:pPr>
            <w:pStyle w:val="Header"/>
            <w:bidi w:val="0"/>
            <w:ind w:right="-115"/>
            <w:jc w:val="right"/>
          </w:pPr>
          <w:r w:rsidR="27D6F08D">
            <w:rPr/>
            <w:t>1</w:t>
          </w:r>
        </w:p>
      </w:tc>
    </w:tr>
  </w:tbl>
  <w:p w:rsidR="27D6F08D" w:rsidP="27D6F08D" w:rsidRDefault="27D6F08D" w14:paraId="660514F4" w14:textId="4FFCE0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D6F08D" w:rsidTr="27D6F08D" w14:paraId="503B2A5A">
      <w:trPr>
        <w:trHeight w:val="300"/>
      </w:trPr>
      <w:tc>
        <w:tcPr>
          <w:tcW w:w="3120" w:type="dxa"/>
          <w:tcMar/>
        </w:tcPr>
        <w:p w:rsidR="27D6F08D" w:rsidP="27D6F08D" w:rsidRDefault="27D6F08D" w14:paraId="4A5636C6" w14:textId="62A5FAD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D6F08D" w:rsidP="27D6F08D" w:rsidRDefault="27D6F08D" w14:paraId="4386338D" w14:textId="4444A2A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D6F08D" w:rsidP="27D6F08D" w:rsidRDefault="27D6F08D" w14:paraId="3C648312" w14:textId="3B86F69D">
          <w:pPr>
            <w:pStyle w:val="Header"/>
            <w:bidi w:val="0"/>
            <w:ind w:right="-115"/>
            <w:jc w:val="right"/>
          </w:pPr>
        </w:p>
      </w:tc>
    </w:tr>
  </w:tbl>
  <w:p w:rsidR="27D6F08D" w:rsidP="27D6F08D" w:rsidRDefault="27D6F08D" w14:paraId="24B0A0B6" w14:textId="1D2D1F8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sEh+1igkjCMvJ" int2:id="eRChlwMu">
      <int2:state int2:type="AugLoop_Text_Critique" int2:value="Rejected"/>
    </int2:textHash>
    <int2:textHash int2:hashCode="NJ7UgVJWVAeCSG" int2:id="u6fssWAL">
      <int2:state int2:type="AugLoop_Text_Critique" int2:value="Rejected"/>
    </int2:textHash>
    <int2:bookmark int2:bookmarkName="_Int_mksuMFb5" int2:invalidationBookmarkName="" int2:hashCode="hzVjrbbc7rxJl9" int2:id="l9A6BIcz">
      <int2:state int2:type="AugLoop_Text_Critique" int2:value="Rejected"/>
    </int2:bookmark>
    <int2:bookmark int2:bookmarkName="_Int_IxYyNIXO" int2:invalidationBookmarkName="" int2:hashCode="XTQMQOULLIenWd" int2:id="wYVH4Nx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93c3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453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D5494"/>
    <w:rsid w:val="0022FD5F"/>
    <w:rsid w:val="00C3902A"/>
    <w:rsid w:val="00EAB7A2"/>
    <w:rsid w:val="01DEF1BC"/>
    <w:rsid w:val="03EFBECF"/>
    <w:rsid w:val="06AD10A2"/>
    <w:rsid w:val="06B262DF"/>
    <w:rsid w:val="09344109"/>
    <w:rsid w:val="0B541BBB"/>
    <w:rsid w:val="0DEF18BC"/>
    <w:rsid w:val="0EA4FA0A"/>
    <w:rsid w:val="10038E40"/>
    <w:rsid w:val="10BCEB97"/>
    <w:rsid w:val="1316D5C7"/>
    <w:rsid w:val="145F92CB"/>
    <w:rsid w:val="14B270A5"/>
    <w:rsid w:val="164E4106"/>
    <w:rsid w:val="1788B1B7"/>
    <w:rsid w:val="1B433C5B"/>
    <w:rsid w:val="1B8B6A98"/>
    <w:rsid w:val="1E2638E3"/>
    <w:rsid w:val="1ED633D7"/>
    <w:rsid w:val="1F3F54CE"/>
    <w:rsid w:val="21711D91"/>
    <w:rsid w:val="21F45A4D"/>
    <w:rsid w:val="22E5D3E6"/>
    <w:rsid w:val="24AA8FEA"/>
    <w:rsid w:val="24D0F644"/>
    <w:rsid w:val="24F20D46"/>
    <w:rsid w:val="27D6F08D"/>
    <w:rsid w:val="2A05BE01"/>
    <w:rsid w:val="2B11264E"/>
    <w:rsid w:val="2E77D88A"/>
    <w:rsid w:val="2EAD6B2A"/>
    <w:rsid w:val="304D5494"/>
    <w:rsid w:val="305AE1DA"/>
    <w:rsid w:val="3074FF85"/>
    <w:rsid w:val="3138F7F9"/>
    <w:rsid w:val="316814D5"/>
    <w:rsid w:val="317BEBE8"/>
    <w:rsid w:val="3210CFE6"/>
    <w:rsid w:val="334B49AD"/>
    <w:rsid w:val="35D5B052"/>
    <w:rsid w:val="363B85F8"/>
    <w:rsid w:val="3729F7A1"/>
    <w:rsid w:val="37519982"/>
    <w:rsid w:val="381EBAD0"/>
    <w:rsid w:val="38DEF05F"/>
    <w:rsid w:val="39CDE7A8"/>
    <w:rsid w:val="3CFA1979"/>
    <w:rsid w:val="3DF44177"/>
    <w:rsid w:val="3E95E9DA"/>
    <w:rsid w:val="3EC38EF4"/>
    <w:rsid w:val="3FB04BEA"/>
    <w:rsid w:val="4031BA3B"/>
    <w:rsid w:val="404636F8"/>
    <w:rsid w:val="404B0347"/>
    <w:rsid w:val="4079E878"/>
    <w:rsid w:val="41CD8A9C"/>
    <w:rsid w:val="41E20759"/>
    <w:rsid w:val="454D599B"/>
    <w:rsid w:val="462D6789"/>
    <w:rsid w:val="47D4FF69"/>
    <w:rsid w:val="48DBEBCC"/>
    <w:rsid w:val="493F3D12"/>
    <w:rsid w:val="4A7D0D77"/>
    <w:rsid w:val="4A8F5BD7"/>
    <w:rsid w:val="4AC4888B"/>
    <w:rsid w:val="4B3B76F9"/>
    <w:rsid w:val="4B746CE2"/>
    <w:rsid w:val="4B88E99F"/>
    <w:rsid w:val="4CA8708C"/>
    <w:rsid w:val="4CEB8AE8"/>
    <w:rsid w:val="4D24BA00"/>
    <w:rsid w:val="4DB74A75"/>
    <w:rsid w:val="4E2157B3"/>
    <w:rsid w:val="4EAEB812"/>
    <w:rsid w:val="4EC08A61"/>
    <w:rsid w:val="4EEAE25A"/>
    <w:rsid w:val="4F531AD6"/>
    <w:rsid w:val="50644848"/>
    <w:rsid w:val="50EEEB37"/>
    <w:rsid w:val="5122789B"/>
    <w:rsid w:val="536452C8"/>
    <w:rsid w:val="539BE90A"/>
    <w:rsid w:val="53CD081C"/>
    <w:rsid w:val="54057523"/>
    <w:rsid w:val="55A14584"/>
    <w:rsid w:val="55C25C5A"/>
    <w:rsid w:val="575E2CBB"/>
    <w:rsid w:val="58642863"/>
    <w:rsid w:val="5ABDE3F8"/>
    <w:rsid w:val="5AF49C94"/>
    <w:rsid w:val="5B9BC925"/>
    <w:rsid w:val="5BA6FAEF"/>
    <w:rsid w:val="5D379986"/>
    <w:rsid w:val="5D42CB50"/>
    <w:rsid w:val="5E00FBA3"/>
    <w:rsid w:val="5E157860"/>
    <w:rsid w:val="5FE4FA41"/>
    <w:rsid w:val="603BEBB0"/>
    <w:rsid w:val="60413CFA"/>
    <w:rsid w:val="60EBE5B1"/>
    <w:rsid w:val="6203A83F"/>
    <w:rsid w:val="62D46CC6"/>
    <w:rsid w:val="630372A6"/>
    <w:rsid w:val="638A07F6"/>
    <w:rsid w:val="6424BF53"/>
    <w:rsid w:val="648CA76A"/>
    <w:rsid w:val="64B7793F"/>
    <w:rsid w:val="65294D8B"/>
    <w:rsid w:val="663B1368"/>
    <w:rsid w:val="67690ABD"/>
    <w:rsid w:val="6886B3A1"/>
    <w:rsid w:val="68FAC93C"/>
    <w:rsid w:val="6AFBE8EE"/>
    <w:rsid w:val="6B657507"/>
    <w:rsid w:val="6B868BDD"/>
    <w:rsid w:val="6BFED942"/>
    <w:rsid w:val="6C1AC238"/>
    <w:rsid w:val="6C431620"/>
    <w:rsid w:val="6CD575F7"/>
    <w:rsid w:val="6CE23A24"/>
    <w:rsid w:val="6D225C3E"/>
    <w:rsid w:val="6F4D10BD"/>
    <w:rsid w:val="6F53109D"/>
    <w:rsid w:val="716B2A72"/>
    <w:rsid w:val="738FD667"/>
    <w:rsid w:val="742681C0"/>
    <w:rsid w:val="75456017"/>
    <w:rsid w:val="765924B8"/>
    <w:rsid w:val="76683B00"/>
    <w:rsid w:val="769B75C6"/>
    <w:rsid w:val="7730CB20"/>
    <w:rsid w:val="773E0ED4"/>
    <w:rsid w:val="77CF3A2C"/>
    <w:rsid w:val="78989C49"/>
    <w:rsid w:val="7A7FF630"/>
    <w:rsid w:val="7BD4A63A"/>
    <w:rsid w:val="7D4DFC95"/>
    <w:rsid w:val="7DB43BA9"/>
    <w:rsid w:val="7E37DB2B"/>
    <w:rsid w:val="7E49AD7A"/>
    <w:rsid w:val="7F52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5494"/>
  <w15:chartTrackingRefBased/>
  <w15:docId w15:val="{FF22DB7F-8B2C-4548-9E22-24447F1443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ee08f949b8240d3" /><Relationship Type="http://schemas.openxmlformats.org/officeDocument/2006/relationships/image" Target="/media/image2.jpg" Id="Rc5b2d80bd8e74f0f" /><Relationship Type="http://schemas.openxmlformats.org/officeDocument/2006/relationships/image" Target="/media/image3.jpg" Id="Rcd1d050a284a4554" /><Relationship Type="http://schemas.openxmlformats.org/officeDocument/2006/relationships/image" Target="/media/image4.jpg" Id="R26f9bbbff0ea4073" /><Relationship Type="http://schemas.openxmlformats.org/officeDocument/2006/relationships/image" Target="/media/image5.jpg" Id="R0c743bdbe01b49c7" /><Relationship Type="http://schemas.openxmlformats.org/officeDocument/2006/relationships/image" Target="/media/image6.jpg" Id="R932d81766d82443d" /><Relationship Type="http://schemas.openxmlformats.org/officeDocument/2006/relationships/image" Target="/media/image.png" Id="R53e0d90a31374bfb" /><Relationship Type="http://schemas.openxmlformats.org/officeDocument/2006/relationships/image" Target="/media/image2.png" Id="Rdc995fbab90d419e" /><Relationship Type="http://schemas.openxmlformats.org/officeDocument/2006/relationships/image" Target="/media/image3.png" Id="Rf9085446c6bf451c" /><Relationship Type="http://schemas.openxmlformats.org/officeDocument/2006/relationships/header" Target="header.xml" Id="R97adf085b0b24e94" /><Relationship Type="http://schemas.openxmlformats.org/officeDocument/2006/relationships/footer" Target="footer.xml" Id="R392774e74dcf4ca0" /><Relationship Type="http://schemas.microsoft.com/office/2020/10/relationships/intelligence" Target="intelligence2.xml" Id="R1c88a7fef22b474e" /><Relationship Type="http://schemas.openxmlformats.org/officeDocument/2006/relationships/numbering" Target="numbering.xml" Id="Re5062e55528342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2023-12-12T19:54:49.0714672Z</dcterms:created>
  <dcterms:modified xsi:type="dcterms:W3CDTF">2023-12-18T14:47:06.5470426Z</dcterms:modified>
  <dc:creator>Bharadwaj, Esha</dc:creator>
  <lastModifiedBy>Ruan, Yu-Yun</lastModifiedBy>
</coreProperties>
</file>