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7F222C" w:rsidP="00816D1F">
      <w:pPr>
        <w:jc w:val="center"/>
      </w:pPr>
      <w:r>
        <w:rPr>
          <w:b/>
          <w:color w:val="365F91" w:themeColor="accent1" w:themeShade="BF"/>
          <w:sz w:val="40"/>
          <w:szCs w:val="40"/>
        </w:rPr>
        <w:t>Containment</w:t>
      </w:r>
      <w:r w:rsidR="002E08A6">
        <w:rPr>
          <w:b/>
          <w:color w:val="365F91" w:themeColor="accent1" w:themeShade="BF"/>
          <w:sz w:val="40"/>
          <w:szCs w:val="40"/>
        </w:rPr>
        <w:t xml:space="preserve"> and Reference Systems</w:t>
      </w:r>
      <w:r w:rsidR="00687696">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D53890">
        <w:tc>
          <w:tcPr>
            <w:tcW w:w="16192" w:type="dxa"/>
            <w:tcBorders>
              <w:top w:val="nil"/>
              <w:left w:val="nil"/>
              <w:bottom w:val="nil"/>
              <w:right w:val="nil"/>
            </w:tcBorders>
            <w:shd w:val="clear" w:color="auto" w:fill="F2F2F2" w:themeFill="background1" w:themeFillShade="F2"/>
          </w:tcPr>
          <w:p w:rsidR="002349DD" w:rsidRPr="002349DD" w:rsidRDefault="002349DD" w:rsidP="00D53890">
            <w:pPr>
              <w:pStyle w:val="ListParagraph"/>
              <w:numPr>
                <w:ilvl w:val="0"/>
                <w:numId w:val="14"/>
              </w:numPr>
            </w:pPr>
            <w:r w:rsidRPr="002349DD">
              <w:t xml:space="preserve">Create a folder called </w:t>
            </w:r>
            <w:r w:rsidR="007F222C" w:rsidRPr="00D53890">
              <w:rPr>
                <w:b/>
              </w:rPr>
              <w:t>Containment</w:t>
            </w:r>
            <w:r w:rsidR="00D53890" w:rsidRPr="00D53890">
              <w:t xml:space="preserve"> somewhere under your personal directory (e.g. C:\Users\jdoe\Documents\Tutorials\</w:t>
            </w:r>
            <w:r w:rsidR="007F222C">
              <w:t>Containment</w:t>
            </w:r>
            <w:r w:rsidRPr="002349DD">
              <w:t>).</w:t>
            </w:r>
          </w:p>
          <w:p w:rsidR="00A82A3F" w:rsidRPr="007A2CDB" w:rsidRDefault="002349DD" w:rsidP="00D53890">
            <w:pPr>
              <w:pStyle w:val="ListParagraph"/>
              <w:numPr>
                <w:ilvl w:val="0"/>
                <w:numId w:val="14"/>
              </w:numPr>
            </w:pPr>
            <w:r w:rsidRPr="002349DD">
              <w:t>Download the</w:t>
            </w:r>
            <w:r w:rsidRPr="00D53890">
              <w:rPr>
                <w:szCs w:val="24"/>
              </w:rPr>
              <w:t xml:space="preserve"> </w:t>
            </w:r>
            <w:hyperlink r:id="rId7" w:history="1">
              <w:r w:rsidR="007F222C" w:rsidRPr="00D53890">
                <w:rPr>
                  <w:rStyle w:val="Hyperlink"/>
                  <w:rFonts w:eastAsia="Times New Roman" w:cs="Arial"/>
                  <w:szCs w:val="24"/>
                </w:rPr>
                <w:t>Containment</w:t>
              </w:r>
              <w:r w:rsidRPr="00D53890">
                <w:rPr>
                  <w:rStyle w:val="Hyperlink"/>
                  <w:rFonts w:eastAsia="Times New Roman" w:cs="Arial"/>
                  <w:szCs w:val="24"/>
                </w:rPr>
                <w:t>.zip</w:t>
              </w:r>
            </w:hyperlink>
            <w:r w:rsidRPr="002349DD">
              <w:t xml:space="preserve"> data for this exercise and extract the files to your newly created </w:t>
            </w:r>
            <w:r w:rsidR="007F222C">
              <w:t>Containment</w:t>
            </w:r>
            <w:r w:rsidR="007F222C" w:rsidRPr="002349DD">
              <w:t xml:space="preserve"> </w:t>
            </w:r>
            <w:r w:rsidRPr="002349DD">
              <w:t>directory.</w:t>
            </w:r>
          </w:p>
        </w:tc>
      </w:tr>
    </w:tbl>
    <w:p w:rsidR="002E7A3D" w:rsidRPr="002E7A3D" w:rsidRDefault="002E7A3D" w:rsidP="002E7A3D">
      <w:pPr>
        <w:spacing w:after="0" w:line="255" w:lineRule="atLeast"/>
        <w:rPr>
          <w:rFonts w:eastAsia="Times New Roman" w:cs="Arial"/>
          <w:color w:val="000000"/>
          <w:sz w:val="20"/>
          <w:szCs w:val="20"/>
        </w:rPr>
      </w:pPr>
    </w:p>
    <w:p w:rsidR="005D2C1E" w:rsidRDefault="005D2C1E" w:rsidP="007F222C">
      <w:r>
        <w:t xml:space="preserve">This tutorial </w:t>
      </w:r>
      <w:r w:rsidR="007F222C">
        <w:t xml:space="preserve">demonstrates pitfalls to avoid when exploring containment as it pertains to spatial relationships between features and projections. In theory, if feature A is contained by feature B in one reference system, that feature should always remain contained in feature B in any other reference system. This can be made intuitive by visualizing a point drawn inside of a square on a flexible rubber sheet. If you are to stretch and pull the rubber sheet in any possible </w:t>
      </w:r>
      <w:r w:rsidR="00D53890">
        <w:t>direction that</w:t>
      </w:r>
      <w:r w:rsidR="007F222C">
        <w:t xml:space="preserve"> point will always remain inside the square.</w:t>
      </w:r>
    </w:p>
    <w:p w:rsidR="007F222C" w:rsidRPr="00560651" w:rsidRDefault="007F222C" w:rsidP="007F222C">
      <w:pPr>
        <w:rPr>
          <w:rFonts w:cs="Arial"/>
          <w:i/>
          <w:color w:val="000000"/>
          <w:szCs w:val="24"/>
        </w:rPr>
      </w:pPr>
      <w:r>
        <w:t xml:space="preserve">More formally, if a feature is bounded to the north, south, east and west by </w:t>
      </w:r>
      <w:r w:rsidR="00326FE3">
        <w:t xml:space="preserve">another feature, it will always remain bounded by those same locations regardless of reference system used. However, in this tutorial you will learn that this spatial property may not always be preserved with some GIS tools such as </w:t>
      </w:r>
      <w:proofErr w:type="gramStart"/>
      <w:r w:rsidR="00326FE3">
        <w:t xml:space="preserve">ArcGIS’  </w:t>
      </w:r>
      <w:r w:rsidR="00326FE3" w:rsidRPr="00326FE3">
        <w:rPr>
          <w:b/>
        </w:rPr>
        <w:t>Select</w:t>
      </w:r>
      <w:proofErr w:type="gramEnd"/>
      <w:r w:rsidR="00326FE3" w:rsidRPr="00326FE3">
        <w:rPr>
          <w:b/>
        </w:rPr>
        <w:t xml:space="preserve"> by Location</w:t>
      </w:r>
      <w:r w:rsidR="00326FE3">
        <w:t xml:space="preserve"> tool. </w:t>
      </w:r>
    </w:p>
    <w:p w:rsidR="002349DD" w:rsidRDefault="002349DD" w:rsidP="00D93A85"/>
    <w:p w:rsidR="00D93A85" w:rsidRPr="00447FF8" w:rsidRDefault="00687696"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D53890"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9081585" w:history="1">
            <w:r w:rsidR="00D53890" w:rsidRPr="0069460E">
              <w:rPr>
                <w:rStyle w:val="Hyperlink"/>
                <w:rFonts w:cs="Helvetica"/>
                <w:noProof/>
              </w:rPr>
              <w:t>Step 1:</w:t>
            </w:r>
            <w:r w:rsidR="00D53890">
              <w:rPr>
                <w:rFonts w:asciiTheme="minorHAnsi" w:eastAsiaTheme="minorEastAsia" w:hAnsiTheme="minorHAnsi"/>
                <w:noProof/>
                <w:sz w:val="22"/>
              </w:rPr>
              <w:tab/>
            </w:r>
            <w:r w:rsidR="00D53890" w:rsidRPr="0069460E">
              <w:rPr>
                <w:rStyle w:val="Hyperlink"/>
                <w:noProof/>
              </w:rPr>
              <w:t>Loading the data and performing a simple selection</w:t>
            </w:r>
            <w:r w:rsidR="00D53890">
              <w:rPr>
                <w:noProof/>
                <w:webHidden/>
              </w:rPr>
              <w:tab/>
            </w:r>
            <w:r w:rsidR="00D53890">
              <w:rPr>
                <w:noProof/>
                <w:webHidden/>
              </w:rPr>
              <w:fldChar w:fldCharType="begin"/>
            </w:r>
            <w:r w:rsidR="00D53890">
              <w:rPr>
                <w:noProof/>
                <w:webHidden/>
              </w:rPr>
              <w:instrText xml:space="preserve"> PAGEREF _Toc519081585 \h </w:instrText>
            </w:r>
            <w:r w:rsidR="00D53890">
              <w:rPr>
                <w:noProof/>
                <w:webHidden/>
              </w:rPr>
            </w:r>
            <w:r w:rsidR="00D53890">
              <w:rPr>
                <w:noProof/>
                <w:webHidden/>
              </w:rPr>
              <w:fldChar w:fldCharType="separate"/>
            </w:r>
            <w:r w:rsidR="00D53890">
              <w:rPr>
                <w:noProof/>
                <w:webHidden/>
              </w:rPr>
              <w:t>1</w:t>
            </w:r>
            <w:r w:rsidR="00D53890">
              <w:rPr>
                <w:noProof/>
                <w:webHidden/>
              </w:rPr>
              <w:fldChar w:fldCharType="end"/>
            </w:r>
          </w:hyperlink>
        </w:p>
        <w:p w:rsidR="00D53890" w:rsidRDefault="00D53890">
          <w:pPr>
            <w:pStyle w:val="TOC1"/>
            <w:tabs>
              <w:tab w:val="left" w:pos="1100"/>
              <w:tab w:val="right" w:leader="dot" w:pos="9350"/>
            </w:tabs>
            <w:rPr>
              <w:rFonts w:asciiTheme="minorHAnsi" w:eastAsiaTheme="minorEastAsia" w:hAnsiTheme="minorHAnsi"/>
              <w:noProof/>
              <w:sz w:val="22"/>
            </w:rPr>
          </w:pPr>
          <w:hyperlink w:anchor="_Toc519081586" w:history="1">
            <w:r w:rsidRPr="0069460E">
              <w:rPr>
                <w:rStyle w:val="Hyperlink"/>
                <w:noProof/>
              </w:rPr>
              <w:t>Step 2:</w:t>
            </w:r>
            <w:r>
              <w:rPr>
                <w:rFonts w:asciiTheme="minorHAnsi" w:eastAsiaTheme="minorEastAsia" w:hAnsiTheme="minorHAnsi"/>
                <w:noProof/>
                <w:sz w:val="22"/>
              </w:rPr>
              <w:tab/>
            </w:r>
            <w:r w:rsidRPr="0069460E">
              <w:rPr>
                <w:rStyle w:val="Hyperlink"/>
                <w:noProof/>
              </w:rPr>
              <w:t>Checking for containment in a different reference system</w:t>
            </w:r>
            <w:r>
              <w:rPr>
                <w:noProof/>
                <w:webHidden/>
              </w:rPr>
              <w:tab/>
            </w:r>
            <w:r>
              <w:rPr>
                <w:noProof/>
                <w:webHidden/>
              </w:rPr>
              <w:fldChar w:fldCharType="begin"/>
            </w:r>
            <w:r>
              <w:rPr>
                <w:noProof/>
                <w:webHidden/>
              </w:rPr>
              <w:instrText xml:space="preserve"> PAGEREF _Toc519081586 \h </w:instrText>
            </w:r>
            <w:r>
              <w:rPr>
                <w:noProof/>
                <w:webHidden/>
              </w:rPr>
            </w:r>
            <w:r>
              <w:rPr>
                <w:noProof/>
                <w:webHidden/>
              </w:rPr>
              <w:fldChar w:fldCharType="separate"/>
            </w:r>
            <w:r>
              <w:rPr>
                <w:noProof/>
                <w:webHidden/>
              </w:rPr>
              <w:t>1</w:t>
            </w:r>
            <w:r>
              <w:rPr>
                <w:noProof/>
                <w:webHidden/>
              </w:rPr>
              <w:fldChar w:fldCharType="end"/>
            </w:r>
          </w:hyperlink>
        </w:p>
        <w:p w:rsidR="00D53890" w:rsidRDefault="00D53890">
          <w:pPr>
            <w:pStyle w:val="TOC1"/>
            <w:tabs>
              <w:tab w:val="left" w:pos="1100"/>
              <w:tab w:val="right" w:leader="dot" w:pos="9350"/>
            </w:tabs>
            <w:rPr>
              <w:rFonts w:asciiTheme="minorHAnsi" w:eastAsiaTheme="minorEastAsia" w:hAnsiTheme="minorHAnsi"/>
              <w:noProof/>
              <w:sz w:val="22"/>
            </w:rPr>
          </w:pPr>
          <w:hyperlink w:anchor="_Toc519081587" w:history="1">
            <w:r w:rsidRPr="0069460E">
              <w:rPr>
                <w:rStyle w:val="Hyperlink"/>
                <w:noProof/>
              </w:rPr>
              <w:t>Step 3:</w:t>
            </w:r>
            <w:r>
              <w:rPr>
                <w:rFonts w:asciiTheme="minorHAnsi" w:eastAsiaTheme="minorEastAsia" w:hAnsiTheme="minorHAnsi"/>
                <w:noProof/>
                <w:sz w:val="22"/>
              </w:rPr>
              <w:tab/>
            </w:r>
            <w:r w:rsidRPr="0069460E">
              <w:rPr>
                <w:rStyle w:val="Hyperlink"/>
                <w:noProof/>
              </w:rPr>
              <w:t>Densifying the features</w:t>
            </w:r>
            <w:r>
              <w:rPr>
                <w:noProof/>
                <w:webHidden/>
              </w:rPr>
              <w:tab/>
            </w:r>
            <w:r>
              <w:rPr>
                <w:noProof/>
                <w:webHidden/>
              </w:rPr>
              <w:fldChar w:fldCharType="begin"/>
            </w:r>
            <w:r>
              <w:rPr>
                <w:noProof/>
                <w:webHidden/>
              </w:rPr>
              <w:instrText xml:space="preserve"> PAGEREF _Toc519081587 \h </w:instrText>
            </w:r>
            <w:r>
              <w:rPr>
                <w:noProof/>
                <w:webHidden/>
              </w:rPr>
            </w:r>
            <w:r>
              <w:rPr>
                <w:noProof/>
                <w:webHidden/>
              </w:rPr>
              <w:fldChar w:fldCharType="separate"/>
            </w:r>
            <w:r>
              <w:rPr>
                <w:noProof/>
                <w:webHidden/>
              </w:rPr>
              <w:t>1</w:t>
            </w:r>
            <w:r>
              <w:rPr>
                <w:noProof/>
                <w:webHidden/>
              </w:rPr>
              <w:fldChar w:fldCharType="end"/>
            </w:r>
          </w:hyperlink>
        </w:p>
        <w:p w:rsidR="003B1464" w:rsidRDefault="003B1464">
          <w:r>
            <w:rPr>
              <w:b/>
              <w:bCs/>
              <w:noProof/>
            </w:rPr>
            <w:fldChar w:fldCharType="end"/>
          </w:r>
        </w:p>
      </w:sdtContent>
    </w:sdt>
    <w:p w:rsidR="0066121C" w:rsidRDefault="00687696" w:rsidP="00D93A85">
      <w:r>
        <w:pict>
          <v:rect id="_x0000_i1027" style="width:0;height:.75pt" o:hralign="center" o:hrstd="t" o:hrnoshade="t" o:hr="t" fillcolor="#ccc" stroked="f"/>
        </w:pict>
      </w:r>
      <w:bookmarkEnd w:id="0"/>
    </w:p>
    <w:p w:rsidR="002349DD" w:rsidRDefault="00326FE3" w:rsidP="002349DD">
      <w:pPr>
        <w:pStyle w:val="Stepheader-GIS"/>
        <w:rPr>
          <w:rFonts w:ascii="Helvetica" w:hAnsi="Helvetica" w:cs="Helvetica"/>
        </w:rPr>
      </w:pPr>
      <w:bookmarkStart w:id="1" w:name="_Toc519081585"/>
      <w:r>
        <w:t>Loading the data and performing a simple selection</w:t>
      </w:r>
      <w:bookmarkEnd w:id="1"/>
    </w:p>
    <w:p w:rsidR="003F5530" w:rsidRDefault="003F5530" w:rsidP="00CA7536">
      <w:pPr>
        <w:pStyle w:val="Instructions-GIS"/>
      </w:pPr>
      <w:r>
        <w:t xml:space="preserve">Open the </w:t>
      </w:r>
      <w:proofErr w:type="spellStart"/>
      <w:r w:rsidR="00326FE3">
        <w:rPr>
          <w:b/>
        </w:rPr>
        <w:t>Containment</w:t>
      </w:r>
      <w:r w:rsidRPr="003F5530">
        <w:rPr>
          <w:b/>
        </w:rPr>
        <w:t>.mxd</w:t>
      </w:r>
      <w:proofErr w:type="spellEnd"/>
      <w:r>
        <w:t xml:space="preserve"> document.</w:t>
      </w:r>
    </w:p>
    <w:p w:rsidR="003F5530" w:rsidRDefault="00326FE3" w:rsidP="00CA7536">
      <w:pPr>
        <w:pStyle w:val="Instructions-GIS"/>
      </w:pPr>
      <w:r>
        <w:rPr>
          <w:noProof/>
        </w:rPr>
        <w:drawing>
          <wp:inline distT="0" distB="0" distL="0" distR="0">
            <wp:extent cx="5658640" cy="2029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0BB9F.tmp"/>
                    <pic:cNvPicPr/>
                  </pic:nvPicPr>
                  <pic:blipFill>
                    <a:blip r:embed="rId8">
                      <a:extLst>
                        <a:ext uri="{28A0092B-C50C-407E-A947-70E740481C1C}">
                          <a14:useLocalDpi xmlns:a14="http://schemas.microsoft.com/office/drawing/2010/main" val="0"/>
                        </a:ext>
                      </a:extLst>
                    </a:blip>
                    <a:stretch>
                      <a:fillRect/>
                    </a:stretch>
                  </pic:blipFill>
                  <pic:spPr>
                    <a:xfrm>
                      <a:off x="0" y="0"/>
                      <a:ext cx="5658640" cy="2029108"/>
                    </a:xfrm>
                    <a:prstGeom prst="rect">
                      <a:avLst/>
                    </a:prstGeom>
                  </pic:spPr>
                </pic:pic>
              </a:graphicData>
            </a:graphic>
          </wp:inline>
        </w:drawing>
      </w:r>
    </w:p>
    <w:p w:rsidR="003F5530" w:rsidRDefault="003F5530" w:rsidP="003F5530">
      <w:r>
        <w:t xml:space="preserve">The map consists of </w:t>
      </w:r>
      <w:r w:rsidR="00326FE3">
        <w:t xml:space="preserve">six points all of which fall inside of the pink rectangle. A map of North America is shown in the background as a reference. The reference system used in this example is Miller (a cylindrical projection). </w:t>
      </w:r>
    </w:p>
    <w:p w:rsidR="00326FE3" w:rsidRDefault="00326FE3" w:rsidP="00326FE3">
      <w:pPr>
        <w:pStyle w:val="Instructions-GIS"/>
      </w:pPr>
      <w:r>
        <w:t xml:space="preserve">To confirm that the points fall inside the </w:t>
      </w:r>
      <w:r w:rsidR="00D53890">
        <w:t>rectangle</w:t>
      </w:r>
      <w:r>
        <w:t xml:space="preserve">, open the </w:t>
      </w:r>
      <w:r w:rsidRPr="00326FE3">
        <w:rPr>
          <w:b/>
        </w:rPr>
        <w:t>Select by Location</w:t>
      </w:r>
      <w:r>
        <w:t xml:space="preserve"> tool from the </w:t>
      </w:r>
      <w:r w:rsidRPr="00326FE3">
        <w:rPr>
          <w:b/>
        </w:rPr>
        <w:t>Selection</w:t>
      </w:r>
      <w:r>
        <w:t xml:space="preserve"> pull-down menu.</w:t>
      </w:r>
    </w:p>
    <w:p w:rsidR="00326FE3" w:rsidRDefault="00326FE3" w:rsidP="00326FE3">
      <w:pPr>
        <w:pStyle w:val="Instructions-GIS"/>
      </w:pPr>
      <w:r>
        <w:t>Set the section parameters as shown in the following figure.</w:t>
      </w:r>
    </w:p>
    <w:p w:rsidR="00326FE3" w:rsidRDefault="00D53890" w:rsidP="00326FE3">
      <w:pPr>
        <w:pStyle w:val="Instructions-GIS"/>
      </w:pPr>
      <w:r>
        <w:rPr>
          <w:noProof/>
        </w:rPr>
        <w:drawing>
          <wp:inline distT="0" distB="0" distL="0" distR="0">
            <wp:extent cx="4001058" cy="54204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423EA.tmp"/>
                    <pic:cNvPicPr/>
                  </pic:nvPicPr>
                  <pic:blipFill>
                    <a:blip r:embed="rId9">
                      <a:extLst>
                        <a:ext uri="{28A0092B-C50C-407E-A947-70E740481C1C}">
                          <a14:useLocalDpi xmlns:a14="http://schemas.microsoft.com/office/drawing/2010/main" val="0"/>
                        </a:ext>
                      </a:extLst>
                    </a:blip>
                    <a:stretch>
                      <a:fillRect/>
                    </a:stretch>
                  </pic:blipFill>
                  <pic:spPr>
                    <a:xfrm>
                      <a:off x="0" y="0"/>
                      <a:ext cx="4001058" cy="5420481"/>
                    </a:xfrm>
                    <a:prstGeom prst="rect">
                      <a:avLst/>
                    </a:prstGeom>
                  </pic:spPr>
                </pic:pic>
              </a:graphicData>
            </a:graphic>
          </wp:inline>
        </w:drawing>
      </w:r>
    </w:p>
    <w:p w:rsidR="00326FE3" w:rsidRDefault="00326FE3" w:rsidP="00326FE3">
      <w:pPr>
        <w:pStyle w:val="Instructions-GIS"/>
      </w:pPr>
      <w:r>
        <w:t xml:space="preserve">Click </w:t>
      </w:r>
      <w:r w:rsidRPr="00326FE3">
        <w:rPr>
          <w:b/>
        </w:rPr>
        <w:t>OK</w:t>
      </w:r>
      <w:r>
        <w:t xml:space="preserve"> to perform the selection.</w:t>
      </w:r>
    </w:p>
    <w:p w:rsidR="00326FE3" w:rsidRDefault="00326FE3" w:rsidP="00326FE3">
      <w:r>
        <w:t>You should now see all six points selected in the map.</w:t>
      </w:r>
    </w:p>
    <w:p w:rsidR="00326FE3" w:rsidRDefault="006801E1" w:rsidP="00326FE3">
      <w:r>
        <w:rPr>
          <w:noProof/>
        </w:rPr>
        <w:drawing>
          <wp:inline distT="0" distB="0" distL="0" distR="0">
            <wp:extent cx="2448267"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10D5B6.tmp"/>
                    <pic:cNvPicPr/>
                  </pic:nvPicPr>
                  <pic:blipFill>
                    <a:blip r:embed="rId10">
                      <a:extLst>
                        <a:ext uri="{28A0092B-C50C-407E-A947-70E740481C1C}">
                          <a14:useLocalDpi xmlns:a14="http://schemas.microsoft.com/office/drawing/2010/main" val="0"/>
                        </a:ext>
                      </a:extLst>
                    </a:blip>
                    <a:stretch>
                      <a:fillRect/>
                    </a:stretch>
                  </pic:blipFill>
                  <pic:spPr>
                    <a:xfrm>
                      <a:off x="0" y="0"/>
                      <a:ext cx="2448267" cy="1028844"/>
                    </a:xfrm>
                    <a:prstGeom prst="rect">
                      <a:avLst/>
                    </a:prstGeom>
                  </pic:spPr>
                </pic:pic>
              </a:graphicData>
            </a:graphic>
          </wp:inline>
        </w:drawing>
      </w:r>
    </w:p>
    <w:p w:rsidR="00FE0508" w:rsidRDefault="00FE0508" w:rsidP="00FE0508">
      <w:pPr>
        <w:pStyle w:val="Instructions-GIS"/>
      </w:pPr>
      <w:r>
        <w:t xml:space="preserve">Clear the selected features by clicking on the </w:t>
      </w:r>
      <w:r w:rsidRPr="00FE0508">
        <w:rPr>
          <w:i/>
        </w:rPr>
        <w:t>Clear</w:t>
      </w:r>
      <w:r>
        <w:t xml:space="preserve"> </w:t>
      </w:r>
      <w:proofErr w:type="gramStart"/>
      <w:r>
        <w:t xml:space="preserve">icon </w:t>
      </w:r>
      <w:proofErr w:type="gramEnd"/>
      <w:r w:rsidRPr="00D53890">
        <w:rPr>
          <w:noProof/>
          <w:position w:val="-6"/>
        </w:rPr>
        <w:drawing>
          <wp:inline distT="0" distB="0" distL="0" distR="0">
            <wp:extent cx="209579" cy="1524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071AB.tmp"/>
                    <pic:cNvPicPr/>
                  </pic:nvPicPr>
                  <pic:blipFill>
                    <a:blip r:embed="rId11">
                      <a:extLst>
                        <a:ext uri="{28A0092B-C50C-407E-A947-70E740481C1C}">
                          <a14:useLocalDpi xmlns:a14="http://schemas.microsoft.com/office/drawing/2010/main" val="0"/>
                        </a:ext>
                      </a:extLst>
                    </a:blip>
                    <a:stretch>
                      <a:fillRect/>
                    </a:stretch>
                  </pic:blipFill>
                  <pic:spPr>
                    <a:xfrm>
                      <a:off x="0" y="0"/>
                      <a:ext cx="209579" cy="152421"/>
                    </a:xfrm>
                    <a:prstGeom prst="rect">
                      <a:avLst/>
                    </a:prstGeom>
                  </pic:spPr>
                </pic:pic>
              </a:graphicData>
            </a:graphic>
          </wp:inline>
        </w:drawing>
      </w:r>
      <w:r>
        <w:t>.</w:t>
      </w:r>
    </w:p>
    <w:p w:rsidR="006801E1" w:rsidRDefault="006801E1" w:rsidP="00326FE3">
      <w:r>
        <w:t>Next, we will perform the same selection in a different reference system.</w:t>
      </w:r>
    </w:p>
    <w:p w:rsidR="006801E1" w:rsidRDefault="006801E1" w:rsidP="006801E1">
      <w:pPr>
        <w:pStyle w:val="Stepheader-GIS"/>
      </w:pPr>
      <w:bookmarkStart w:id="2" w:name="_Toc519081586"/>
      <w:r>
        <w:t>Checking for containment in a different reference system</w:t>
      </w:r>
      <w:bookmarkEnd w:id="2"/>
    </w:p>
    <w:p w:rsidR="00326FE3" w:rsidRDefault="006801E1" w:rsidP="003F5530">
      <w:r>
        <w:t xml:space="preserve">The </w:t>
      </w:r>
      <w:r w:rsidRPr="006801E1">
        <w:rPr>
          <w:b/>
        </w:rPr>
        <w:t>Select by Location</w:t>
      </w:r>
      <w:r>
        <w:t xml:space="preserve"> tool inherits the data frame’s reference system and not the input layer’s reference system so we’ll change the data frame to a conical projection.</w:t>
      </w:r>
    </w:p>
    <w:p w:rsidR="006801E1" w:rsidRDefault="006801E1" w:rsidP="002E08A6">
      <w:pPr>
        <w:pStyle w:val="Instructions-GIS"/>
      </w:pPr>
      <w:r w:rsidRPr="002E08A6">
        <w:rPr>
          <w:b/>
        </w:rPr>
        <w:t>Right-click</w:t>
      </w:r>
      <w:r>
        <w:t xml:space="preserve"> the data frame (named Layers) and select </w:t>
      </w:r>
      <w:r w:rsidRPr="002E08A6">
        <w:rPr>
          <w:b/>
        </w:rPr>
        <w:t>Properties</w:t>
      </w:r>
      <w:r>
        <w:t>.</w:t>
      </w:r>
    </w:p>
    <w:p w:rsidR="006801E1" w:rsidRDefault="006801E1" w:rsidP="006801E1">
      <w:pPr>
        <w:pStyle w:val="Instructions-GIS"/>
      </w:pPr>
      <w:r>
        <w:t xml:space="preserve">Under the </w:t>
      </w:r>
      <w:r w:rsidRPr="006801E1">
        <w:rPr>
          <w:b/>
        </w:rPr>
        <w:t>Coordinate System</w:t>
      </w:r>
      <w:r>
        <w:t xml:space="preserve"> tab, change the reference system to </w:t>
      </w:r>
      <w:r w:rsidRPr="006801E1">
        <w:rPr>
          <w:b/>
        </w:rPr>
        <w:t>Projected Coordinate System &gt;&gt; Continental &gt;&gt; North America &gt;&gt; North America Lambert Conformal Conic</w:t>
      </w:r>
      <w:r>
        <w:t>.</w:t>
      </w:r>
    </w:p>
    <w:p w:rsidR="006801E1" w:rsidRDefault="00D53890" w:rsidP="006801E1">
      <w:pPr>
        <w:pStyle w:val="Instructions-GIS"/>
      </w:pPr>
      <w:r>
        <w:rPr>
          <w:noProof/>
        </w:rPr>
        <w:drawing>
          <wp:inline distT="0" distB="0" distL="0" distR="0">
            <wp:extent cx="6325483" cy="280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4831D.tmp"/>
                    <pic:cNvPicPr/>
                  </pic:nvPicPr>
                  <pic:blipFill>
                    <a:blip r:embed="rId12">
                      <a:extLst>
                        <a:ext uri="{28A0092B-C50C-407E-A947-70E740481C1C}">
                          <a14:useLocalDpi xmlns:a14="http://schemas.microsoft.com/office/drawing/2010/main" val="0"/>
                        </a:ext>
                      </a:extLst>
                    </a:blip>
                    <a:stretch>
                      <a:fillRect/>
                    </a:stretch>
                  </pic:blipFill>
                  <pic:spPr>
                    <a:xfrm>
                      <a:off x="0" y="0"/>
                      <a:ext cx="6325483" cy="2800741"/>
                    </a:xfrm>
                    <a:prstGeom prst="rect">
                      <a:avLst/>
                    </a:prstGeom>
                  </pic:spPr>
                </pic:pic>
              </a:graphicData>
            </a:graphic>
          </wp:inline>
        </w:drawing>
      </w:r>
    </w:p>
    <w:p w:rsidR="00121E67" w:rsidRPr="00560651" w:rsidRDefault="00121E67" w:rsidP="00283606">
      <w:pPr>
        <w:rPr>
          <w:szCs w:val="24"/>
        </w:rPr>
      </w:pPr>
    </w:p>
    <w:p w:rsidR="002349DD" w:rsidRDefault="006801E1" w:rsidP="00880419">
      <w:pPr>
        <w:pStyle w:val="Instructions-GIS"/>
      </w:pPr>
      <w:r>
        <w:t xml:space="preserve">Click </w:t>
      </w:r>
      <w:r w:rsidRPr="006801E1">
        <w:rPr>
          <w:b/>
        </w:rPr>
        <w:t>OK</w:t>
      </w:r>
      <w:r>
        <w:t xml:space="preserve"> to close the properties window.</w:t>
      </w:r>
    </w:p>
    <w:p w:rsidR="006801E1" w:rsidRDefault="006801E1" w:rsidP="006801E1">
      <w:r>
        <w:t xml:space="preserve">If you’re presented with a warning window, click “Yes” to continue. The warning is indicating that the underlying </w:t>
      </w:r>
      <w:proofErr w:type="spellStart"/>
      <w:r>
        <w:t>datums</w:t>
      </w:r>
      <w:proofErr w:type="spellEnd"/>
      <w:r>
        <w:t xml:space="preserve"> between the reference systems differ.</w:t>
      </w:r>
    </w:p>
    <w:p w:rsidR="009B2CED" w:rsidRDefault="009B2CED" w:rsidP="006801E1">
      <w:r>
        <w:t>Note how three of the points are now outside of the rectangle (which now looks more like a trapezoid in this projection).</w:t>
      </w:r>
    </w:p>
    <w:p w:rsidR="009B2CED" w:rsidRDefault="009B2CED" w:rsidP="009B2CED">
      <w:pPr>
        <w:pStyle w:val="Instructions-GIS"/>
      </w:pPr>
      <w:r>
        <w:t xml:space="preserve">Re-run the </w:t>
      </w:r>
      <w:r w:rsidRPr="009B2CED">
        <w:rPr>
          <w:b/>
        </w:rPr>
        <w:t>Select by Location</w:t>
      </w:r>
      <w:r>
        <w:t xml:space="preserve"> tool to confirm that the tool is working off of the </w:t>
      </w:r>
      <w:r w:rsidR="00D53890">
        <w:t>data frame’s</w:t>
      </w:r>
      <w:r>
        <w:t xml:space="preserve"> projection.</w:t>
      </w:r>
    </w:p>
    <w:p w:rsidR="009B2CED" w:rsidRDefault="009B2CED" w:rsidP="009B2CED">
      <w:pPr>
        <w:pStyle w:val="Instructions-GIS"/>
      </w:pPr>
      <w:r>
        <w:rPr>
          <w:noProof/>
        </w:rPr>
        <w:drawing>
          <wp:inline distT="0" distB="0" distL="0" distR="0">
            <wp:extent cx="2057687" cy="952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0F6EE.tmp"/>
                    <pic:cNvPicPr/>
                  </pic:nvPicPr>
                  <pic:blipFill>
                    <a:blip r:embed="rId13">
                      <a:extLst>
                        <a:ext uri="{28A0092B-C50C-407E-A947-70E740481C1C}">
                          <a14:useLocalDpi xmlns:a14="http://schemas.microsoft.com/office/drawing/2010/main" val="0"/>
                        </a:ext>
                      </a:extLst>
                    </a:blip>
                    <a:stretch>
                      <a:fillRect/>
                    </a:stretch>
                  </pic:blipFill>
                  <pic:spPr>
                    <a:xfrm>
                      <a:off x="0" y="0"/>
                      <a:ext cx="2057687" cy="952633"/>
                    </a:xfrm>
                    <a:prstGeom prst="rect">
                      <a:avLst/>
                    </a:prstGeom>
                  </pic:spPr>
                </pic:pic>
              </a:graphicData>
            </a:graphic>
          </wp:inline>
        </w:drawing>
      </w:r>
    </w:p>
    <w:p w:rsidR="009B2CED" w:rsidRDefault="009B2CED" w:rsidP="009B2CED">
      <w:r>
        <w:t>Sure enough, just three points are selected.</w:t>
      </w:r>
    </w:p>
    <w:p w:rsidR="00FE0508" w:rsidRDefault="00FE0508" w:rsidP="009B2CED">
      <w:r>
        <w:t>When ArcMap re</w:t>
      </w:r>
      <w:r w:rsidR="00D53890">
        <w:t>-</w:t>
      </w:r>
      <w:r>
        <w:t xml:space="preserve">projects polylines or polygons, it does so only </w:t>
      </w:r>
      <w:r w:rsidR="002E08A6">
        <w:t>for the vertices</w:t>
      </w:r>
      <w:r>
        <w:t xml:space="preserve"> (vertices are the points that define the ends of the line segments). The line segments are drawn </w:t>
      </w:r>
      <w:r w:rsidRPr="00FE0508">
        <w:rPr>
          <w:i/>
        </w:rPr>
        <w:t>after</w:t>
      </w:r>
      <w:r>
        <w:t xml:space="preserve"> the vertices are re</w:t>
      </w:r>
      <w:r w:rsidR="00D53890">
        <w:t>-</w:t>
      </w:r>
      <w:r>
        <w:t>projected but the segments themselves are not re</w:t>
      </w:r>
      <w:r w:rsidR="00D53890">
        <w:t>-</w:t>
      </w:r>
      <w:r>
        <w:t>projected to reflect their true shape in this difference reference system.</w:t>
      </w:r>
    </w:p>
    <w:p w:rsidR="00FE0508" w:rsidRDefault="00FE0508" w:rsidP="00FE0508">
      <w:pPr>
        <w:pStyle w:val="Instructions-GIS"/>
      </w:pPr>
      <w:r>
        <w:t xml:space="preserve">Clear the selected features by clicking on the </w:t>
      </w:r>
      <w:r w:rsidRPr="00FE0508">
        <w:rPr>
          <w:i/>
        </w:rPr>
        <w:t>Clear</w:t>
      </w:r>
      <w:r>
        <w:t xml:space="preserve"> </w:t>
      </w:r>
      <w:proofErr w:type="gramStart"/>
      <w:r>
        <w:t xml:space="preserve">icon </w:t>
      </w:r>
      <w:proofErr w:type="gramEnd"/>
      <w:r>
        <w:rPr>
          <w:noProof/>
        </w:rPr>
        <w:drawing>
          <wp:inline distT="0" distB="0" distL="0" distR="0" wp14:anchorId="0D518767" wp14:editId="0BC41FD0">
            <wp:extent cx="209579" cy="152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071AB.tmp"/>
                    <pic:cNvPicPr/>
                  </pic:nvPicPr>
                  <pic:blipFill>
                    <a:blip r:embed="rId11">
                      <a:extLst>
                        <a:ext uri="{28A0092B-C50C-407E-A947-70E740481C1C}">
                          <a14:useLocalDpi xmlns:a14="http://schemas.microsoft.com/office/drawing/2010/main" val="0"/>
                        </a:ext>
                      </a:extLst>
                    </a:blip>
                    <a:stretch>
                      <a:fillRect/>
                    </a:stretch>
                  </pic:blipFill>
                  <pic:spPr>
                    <a:xfrm>
                      <a:off x="0" y="0"/>
                      <a:ext cx="209579" cy="152421"/>
                    </a:xfrm>
                    <a:prstGeom prst="rect">
                      <a:avLst/>
                    </a:prstGeom>
                  </pic:spPr>
                </pic:pic>
              </a:graphicData>
            </a:graphic>
          </wp:inline>
        </w:drawing>
      </w:r>
      <w:r>
        <w:t>.</w:t>
      </w:r>
    </w:p>
    <w:p w:rsidR="009B2CED" w:rsidRDefault="009B2CED" w:rsidP="009B2CED">
      <w:r>
        <w:t xml:space="preserve">When exploring containment between features, it’s usually best to stick to the reference system that was used to map the features since it would be safe to assume that the original author would have intentionally mapped </w:t>
      </w:r>
      <w:r w:rsidR="00FE0508">
        <w:t xml:space="preserve">this spatial </w:t>
      </w:r>
      <w:r w:rsidR="002E08A6">
        <w:t>relationship between the features</w:t>
      </w:r>
      <w:r w:rsidR="00FE0508">
        <w:t>. However, if analyzing containment in a different reference system is desired or needed, one solution is to densify the edges of the features before changing reference systems</w:t>
      </w:r>
    </w:p>
    <w:p w:rsidR="00FE0508" w:rsidRDefault="00FE0508" w:rsidP="00FE0508">
      <w:pPr>
        <w:pStyle w:val="Stepheader-GIS"/>
      </w:pPr>
      <w:bookmarkStart w:id="3" w:name="_Toc519081587"/>
      <w:r>
        <w:t>Densifying the features</w:t>
      </w:r>
      <w:bookmarkEnd w:id="3"/>
    </w:p>
    <w:p w:rsidR="000423E3" w:rsidRDefault="002E11AA" w:rsidP="002E11AA">
      <w:r>
        <w:t>ArcMap offers two densifying tool</w:t>
      </w:r>
      <w:r w:rsidR="00AC0B28">
        <w:t>s</w:t>
      </w:r>
      <w:r>
        <w:t xml:space="preserve">: </w:t>
      </w:r>
      <w:r w:rsidRPr="002E08A6">
        <w:rPr>
          <w:b/>
        </w:rPr>
        <w:t>Densify</w:t>
      </w:r>
      <w:r>
        <w:t xml:space="preserve"> (under the </w:t>
      </w:r>
      <w:r w:rsidRPr="00AC0B28">
        <w:rPr>
          <w:b/>
        </w:rPr>
        <w:t>Editing Toolbox</w:t>
      </w:r>
      <w:r>
        <w:t xml:space="preserve">) and </w:t>
      </w:r>
      <w:r w:rsidRPr="002E08A6">
        <w:rPr>
          <w:b/>
        </w:rPr>
        <w:t>Geodesic Densify</w:t>
      </w:r>
      <w:r>
        <w:t xml:space="preserve">. You would use the former if all line segments defining the features were </w:t>
      </w:r>
      <w:r w:rsidR="00E14D68">
        <w:t>intentionally</w:t>
      </w:r>
      <w:r>
        <w:t xml:space="preserve"> </w:t>
      </w:r>
      <w:r w:rsidR="00E14D68">
        <w:t>digitized</w:t>
      </w:r>
      <w:r>
        <w:t xml:space="preserve"> in the </w:t>
      </w:r>
      <w:r w:rsidR="00E14D68">
        <w:t xml:space="preserve">layer’s native </w:t>
      </w:r>
      <w:r>
        <w:t>reference system you are starting off of (i.e. a straight line segment was indeed intended to be straight</w:t>
      </w:r>
      <w:r w:rsidR="002E08A6">
        <w:t xml:space="preserve"> in the native reference system</w:t>
      </w:r>
      <w:r w:rsidR="00E14D68">
        <w:t>)</w:t>
      </w:r>
      <w:r>
        <w:t xml:space="preserve">. You would use the </w:t>
      </w:r>
      <w:r w:rsidRPr="002E08A6">
        <w:rPr>
          <w:i/>
        </w:rPr>
        <w:t>latter</w:t>
      </w:r>
      <w:r>
        <w:t xml:space="preserve"> i</w:t>
      </w:r>
      <w:r w:rsidR="002E08A6">
        <w:t>f</w:t>
      </w:r>
      <w:r>
        <w:t xml:space="preserve"> the line segments were automatically generated from vertex locations and the segments connecting the vertices are believed to be </w:t>
      </w:r>
      <w:r w:rsidR="002E08A6">
        <w:t>the shortest distance between the vertices</w:t>
      </w:r>
      <w:r>
        <w:t xml:space="preserve"> </w:t>
      </w:r>
      <w:r w:rsidR="002E08A6">
        <w:t xml:space="preserve">along the earth’s </w:t>
      </w:r>
      <w:r>
        <w:t>surface</w:t>
      </w:r>
      <w:r w:rsidR="002E08A6">
        <w:t xml:space="preserve"> (i.e. geodesic lines)</w:t>
      </w:r>
      <w:r w:rsidR="00E14D68">
        <w:t xml:space="preserve">. </w:t>
      </w:r>
    </w:p>
    <w:p w:rsidR="00E14D68" w:rsidRDefault="00E14D68" w:rsidP="002E11AA">
      <w:r>
        <w:t>In this example, we will assume that the line segments are intentionally digitized as being straight in their native reference system.</w:t>
      </w:r>
      <w:r w:rsidR="002E08A6">
        <w:t xml:space="preserve"> We’ll therefore demonstrate the </w:t>
      </w:r>
      <w:r w:rsidR="002E08A6" w:rsidRPr="002E08A6">
        <w:rPr>
          <w:b/>
        </w:rPr>
        <w:t>Densify</w:t>
      </w:r>
      <w:r w:rsidR="002E08A6">
        <w:t xml:space="preserve"> tool.</w:t>
      </w:r>
    </w:p>
    <w:p w:rsidR="009B2CED" w:rsidRDefault="00FE0508" w:rsidP="00FE0508">
      <w:pPr>
        <w:pStyle w:val="Instructions-GIS"/>
      </w:pPr>
      <w:r>
        <w:t xml:space="preserve">Set the data frame’s coordinate system back to the Miller projection via </w:t>
      </w:r>
      <w:r w:rsidRPr="00FE0508">
        <w:rPr>
          <w:b/>
        </w:rPr>
        <w:t>Project Coordinate System &gt;&gt; World &gt;&gt; Miller Cylindrical (world)</w:t>
      </w:r>
      <w:r>
        <w:t>.</w:t>
      </w:r>
    </w:p>
    <w:p w:rsidR="00FE0508" w:rsidRDefault="00FE0508" w:rsidP="00FE0508">
      <w:pPr>
        <w:pStyle w:val="Instructions-GIS"/>
      </w:pPr>
      <w:r>
        <w:rPr>
          <w:noProof/>
        </w:rPr>
        <w:drawing>
          <wp:inline distT="0" distB="0" distL="0" distR="0">
            <wp:extent cx="5943600" cy="286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10D607.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rsidR="00FE0508" w:rsidRDefault="00FE0508" w:rsidP="00FE0508">
      <w:pPr>
        <w:pStyle w:val="Instructions-GIS"/>
      </w:pPr>
      <w:r>
        <w:t xml:space="preserve">Click </w:t>
      </w:r>
      <w:r w:rsidRPr="00FE0508">
        <w:rPr>
          <w:b/>
        </w:rPr>
        <w:t>OK</w:t>
      </w:r>
      <w:r>
        <w:t xml:space="preserve"> to close the property window.</w:t>
      </w:r>
    </w:p>
    <w:p w:rsidR="00FE0508" w:rsidRDefault="00FE0508" w:rsidP="00FE0508">
      <w:r>
        <w:t>Your map should be back to its original reference state.</w:t>
      </w:r>
    </w:p>
    <w:p w:rsidR="00FE0508" w:rsidRDefault="00FE0508" w:rsidP="00FE0508">
      <w:r>
        <w:rPr>
          <w:noProof/>
        </w:rPr>
        <w:drawing>
          <wp:inline distT="0" distB="0" distL="0" distR="0">
            <wp:extent cx="2791215" cy="110505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10CFD2.tmp"/>
                    <pic:cNvPicPr/>
                  </pic:nvPicPr>
                  <pic:blipFill>
                    <a:blip r:embed="rId15">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rsidR="00FE0508" w:rsidRDefault="00FE0508" w:rsidP="00FE0508">
      <w:r>
        <w:t xml:space="preserve">The pink rectangle is defined by just four vertices (one at each corner). If we want the line segment to follow the </w:t>
      </w:r>
      <w:r w:rsidR="000423E3">
        <w:t xml:space="preserve">transformation </w:t>
      </w:r>
      <w:r w:rsidR="00395B7C">
        <w:t xml:space="preserve">that projection </w:t>
      </w:r>
      <w:r w:rsidR="000423E3">
        <w:t>one would expect in a different reference system, we need to add more vertices along the line segments since the vertices are the actual geometric elements being re</w:t>
      </w:r>
      <w:r w:rsidR="00395B7C">
        <w:t>-</w:t>
      </w:r>
      <w:r w:rsidR="000423E3">
        <w:t>projected.</w:t>
      </w:r>
    </w:p>
    <w:p w:rsidR="000423E3" w:rsidRDefault="00E14D68" w:rsidP="00E14D68">
      <w:pPr>
        <w:pStyle w:val="Instructions-GIS"/>
      </w:pPr>
      <w:r>
        <w:t xml:space="preserve">From the </w:t>
      </w:r>
      <w:proofErr w:type="spellStart"/>
      <w:r>
        <w:t>ArcToolbox</w:t>
      </w:r>
      <w:proofErr w:type="spellEnd"/>
      <w:r>
        <w:t xml:space="preserve">, select the </w:t>
      </w:r>
      <w:r w:rsidRPr="00E14D68">
        <w:rPr>
          <w:b/>
        </w:rPr>
        <w:t>Editing Tools &gt;&gt; Densify</w:t>
      </w:r>
      <w:r>
        <w:t>.</w:t>
      </w:r>
    </w:p>
    <w:p w:rsidR="00E14D68" w:rsidRDefault="00E14D68" w:rsidP="00FE0508">
      <w:r>
        <w:rPr>
          <w:noProof/>
        </w:rPr>
        <w:drawing>
          <wp:inline distT="0" distB="0" distL="0" distR="0">
            <wp:extent cx="2172003" cy="2400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104245.tmp"/>
                    <pic:cNvPicPr/>
                  </pic:nvPicPr>
                  <pic:blipFill>
                    <a:blip r:embed="rId16">
                      <a:extLst>
                        <a:ext uri="{28A0092B-C50C-407E-A947-70E740481C1C}">
                          <a14:useLocalDpi xmlns:a14="http://schemas.microsoft.com/office/drawing/2010/main" val="0"/>
                        </a:ext>
                      </a:extLst>
                    </a:blip>
                    <a:stretch>
                      <a:fillRect/>
                    </a:stretch>
                  </pic:blipFill>
                  <pic:spPr>
                    <a:xfrm>
                      <a:off x="0" y="0"/>
                      <a:ext cx="2172003" cy="2400635"/>
                    </a:xfrm>
                    <a:prstGeom prst="rect">
                      <a:avLst/>
                    </a:prstGeom>
                  </pic:spPr>
                </pic:pic>
              </a:graphicData>
            </a:graphic>
          </wp:inline>
        </w:drawing>
      </w:r>
    </w:p>
    <w:p w:rsidR="00E14D68" w:rsidRPr="00E14D68" w:rsidRDefault="00E14D68" w:rsidP="00FE0508">
      <w:pPr>
        <w:rPr>
          <w:color w:val="C00000"/>
        </w:rPr>
      </w:pPr>
      <w:r w:rsidRPr="00E14D68">
        <w:rPr>
          <w:color w:val="C00000"/>
        </w:rPr>
        <w:t xml:space="preserve">Note that the densify tool will modify the existing feature and </w:t>
      </w:r>
      <w:r w:rsidRPr="00E14D68">
        <w:rPr>
          <w:color w:val="C00000"/>
          <w:u w:val="single"/>
        </w:rPr>
        <w:t>not</w:t>
      </w:r>
      <w:r w:rsidRPr="00E14D68">
        <w:rPr>
          <w:color w:val="C00000"/>
        </w:rPr>
        <w:t xml:space="preserve"> create a new one as is the case with most </w:t>
      </w:r>
      <w:r>
        <w:rPr>
          <w:color w:val="C00000"/>
        </w:rPr>
        <w:t xml:space="preserve">other </w:t>
      </w:r>
      <w:r w:rsidRPr="00E14D68">
        <w:rPr>
          <w:color w:val="C00000"/>
        </w:rPr>
        <w:t>geoproces</w:t>
      </w:r>
      <w:r>
        <w:rPr>
          <w:color w:val="C00000"/>
        </w:rPr>
        <w:t>sing tools</w:t>
      </w:r>
      <w:r w:rsidRPr="00E14D68">
        <w:rPr>
          <w:color w:val="C00000"/>
        </w:rPr>
        <w:t>.</w:t>
      </w:r>
    </w:p>
    <w:p w:rsidR="00E14D68" w:rsidRDefault="00E14D68" w:rsidP="00E14D68">
      <w:pPr>
        <w:pStyle w:val="Instructions-GIS"/>
      </w:pPr>
      <w:r>
        <w:t>Fill out the fields as shown in the following figure:</w:t>
      </w:r>
    </w:p>
    <w:p w:rsidR="00E14D68" w:rsidRDefault="00395B7C" w:rsidP="00FE0508">
      <w:r>
        <w:rPr>
          <w:noProof/>
        </w:rPr>
        <w:drawing>
          <wp:inline distT="0" distB="0" distL="0" distR="0">
            <wp:extent cx="3600953"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71A1.tmp"/>
                    <pic:cNvPicPr/>
                  </pic:nvPicPr>
                  <pic:blipFill>
                    <a:blip r:embed="rId17">
                      <a:extLst>
                        <a:ext uri="{28A0092B-C50C-407E-A947-70E740481C1C}">
                          <a14:useLocalDpi xmlns:a14="http://schemas.microsoft.com/office/drawing/2010/main" val="0"/>
                        </a:ext>
                      </a:extLst>
                    </a:blip>
                    <a:stretch>
                      <a:fillRect/>
                    </a:stretch>
                  </pic:blipFill>
                  <pic:spPr>
                    <a:xfrm>
                      <a:off x="0" y="0"/>
                      <a:ext cx="3600953" cy="2734057"/>
                    </a:xfrm>
                    <a:prstGeom prst="rect">
                      <a:avLst/>
                    </a:prstGeom>
                  </pic:spPr>
                </pic:pic>
              </a:graphicData>
            </a:graphic>
          </wp:inline>
        </w:drawing>
      </w:r>
    </w:p>
    <w:p w:rsidR="000423E3" w:rsidRDefault="00E14D68" w:rsidP="00E14D68">
      <w:pPr>
        <w:pStyle w:val="Instructions-GIS"/>
      </w:pPr>
      <w:r>
        <w:t xml:space="preserve">Click </w:t>
      </w:r>
      <w:r w:rsidRPr="00E14D68">
        <w:rPr>
          <w:b/>
        </w:rPr>
        <w:t>OK</w:t>
      </w:r>
      <w:r>
        <w:t xml:space="preserve"> to run the geoprocess.</w:t>
      </w:r>
    </w:p>
    <w:p w:rsidR="00E14D68" w:rsidRDefault="00E14D68" w:rsidP="00E14D68">
      <w:r>
        <w:t xml:space="preserve">The </w:t>
      </w:r>
      <w:r w:rsidR="000438AD">
        <w:t xml:space="preserve">choice of density value will be determined by the level of precision needed as well as the tolerance level set for the data layers. </w:t>
      </w:r>
    </w:p>
    <w:p w:rsidR="00E14D68" w:rsidRDefault="00E14D68" w:rsidP="00FE0508">
      <w:r>
        <w:t>In our example, the containe</w:t>
      </w:r>
      <w:r w:rsidR="000438AD">
        <w:t>d</w:t>
      </w:r>
      <w:r>
        <w:t xml:space="preserve"> feature</w:t>
      </w:r>
      <w:r w:rsidR="000438AD">
        <w:t>s</w:t>
      </w:r>
      <w:r>
        <w:t xml:space="preserve"> </w:t>
      </w:r>
      <w:r w:rsidR="000438AD">
        <w:t>are</w:t>
      </w:r>
      <w:r>
        <w:t xml:space="preserve"> point</w:t>
      </w:r>
      <w:r w:rsidR="000438AD">
        <w:t>s</w:t>
      </w:r>
      <w:r>
        <w:t xml:space="preserve">, so </w:t>
      </w:r>
      <w:r w:rsidR="000438AD">
        <w:t>they do</w:t>
      </w:r>
      <w:r>
        <w:t xml:space="preserve"> not need to be densified. However, if the contained features were discrete polygons or p</w:t>
      </w:r>
      <w:bookmarkStart w:id="4" w:name="_GoBack"/>
      <w:bookmarkEnd w:id="4"/>
      <w:r>
        <w:t>olylines, then you would probably want to densify those as well.</w:t>
      </w:r>
    </w:p>
    <w:p w:rsidR="000438AD" w:rsidRDefault="000438AD" w:rsidP="000438AD">
      <w:pPr>
        <w:pStyle w:val="Instructions-GIS"/>
      </w:pPr>
      <w:r>
        <w:t xml:space="preserve">Next, change the data frame coordinate system back to the </w:t>
      </w:r>
      <w:r w:rsidRPr="000438AD">
        <w:rPr>
          <w:b/>
        </w:rPr>
        <w:t>North America Lambert Conformal Conic</w:t>
      </w:r>
      <w:r>
        <w:t xml:space="preserve"> projection as outlined in step 2.</w:t>
      </w:r>
    </w:p>
    <w:p w:rsidR="000438AD" w:rsidRDefault="000438AD" w:rsidP="00FE0508">
      <w:r>
        <w:rPr>
          <w:noProof/>
        </w:rPr>
        <w:drawing>
          <wp:inline distT="0" distB="0" distL="0" distR="0">
            <wp:extent cx="3372321" cy="1543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103D87.tmp"/>
                    <pic:cNvPicPr/>
                  </pic:nvPicPr>
                  <pic:blipFill>
                    <a:blip r:embed="rId18">
                      <a:extLst>
                        <a:ext uri="{28A0092B-C50C-407E-A947-70E740481C1C}">
                          <a14:useLocalDpi xmlns:a14="http://schemas.microsoft.com/office/drawing/2010/main" val="0"/>
                        </a:ext>
                      </a:extLst>
                    </a:blip>
                    <a:stretch>
                      <a:fillRect/>
                    </a:stretch>
                  </pic:blipFill>
                  <pic:spPr>
                    <a:xfrm>
                      <a:off x="0" y="0"/>
                      <a:ext cx="3372321" cy="1543265"/>
                    </a:xfrm>
                    <a:prstGeom prst="rect">
                      <a:avLst/>
                    </a:prstGeom>
                  </pic:spPr>
                </pic:pic>
              </a:graphicData>
            </a:graphic>
          </wp:inline>
        </w:drawing>
      </w:r>
    </w:p>
    <w:p w:rsidR="000438AD" w:rsidRDefault="000438AD" w:rsidP="00FE0508">
      <w:r>
        <w:t>Note how the pink polygon’s edges now reflect their true shape in this new reference system. You can perform the select by location from Step 1 once again to confirm that all size points are indeed selected</w:t>
      </w:r>
      <w:r w:rsidR="002E08A6">
        <w:t>,</w:t>
      </w:r>
      <w:r>
        <w:t xml:space="preserve"> as expected.</w:t>
      </w:r>
    </w:p>
    <w:p w:rsidR="000438AD" w:rsidRDefault="000438AD" w:rsidP="00FE0508">
      <w:r>
        <w:rPr>
          <w:noProof/>
        </w:rPr>
        <w:drawing>
          <wp:inline distT="0" distB="0" distL="0" distR="0">
            <wp:extent cx="2572109" cy="12003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1024AB.tmp"/>
                    <pic:cNvPicPr/>
                  </pic:nvPicPr>
                  <pic:blipFill>
                    <a:blip r:embed="rId19">
                      <a:extLst>
                        <a:ext uri="{28A0092B-C50C-407E-A947-70E740481C1C}">
                          <a14:useLocalDpi xmlns:a14="http://schemas.microsoft.com/office/drawing/2010/main" val="0"/>
                        </a:ext>
                      </a:extLst>
                    </a:blip>
                    <a:stretch>
                      <a:fillRect/>
                    </a:stretch>
                  </pic:blipFill>
                  <pic:spPr>
                    <a:xfrm>
                      <a:off x="0" y="0"/>
                      <a:ext cx="2572109" cy="1200318"/>
                    </a:xfrm>
                    <a:prstGeom prst="rect">
                      <a:avLst/>
                    </a:prstGeom>
                  </pic:spPr>
                </pic:pic>
              </a:graphicData>
            </a:graphic>
          </wp:inline>
        </w:drawing>
      </w:r>
    </w:p>
    <w:p w:rsidR="00395B7C" w:rsidRDefault="00395B7C" w:rsidP="00FE0508">
      <w:r>
        <w:t>This ends this exercise.</w:t>
      </w:r>
    </w:p>
    <w:p w:rsidR="00FE0508" w:rsidRDefault="00FE0508" w:rsidP="00FE0508">
      <w:pPr>
        <w:pStyle w:val="Instructions-GIS"/>
      </w:pPr>
    </w:p>
    <w:p w:rsidR="00770E84" w:rsidRDefault="00687696"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1T00:00:00Z">
            <w:dateFormat w:val="M/d/yyyy"/>
            <w:lid w:val="en-US"/>
            <w:storeMappedDataAs w:val="dateTime"/>
            <w:calendar w:val="gregorian"/>
          </w:date>
        </w:sdtPr>
        <w:sdtEndPr/>
        <w:sdtContent>
          <w:r w:rsidR="00D53890">
            <w:rPr>
              <w:rFonts w:eastAsia="Times New Roman" w:cs="Arial"/>
              <w:color w:val="808080" w:themeColor="background1" w:themeShade="80"/>
              <w:sz w:val="20"/>
              <w:szCs w:val="20"/>
            </w:rPr>
            <w:t>7/11/2018</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80C4A"/>
    <w:multiLevelType w:val="hybridMultilevel"/>
    <w:tmpl w:val="31B09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15D37"/>
    <w:multiLevelType w:val="hybridMultilevel"/>
    <w:tmpl w:val="C1F8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072F8"/>
    <w:multiLevelType w:val="hybridMultilevel"/>
    <w:tmpl w:val="DB0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9"/>
  </w:num>
  <w:num w:numId="5">
    <w:abstractNumId w:val="2"/>
  </w:num>
  <w:num w:numId="6">
    <w:abstractNumId w:val="6"/>
  </w:num>
  <w:num w:numId="7">
    <w:abstractNumId w:val="1"/>
  </w:num>
  <w:num w:numId="8">
    <w:abstractNumId w:val="7"/>
  </w:num>
  <w:num w:numId="9">
    <w:abstractNumId w:val="7"/>
  </w:num>
  <w:num w:numId="10">
    <w:abstractNumId w:val="3"/>
  </w:num>
  <w:num w:numId="11">
    <w:abstractNumId w:val="0"/>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423E3"/>
    <w:rsid w:val="000438AD"/>
    <w:rsid w:val="00053336"/>
    <w:rsid w:val="000742B0"/>
    <w:rsid w:val="0009238D"/>
    <w:rsid w:val="000E52DD"/>
    <w:rsid w:val="00121E67"/>
    <w:rsid w:val="00152AEB"/>
    <w:rsid w:val="00160D75"/>
    <w:rsid w:val="00181474"/>
    <w:rsid w:val="0018258A"/>
    <w:rsid w:val="001A7375"/>
    <w:rsid w:val="001D4F2C"/>
    <w:rsid w:val="001F4E86"/>
    <w:rsid w:val="00210987"/>
    <w:rsid w:val="00220467"/>
    <w:rsid w:val="00233EAA"/>
    <w:rsid w:val="002349DD"/>
    <w:rsid w:val="00275270"/>
    <w:rsid w:val="00283606"/>
    <w:rsid w:val="002901C8"/>
    <w:rsid w:val="002C2BC1"/>
    <w:rsid w:val="002C681C"/>
    <w:rsid w:val="002E08A6"/>
    <w:rsid w:val="002E11AA"/>
    <w:rsid w:val="002E6AB6"/>
    <w:rsid w:val="002E7A3D"/>
    <w:rsid w:val="0030204D"/>
    <w:rsid w:val="00305E21"/>
    <w:rsid w:val="00317982"/>
    <w:rsid w:val="003269A1"/>
    <w:rsid w:val="00326FE3"/>
    <w:rsid w:val="003439C9"/>
    <w:rsid w:val="00343FD4"/>
    <w:rsid w:val="00351A7C"/>
    <w:rsid w:val="00377707"/>
    <w:rsid w:val="00394804"/>
    <w:rsid w:val="00395B7C"/>
    <w:rsid w:val="003B1464"/>
    <w:rsid w:val="003D6BC2"/>
    <w:rsid w:val="003E1D7B"/>
    <w:rsid w:val="003F5530"/>
    <w:rsid w:val="003F6D27"/>
    <w:rsid w:val="00401F9B"/>
    <w:rsid w:val="004027F5"/>
    <w:rsid w:val="00403F99"/>
    <w:rsid w:val="00411027"/>
    <w:rsid w:val="00443957"/>
    <w:rsid w:val="004455E5"/>
    <w:rsid w:val="00447FF8"/>
    <w:rsid w:val="00490244"/>
    <w:rsid w:val="004956E1"/>
    <w:rsid w:val="004A7BA1"/>
    <w:rsid w:val="004B1996"/>
    <w:rsid w:val="004C299A"/>
    <w:rsid w:val="004D02F5"/>
    <w:rsid w:val="004D1BB9"/>
    <w:rsid w:val="004E3F80"/>
    <w:rsid w:val="004F27A6"/>
    <w:rsid w:val="004F716F"/>
    <w:rsid w:val="00506CAD"/>
    <w:rsid w:val="005112CD"/>
    <w:rsid w:val="00520F5D"/>
    <w:rsid w:val="00523A6D"/>
    <w:rsid w:val="00526186"/>
    <w:rsid w:val="00527D53"/>
    <w:rsid w:val="005302C1"/>
    <w:rsid w:val="00533806"/>
    <w:rsid w:val="00536FD8"/>
    <w:rsid w:val="0057419D"/>
    <w:rsid w:val="00584AA1"/>
    <w:rsid w:val="005A0CF3"/>
    <w:rsid w:val="005A6E76"/>
    <w:rsid w:val="005B30F8"/>
    <w:rsid w:val="005C768C"/>
    <w:rsid w:val="005D2C1E"/>
    <w:rsid w:val="005F3D31"/>
    <w:rsid w:val="00602C8D"/>
    <w:rsid w:val="006050EB"/>
    <w:rsid w:val="00642EF5"/>
    <w:rsid w:val="006440C4"/>
    <w:rsid w:val="0066121C"/>
    <w:rsid w:val="00664587"/>
    <w:rsid w:val="006801E1"/>
    <w:rsid w:val="00694F6A"/>
    <w:rsid w:val="00697A4E"/>
    <w:rsid w:val="006A1705"/>
    <w:rsid w:val="006D68FB"/>
    <w:rsid w:val="006E0D1F"/>
    <w:rsid w:val="006E4C03"/>
    <w:rsid w:val="006F4CD1"/>
    <w:rsid w:val="007302BC"/>
    <w:rsid w:val="0073290E"/>
    <w:rsid w:val="00753AC3"/>
    <w:rsid w:val="007632E3"/>
    <w:rsid w:val="00770E84"/>
    <w:rsid w:val="007A2CDB"/>
    <w:rsid w:val="007D7E25"/>
    <w:rsid w:val="007F222C"/>
    <w:rsid w:val="007F30AE"/>
    <w:rsid w:val="00816D1F"/>
    <w:rsid w:val="00831CD8"/>
    <w:rsid w:val="00844B6B"/>
    <w:rsid w:val="00854EB7"/>
    <w:rsid w:val="008747F7"/>
    <w:rsid w:val="00880419"/>
    <w:rsid w:val="00885B7D"/>
    <w:rsid w:val="00885CF1"/>
    <w:rsid w:val="00894A47"/>
    <w:rsid w:val="008B776E"/>
    <w:rsid w:val="008F71DE"/>
    <w:rsid w:val="0095641B"/>
    <w:rsid w:val="009668D8"/>
    <w:rsid w:val="009B2CED"/>
    <w:rsid w:val="009C7D8B"/>
    <w:rsid w:val="009D7346"/>
    <w:rsid w:val="009D786E"/>
    <w:rsid w:val="009F51CC"/>
    <w:rsid w:val="00A36C95"/>
    <w:rsid w:val="00A51045"/>
    <w:rsid w:val="00A63256"/>
    <w:rsid w:val="00A6339A"/>
    <w:rsid w:val="00A747A9"/>
    <w:rsid w:val="00A82A3F"/>
    <w:rsid w:val="00AB0C0A"/>
    <w:rsid w:val="00AB0DBC"/>
    <w:rsid w:val="00AB4930"/>
    <w:rsid w:val="00AC0B28"/>
    <w:rsid w:val="00AD21DA"/>
    <w:rsid w:val="00AD2A07"/>
    <w:rsid w:val="00AD44AD"/>
    <w:rsid w:val="00AD6898"/>
    <w:rsid w:val="00AE2BC3"/>
    <w:rsid w:val="00B02B9C"/>
    <w:rsid w:val="00B14108"/>
    <w:rsid w:val="00B2792D"/>
    <w:rsid w:val="00B669CD"/>
    <w:rsid w:val="00B7071F"/>
    <w:rsid w:val="00B75DCC"/>
    <w:rsid w:val="00B76842"/>
    <w:rsid w:val="00B80FFA"/>
    <w:rsid w:val="00B924C3"/>
    <w:rsid w:val="00BB551A"/>
    <w:rsid w:val="00BB7AE6"/>
    <w:rsid w:val="00BC0583"/>
    <w:rsid w:val="00BC0F57"/>
    <w:rsid w:val="00BD19F3"/>
    <w:rsid w:val="00BE0ADC"/>
    <w:rsid w:val="00BE57FF"/>
    <w:rsid w:val="00BF2001"/>
    <w:rsid w:val="00C17189"/>
    <w:rsid w:val="00C26E6E"/>
    <w:rsid w:val="00C3458B"/>
    <w:rsid w:val="00C3716C"/>
    <w:rsid w:val="00C75A8F"/>
    <w:rsid w:val="00C76C2E"/>
    <w:rsid w:val="00C9224E"/>
    <w:rsid w:val="00CA0995"/>
    <w:rsid w:val="00CA1034"/>
    <w:rsid w:val="00CA7536"/>
    <w:rsid w:val="00CA7CBD"/>
    <w:rsid w:val="00CB234C"/>
    <w:rsid w:val="00CD48E2"/>
    <w:rsid w:val="00CF1CEB"/>
    <w:rsid w:val="00D11B06"/>
    <w:rsid w:val="00D2307B"/>
    <w:rsid w:val="00D230A9"/>
    <w:rsid w:val="00D53890"/>
    <w:rsid w:val="00D6058A"/>
    <w:rsid w:val="00D77B37"/>
    <w:rsid w:val="00D81047"/>
    <w:rsid w:val="00D93A85"/>
    <w:rsid w:val="00DB137F"/>
    <w:rsid w:val="00DE3F11"/>
    <w:rsid w:val="00DE6656"/>
    <w:rsid w:val="00DF2985"/>
    <w:rsid w:val="00E14D68"/>
    <w:rsid w:val="00E16BF5"/>
    <w:rsid w:val="00E37172"/>
    <w:rsid w:val="00E65FF1"/>
    <w:rsid w:val="00E91659"/>
    <w:rsid w:val="00E9708F"/>
    <w:rsid w:val="00EB29DD"/>
    <w:rsid w:val="00EE15A0"/>
    <w:rsid w:val="00F0171A"/>
    <w:rsid w:val="00F210F2"/>
    <w:rsid w:val="00F2155F"/>
    <w:rsid w:val="00F25B1B"/>
    <w:rsid w:val="00F3772A"/>
    <w:rsid w:val="00F44471"/>
    <w:rsid w:val="00F70129"/>
    <w:rsid w:val="00F756DA"/>
    <w:rsid w:val="00F779D6"/>
    <w:rsid w:val="00FA6930"/>
    <w:rsid w:val="00FB2346"/>
    <w:rsid w:val="00FC0A80"/>
    <w:rsid w:val="00FC5CB6"/>
    <w:rsid w:val="00FD356B"/>
    <w:rsid w:val="00FD3FDF"/>
    <w:rsid w:val="00FD58E8"/>
    <w:rsid w:val="00FD5C85"/>
    <w:rsid w:val="00FE0508"/>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66077B"/>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styleId="HTMLCode">
    <w:name w:val="HTML Code"/>
    <w:basedOn w:val="DefaultParagraphFont"/>
    <w:uiPriority w:val="99"/>
    <w:semiHidden/>
    <w:unhideWhenUsed/>
    <w:rsid w:val="005D2C1E"/>
    <w:rPr>
      <w:rFonts w:ascii="Courier New" w:eastAsia="Times New Roman" w:hAnsi="Courier New" w:cs="Courier New"/>
      <w:sz w:val="20"/>
      <w:szCs w:val="20"/>
    </w:rPr>
  </w:style>
  <w:style w:type="paragraph" w:customStyle="1" w:styleId="Section1">
    <w:name w:val="Section 1"/>
    <w:basedOn w:val="Title"/>
    <w:link w:val="Section1Char"/>
    <w:qFormat/>
    <w:rsid w:val="00121E67"/>
    <w:pPr>
      <w:pBdr>
        <w:bottom w:val="none" w:sz="0" w:space="0" w:color="auto"/>
      </w:pBdr>
      <w:spacing w:after="240"/>
    </w:pPr>
    <w:rPr>
      <w:spacing w:val="-10"/>
      <w:sz w:val="40"/>
      <w:szCs w:val="56"/>
    </w:rPr>
  </w:style>
  <w:style w:type="character" w:customStyle="1" w:styleId="Section1Char">
    <w:name w:val="Section 1 Char"/>
    <w:basedOn w:val="TitleChar"/>
    <w:link w:val="Section1"/>
    <w:rsid w:val="00121E67"/>
    <w:rPr>
      <w:rFonts w:asciiTheme="majorHAnsi" w:eastAsiaTheme="majorEastAsia" w:hAnsiTheme="majorHAnsi" w:cstheme="majorBidi"/>
      <w:color w:val="17365D" w:themeColor="text2" w:themeShade="BF"/>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Containment_files/Containment.zip" TargetMode="Externa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CBC47-BF3D-46BD-A91B-9C35FFA8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Containment exercise</dc:title>
  <dc:creator>mgimond</dc:creator>
  <cp:lastModifiedBy>Manuel Gimond</cp:lastModifiedBy>
  <cp:revision>37</cp:revision>
  <cp:lastPrinted>2011-02-22T19:37:00Z</cp:lastPrinted>
  <dcterms:created xsi:type="dcterms:W3CDTF">2017-08-08T19:21:00Z</dcterms:created>
  <dcterms:modified xsi:type="dcterms:W3CDTF">2018-07-11T18:24:00Z</dcterms:modified>
</cp:coreProperties>
</file>