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F80" w:rsidRPr="00816D1F" w:rsidRDefault="0002580F" w:rsidP="00816D1F">
      <w:pPr>
        <w:jc w:val="center"/>
      </w:pPr>
      <w:r>
        <w:rPr>
          <w:b/>
          <w:color w:val="365F91" w:themeColor="accent1" w:themeShade="BF"/>
          <w:sz w:val="40"/>
          <w:szCs w:val="40"/>
        </w:rPr>
        <w:t>Vegetation Indices</w:t>
      </w:r>
      <w:r w:rsidR="00B95F2A">
        <w:pict>
          <v:rect id="_x0000_i1025" style="width:0;height:.75pt" o:hralign="center" o:hrstd="t" o:hrnoshade="t" o:hr="t" fillcolor="#ccc" stroked="f"/>
        </w:pict>
      </w:r>
    </w:p>
    <w:tbl>
      <w:tblPr>
        <w:tblStyle w:val="TableGrid"/>
        <w:tblW w:w="0" w:type="auto"/>
        <w:tblInd w:w="8" w:type="dxa"/>
        <w:tblLook w:val="04A0" w:firstRow="1" w:lastRow="0" w:firstColumn="1" w:lastColumn="0" w:noHBand="0" w:noVBand="1"/>
      </w:tblPr>
      <w:tblGrid>
        <w:gridCol w:w="9568"/>
      </w:tblGrid>
      <w:tr w:rsidR="00A82A3F" w:rsidTr="00FC757F">
        <w:tc>
          <w:tcPr>
            <w:tcW w:w="16192" w:type="dxa"/>
            <w:tcBorders>
              <w:top w:val="nil"/>
              <w:left w:val="nil"/>
              <w:bottom w:val="nil"/>
              <w:right w:val="nil"/>
            </w:tcBorders>
            <w:shd w:val="clear" w:color="auto" w:fill="F2F2F2" w:themeFill="background1" w:themeFillShade="F2"/>
          </w:tcPr>
          <w:p w:rsidR="0002580F" w:rsidRDefault="00B55091" w:rsidP="00B55091">
            <w:pPr>
              <w:pStyle w:val="ListParagraph"/>
              <w:numPr>
                <w:ilvl w:val="0"/>
                <w:numId w:val="6"/>
              </w:numPr>
            </w:pPr>
            <w:r w:rsidRPr="00C90E0D">
              <w:t>Create a folder called</w:t>
            </w:r>
            <w:r>
              <w:t xml:space="preserve"> </w:t>
            </w:r>
            <w:r>
              <w:rPr>
                <w:rStyle w:val="Strong"/>
              </w:rPr>
              <w:t>NDVI</w:t>
            </w:r>
            <w:r w:rsidRPr="00C90E0D">
              <w:t>. On DIA 322 computers, you might want to create this folder in your user Documents folder (e.g. C:\Users\jdoe\Documents\</w:t>
            </w:r>
            <w:r>
              <w:t xml:space="preserve"> </w:t>
            </w:r>
            <w:r w:rsidRPr="00B55091">
              <w:t>NDVI</w:t>
            </w:r>
            <w:r w:rsidRPr="00C90E0D">
              <w:t>). On the DIA 222 computers, you might want</w:t>
            </w:r>
            <w:r>
              <w:t xml:space="preserve"> to </w:t>
            </w:r>
            <w:r w:rsidRPr="00C90E0D">
              <w:t>create this folder on the D: drive under D:\co</w:t>
            </w:r>
            <w:r>
              <w:t>urse number\user name\ (e.g. D:\</w:t>
            </w:r>
            <w:r w:rsidRPr="00C90E0D">
              <w:t>ES212</w:t>
            </w:r>
            <w:r>
              <w:t xml:space="preserve">\jdoe\ </w:t>
            </w:r>
            <w:r w:rsidRPr="00B55091">
              <w:t>NDVI</w:t>
            </w:r>
            <w:r>
              <w:t>).</w:t>
            </w:r>
          </w:p>
          <w:p w:rsidR="00A82A3F" w:rsidRPr="0002580F" w:rsidRDefault="00B95F2A" w:rsidP="00B55091">
            <w:pPr>
              <w:numPr>
                <w:ilvl w:val="0"/>
                <w:numId w:val="6"/>
              </w:numPr>
              <w:spacing w:before="100" w:beforeAutospacing="1" w:after="100" w:afterAutospacing="1"/>
            </w:pPr>
            <w:hyperlink r:id="rId7" w:history="1">
              <w:r w:rsidR="00B55091">
                <w:rPr>
                  <w:rStyle w:val="Hyperlink"/>
                </w:rPr>
                <w:t xml:space="preserve">Download the </w:t>
              </w:r>
              <w:r w:rsidR="0002580F" w:rsidRPr="00FC757F">
                <w:rPr>
                  <w:rStyle w:val="Hyperlink"/>
                </w:rPr>
                <w:t>data</w:t>
              </w:r>
            </w:hyperlink>
            <w:r w:rsidR="0002580F">
              <w:t xml:space="preserve"> </w:t>
            </w:r>
            <w:r w:rsidR="00FC757F">
              <w:t>then</w:t>
            </w:r>
            <w:r w:rsidR="0002580F">
              <w:t xml:space="preserve"> </w:t>
            </w:r>
            <w:hyperlink r:id="rId8" w:history="1">
              <w:proofErr w:type="spellStart"/>
              <w:r w:rsidR="00FC757F" w:rsidRPr="0023613B">
                <w:rPr>
                  <w:rStyle w:val="Hyperlink"/>
                </w:rPr>
                <w:t>uncompress</w:t>
              </w:r>
              <w:proofErr w:type="spellEnd"/>
            </w:hyperlink>
            <w:r w:rsidR="0002580F">
              <w:t xml:space="preserve"> the file's contents to your </w:t>
            </w:r>
            <w:r w:rsidR="00B55091">
              <w:t>NDVI</w:t>
            </w:r>
            <w:r w:rsidR="0002580F">
              <w:t xml:space="preserve"> folder.</w:t>
            </w:r>
          </w:p>
        </w:tc>
      </w:tr>
    </w:tbl>
    <w:p w:rsidR="002E7A3D" w:rsidRPr="002E7A3D" w:rsidRDefault="002E7A3D" w:rsidP="002E7A3D">
      <w:pPr>
        <w:spacing w:after="0" w:line="255" w:lineRule="atLeast"/>
        <w:rPr>
          <w:rFonts w:eastAsia="Times New Roman" w:cs="Arial"/>
          <w:color w:val="000000"/>
          <w:sz w:val="20"/>
          <w:szCs w:val="20"/>
        </w:rPr>
      </w:pPr>
    </w:p>
    <w:p w:rsidR="0002580F" w:rsidRDefault="0002580F" w:rsidP="0002580F">
      <w:r>
        <w:t>In this exercise, you will</w:t>
      </w:r>
      <w:r w:rsidR="00CC54E0">
        <w:t xml:space="preserve"> use ArcGIS’ </w:t>
      </w:r>
      <w:r>
        <w:t>Image Analysis</w:t>
      </w:r>
      <w:r w:rsidR="00CC54E0">
        <w:t xml:space="preserve"> tool</w:t>
      </w:r>
      <w:r>
        <w:t xml:space="preserve"> to compute Normalized Difference Vegetation Index (NDVI) values for the Howland Forest area</w:t>
      </w:r>
      <w:r w:rsidR="00CC54E0">
        <w:t xml:space="preserve"> (located in Maine)</w:t>
      </w:r>
      <w:r>
        <w:t xml:space="preserve"> using </w:t>
      </w:r>
      <w:hyperlink r:id="rId9" w:history="1">
        <w:r>
          <w:rPr>
            <w:rStyle w:val="Hyperlink"/>
          </w:rPr>
          <w:t xml:space="preserve">MODIS </w:t>
        </w:r>
      </w:hyperlink>
      <w:r>
        <w:t xml:space="preserve">(Moderate-Resolution Imaging </w:t>
      </w:r>
      <w:proofErr w:type="spellStart"/>
      <w:r>
        <w:t>Spectroradiometer</w:t>
      </w:r>
      <w:proofErr w:type="spellEnd"/>
      <w:r>
        <w:t>) satellite data. You will then use Spatial Analyst to compute zonal statistics for an area of interest.</w:t>
      </w:r>
      <w:r>
        <w:br/>
      </w:r>
      <w:r>
        <w:br/>
        <w:t xml:space="preserve">NDVI is a vegetation index that is associated with vegetation density. It is often used to distinguish vegetation from non-vegetation features. It normalizes the difference between the green leaf </w:t>
      </w:r>
      <w:proofErr w:type="gramStart"/>
      <w:r>
        <w:t>scattering</w:t>
      </w:r>
      <w:proofErr w:type="gramEnd"/>
      <w:r>
        <w:t xml:space="preserve"> in the near-infrared to the chlorophyll absorption. The NDVI is computed as follows:</w:t>
      </w:r>
    </w:p>
    <w:p w:rsidR="0002580F" w:rsidRDefault="0002580F" w:rsidP="0002580F">
      <w:pPr>
        <w:jc w:val="center"/>
      </w:pPr>
      <w:bookmarkStart w:id="0" w:name="_GoBack"/>
      <w:bookmarkEnd w:id="0"/>
      <w:r>
        <w:rPr>
          <w:noProof/>
        </w:rPr>
        <w:drawing>
          <wp:inline distT="0" distB="0" distL="0" distR="0" wp14:anchorId="1EEC096B" wp14:editId="7AEBB3AC">
            <wp:extent cx="1304925" cy="619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04925" cy="619125"/>
                    </a:xfrm>
                    <a:prstGeom prst="rect">
                      <a:avLst/>
                    </a:prstGeom>
                  </pic:spPr>
                </pic:pic>
              </a:graphicData>
            </a:graphic>
          </wp:inline>
        </w:drawing>
      </w:r>
    </w:p>
    <w:p w:rsidR="00D93A85" w:rsidRPr="00447FF8" w:rsidRDefault="0002580F" w:rsidP="0002580F">
      <w:proofErr w:type="gramStart"/>
      <w:r>
        <w:t>where</w:t>
      </w:r>
      <w:proofErr w:type="gramEnd"/>
      <w:r>
        <w:t xml:space="preserve"> </w:t>
      </w:r>
      <w:r w:rsidRPr="0002580F">
        <w:rPr>
          <w:i/>
        </w:rPr>
        <w:t>R</w:t>
      </w:r>
      <w:r w:rsidRPr="0002580F">
        <w:rPr>
          <w:i/>
          <w:sz w:val="15"/>
          <w:szCs w:val="15"/>
        </w:rPr>
        <w:t>NIR</w:t>
      </w:r>
      <w:r>
        <w:t xml:space="preserve"> is the reflectance in the near infrared part of the spectrum, and </w:t>
      </w:r>
      <w:proofErr w:type="spellStart"/>
      <w:r w:rsidRPr="0002580F">
        <w:rPr>
          <w:i/>
        </w:rPr>
        <w:t>R</w:t>
      </w:r>
      <w:r w:rsidRPr="0002580F">
        <w:rPr>
          <w:i/>
          <w:sz w:val="15"/>
          <w:szCs w:val="15"/>
        </w:rPr>
        <w:t>red</w:t>
      </w:r>
      <w:proofErr w:type="spellEnd"/>
      <w:r>
        <w:t xml:space="preserve"> is reflectance in the red part of the spectrum. The value of the index ranges from -1 to 1. A common range for green vegetation is 0.2 to 0.8. </w:t>
      </w:r>
      <w:r w:rsidR="00B95F2A">
        <w:pict>
          <v:rect id="_x0000_i1026" style="width:0;height:.75pt" o:hralign="center" o:hrstd="t" o:hrnoshade="t" o:hr="t" fillcolor="#ccc" stroked="f"/>
        </w:pict>
      </w:r>
    </w:p>
    <w:bookmarkStart w:id="1" w:name="_Toc286147277" w:displacedByCustomXml="next"/>
    <w:sdt>
      <w:sdtPr>
        <w:rPr>
          <w:rFonts w:ascii="Arial" w:eastAsiaTheme="minorHAnsi" w:hAnsi="Arial" w:cstheme="minorBidi"/>
          <w:b w:val="0"/>
          <w:bCs w:val="0"/>
          <w:color w:val="auto"/>
          <w:sz w:val="24"/>
          <w:szCs w:val="22"/>
          <w:lang w:eastAsia="en-US"/>
        </w:rPr>
        <w:id w:val="-1994636323"/>
        <w:docPartObj>
          <w:docPartGallery w:val="Table of Contents"/>
          <w:docPartUnique/>
        </w:docPartObj>
      </w:sdtPr>
      <w:sdtEndPr>
        <w:rPr>
          <w:noProof/>
        </w:rPr>
      </w:sdtEndPr>
      <w:sdtContent>
        <w:p w:rsidR="003B1464" w:rsidRDefault="003B1464">
          <w:pPr>
            <w:pStyle w:val="TOCHeading"/>
          </w:pPr>
          <w:r>
            <w:t>Contents</w:t>
          </w:r>
        </w:p>
        <w:p w:rsidR="0058449F" w:rsidRDefault="003B1464">
          <w:pPr>
            <w:pStyle w:val="TOC1"/>
            <w:tabs>
              <w:tab w:val="left" w:pos="110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18455867" w:history="1">
            <w:r w:rsidR="0058449F" w:rsidRPr="00967F3E">
              <w:rPr>
                <w:rStyle w:val="Hyperlink"/>
                <w:rFonts w:cs="Helvetica"/>
                <w:noProof/>
              </w:rPr>
              <w:t>Step 1:</w:t>
            </w:r>
            <w:r w:rsidR="0058449F">
              <w:rPr>
                <w:rFonts w:asciiTheme="minorHAnsi" w:eastAsiaTheme="minorEastAsia" w:hAnsiTheme="minorHAnsi"/>
                <w:noProof/>
                <w:sz w:val="22"/>
              </w:rPr>
              <w:tab/>
            </w:r>
            <w:r w:rsidR="0058449F" w:rsidRPr="00967F3E">
              <w:rPr>
                <w:rStyle w:val="Hyperlink"/>
                <w:noProof/>
              </w:rPr>
              <w:t>Open the map document</w:t>
            </w:r>
            <w:r w:rsidR="0058449F">
              <w:rPr>
                <w:noProof/>
                <w:webHidden/>
              </w:rPr>
              <w:tab/>
            </w:r>
            <w:r w:rsidR="0058449F">
              <w:rPr>
                <w:noProof/>
                <w:webHidden/>
              </w:rPr>
              <w:fldChar w:fldCharType="begin"/>
            </w:r>
            <w:r w:rsidR="0058449F">
              <w:rPr>
                <w:noProof/>
                <w:webHidden/>
              </w:rPr>
              <w:instrText xml:space="preserve"> PAGEREF _Toc318455867 \h </w:instrText>
            </w:r>
            <w:r w:rsidR="0058449F">
              <w:rPr>
                <w:noProof/>
                <w:webHidden/>
              </w:rPr>
            </w:r>
            <w:r w:rsidR="0058449F">
              <w:rPr>
                <w:noProof/>
                <w:webHidden/>
              </w:rPr>
              <w:fldChar w:fldCharType="separate"/>
            </w:r>
            <w:r w:rsidR="0058449F">
              <w:rPr>
                <w:noProof/>
                <w:webHidden/>
              </w:rPr>
              <w:t>2</w:t>
            </w:r>
            <w:r w:rsidR="0058449F">
              <w:rPr>
                <w:noProof/>
                <w:webHidden/>
              </w:rPr>
              <w:fldChar w:fldCharType="end"/>
            </w:r>
          </w:hyperlink>
        </w:p>
        <w:p w:rsidR="0058449F" w:rsidRDefault="00B95F2A">
          <w:pPr>
            <w:pStyle w:val="TOC1"/>
            <w:tabs>
              <w:tab w:val="left" w:pos="1100"/>
              <w:tab w:val="right" w:leader="dot" w:pos="9350"/>
            </w:tabs>
            <w:rPr>
              <w:rFonts w:asciiTheme="minorHAnsi" w:eastAsiaTheme="minorEastAsia" w:hAnsiTheme="minorHAnsi"/>
              <w:noProof/>
              <w:sz w:val="22"/>
            </w:rPr>
          </w:pPr>
          <w:hyperlink w:anchor="_Toc318455868" w:history="1">
            <w:r w:rsidR="0058449F" w:rsidRPr="00967F3E">
              <w:rPr>
                <w:rStyle w:val="Hyperlink"/>
                <w:noProof/>
              </w:rPr>
              <w:t>Step 2:</w:t>
            </w:r>
            <w:r w:rsidR="0058449F">
              <w:rPr>
                <w:rFonts w:asciiTheme="minorHAnsi" w:eastAsiaTheme="minorEastAsia" w:hAnsiTheme="minorHAnsi"/>
                <w:noProof/>
                <w:sz w:val="22"/>
              </w:rPr>
              <w:tab/>
            </w:r>
            <w:r w:rsidR="0058449F" w:rsidRPr="00967F3E">
              <w:rPr>
                <w:rStyle w:val="Hyperlink"/>
                <w:noProof/>
              </w:rPr>
              <w:t>Calculating an NDVI value for the month of January</w:t>
            </w:r>
            <w:r w:rsidR="0058449F">
              <w:rPr>
                <w:noProof/>
                <w:webHidden/>
              </w:rPr>
              <w:tab/>
            </w:r>
            <w:r w:rsidR="0058449F">
              <w:rPr>
                <w:noProof/>
                <w:webHidden/>
              </w:rPr>
              <w:fldChar w:fldCharType="begin"/>
            </w:r>
            <w:r w:rsidR="0058449F">
              <w:rPr>
                <w:noProof/>
                <w:webHidden/>
              </w:rPr>
              <w:instrText xml:space="preserve"> PAGEREF _Toc318455868 \h </w:instrText>
            </w:r>
            <w:r w:rsidR="0058449F">
              <w:rPr>
                <w:noProof/>
                <w:webHidden/>
              </w:rPr>
            </w:r>
            <w:r w:rsidR="0058449F">
              <w:rPr>
                <w:noProof/>
                <w:webHidden/>
              </w:rPr>
              <w:fldChar w:fldCharType="separate"/>
            </w:r>
            <w:r w:rsidR="0058449F">
              <w:rPr>
                <w:noProof/>
                <w:webHidden/>
              </w:rPr>
              <w:t>4</w:t>
            </w:r>
            <w:r w:rsidR="0058449F">
              <w:rPr>
                <w:noProof/>
                <w:webHidden/>
              </w:rPr>
              <w:fldChar w:fldCharType="end"/>
            </w:r>
          </w:hyperlink>
        </w:p>
        <w:p w:rsidR="0058449F" w:rsidRDefault="00B95F2A">
          <w:pPr>
            <w:pStyle w:val="TOC1"/>
            <w:tabs>
              <w:tab w:val="left" w:pos="1100"/>
              <w:tab w:val="right" w:leader="dot" w:pos="9350"/>
            </w:tabs>
            <w:rPr>
              <w:rFonts w:asciiTheme="minorHAnsi" w:eastAsiaTheme="minorEastAsia" w:hAnsiTheme="minorHAnsi"/>
              <w:noProof/>
              <w:sz w:val="22"/>
            </w:rPr>
          </w:pPr>
          <w:hyperlink w:anchor="_Toc318455869" w:history="1">
            <w:r w:rsidR="0058449F" w:rsidRPr="00967F3E">
              <w:rPr>
                <w:rStyle w:val="Hyperlink"/>
                <w:noProof/>
              </w:rPr>
              <w:t>Step 3:</w:t>
            </w:r>
            <w:r w:rsidR="0058449F">
              <w:rPr>
                <w:rFonts w:asciiTheme="minorHAnsi" w:eastAsiaTheme="minorEastAsia" w:hAnsiTheme="minorHAnsi"/>
                <w:noProof/>
                <w:sz w:val="22"/>
              </w:rPr>
              <w:tab/>
            </w:r>
            <w:r w:rsidR="0058449F" w:rsidRPr="00967F3E">
              <w:rPr>
                <w:rStyle w:val="Hyperlink"/>
                <w:noProof/>
              </w:rPr>
              <w:t>Compute NDVI values for the other 11 months</w:t>
            </w:r>
            <w:r w:rsidR="0058449F">
              <w:rPr>
                <w:noProof/>
                <w:webHidden/>
              </w:rPr>
              <w:tab/>
            </w:r>
            <w:r w:rsidR="0058449F">
              <w:rPr>
                <w:noProof/>
                <w:webHidden/>
              </w:rPr>
              <w:fldChar w:fldCharType="begin"/>
            </w:r>
            <w:r w:rsidR="0058449F">
              <w:rPr>
                <w:noProof/>
                <w:webHidden/>
              </w:rPr>
              <w:instrText xml:space="preserve"> PAGEREF _Toc318455869 \h </w:instrText>
            </w:r>
            <w:r w:rsidR="0058449F">
              <w:rPr>
                <w:noProof/>
                <w:webHidden/>
              </w:rPr>
            </w:r>
            <w:r w:rsidR="0058449F">
              <w:rPr>
                <w:noProof/>
                <w:webHidden/>
              </w:rPr>
              <w:fldChar w:fldCharType="separate"/>
            </w:r>
            <w:r w:rsidR="0058449F">
              <w:rPr>
                <w:noProof/>
                <w:webHidden/>
              </w:rPr>
              <w:t>8</w:t>
            </w:r>
            <w:r w:rsidR="0058449F">
              <w:rPr>
                <w:noProof/>
                <w:webHidden/>
              </w:rPr>
              <w:fldChar w:fldCharType="end"/>
            </w:r>
          </w:hyperlink>
        </w:p>
        <w:p w:rsidR="0058449F" w:rsidRDefault="00B95F2A">
          <w:pPr>
            <w:pStyle w:val="TOC1"/>
            <w:tabs>
              <w:tab w:val="left" w:pos="1100"/>
              <w:tab w:val="right" w:leader="dot" w:pos="9350"/>
            </w:tabs>
            <w:rPr>
              <w:rFonts w:asciiTheme="minorHAnsi" w:eastAsiaTheme="minorEastAsia" w:hAnsiTheme="minorHAnsi"/>
              <w:noProof/>
              <w:sz w:val="22"/>
            </w:rPr>
          </w:pPr>
          <w:hyperlink w:anchor="_Toc318455870" w:history="1">
            <w:r w:rsidR="0058449F" w:rsidRPr="00967F3E">
              <w:rPr>
                <w:rStyle w:val="Hyperlink"/>
                <w:noProof/>
              </w:rPr>
              <w:t>Step 4:</w:t>
            </w:r>
            <w:r w:rsidR="0058449F">
              <w:rPr>
                <w:rFonts w:asciiTheme="minorHAnsi" w:eastAsiaTheme="minorEastAsia" w:hAnsiTheme="minorHAnsi"/>
                <w:noProof/>
                <w:sz w:val="22"/>
              </w:rPr>
              <w:tab/>
            </w:r>
            <w:r w:rsidR="0058449F" w:rsidRPr="00967F3E">
              <w:rPr>
                <w:rStyle w:val="Hyperlink"/>
                <w:noProof/>
              </w:rPr>
              <w:t>Averaging NDVI values within an area defined by a polygon</w:t>
            </w:r>
            <w:r w:rsidR="0058449F">
              <w:rPr>
                <w:noProof/>
                <w:webHidden/>
              </w:rPr>
              <w:tab/>
            </w:r>
            <w:r w:rsidR="0058449F">
              <w:rPr>
                <w:noProof/>
                <w:webHidden/>
              </w:rPr>
              <w:fldChar w:fldCharType="begin"/>
            </w:r>
            <w:r w:rsidR="0058449F">
              <w:rPr>
                <w:noProof/>
                <w:webHidden/>
              </w:rPr>
              <w:instrText xml:space="preserve"> PAGEREF _Toc318455870 \h </w:instrText>
            </w:r>
            <w:r w:rsidR="0058449F">
              <w:rPr>
                <w:noProof/>
                <w:webHidden/>
              </w:rPr>
            </w:r>
            <w:r w:rsidR="0058449F">
              <w:rPr>
                <w:noProof/>
                <w:webHidden/>
              </w:rPr>
              <w:fldChar w:fldCharType="separate"/>
            </w:r>
            <w:r w:rsidR="0058449F">
              <w:rPr>
                <w:noProof/>
                <w:webHidden/>
              </w:rPr>
              <w:t>9</w:t>
            </w:r>
            <w:r w:rsidR="0058449F">
              <w:rPr>
                <w:noProof/>
                <w:webHidden/>
              </w:rPr>
              <w:fldChar w:fldCharType="end"/>
            </w:r>
          </w:hyperlink>
        </w:p>
        <w:p w:rsidR="0058449F" w:rsidRDefault="00B95F2A">
          <w:pPr>
            <w:pStyle w:val="TOC1"/>
            <w:tabs>
              <w:tab w:val="left" w:pos="1100"/>
              <w:tab w:val="right" w:leader="dot" w:pos="9350"/>
            </w:tabs>
            <w:rPr>
              <w:rFonts w:asciiTheme="minorHAnsi" w:eastAsiaTheme="minorEastAsia" w:hAnsiTheme="minorHAnsi"/>
              <w:noProof/>
              <w:sz w:val="22"/>
            </w:rPr>
          </w:pPr>
          <w:hyperlink w:anchor="_Toc318455871" w:history="1">
            <w:r w:rsidR="0058449F" w:rsidRPr="00967F3E">
              <w:rPr>
                <w:rStyle w:val="Hyperlink"/>
                <w:noProof/>
              </w:rPr>
              <w:t>Step 5:</w:t>
            </w:r>
            <w:r w:rsidR="0058449F">
              <w:rPr>
                <w:rFonts w:asciiTheme="minorHAnsi" w:eastAsiaTheme="minorEastAsia" w:hAnsiTheme="minorHAnsi"/>
                <w:noProof/>
                <w:sz w:val="22"/>
              </w:rPr>
              <w:tab/>
            </w:r>
            <w:r w:rsidR="0058449F" w:rsidRPr="00967F3E">
              <w:rPr>
                <w:rStyle w:val="Hyperlink"/>
                <w:noProof/>
              </w:rPr>
              <w:t>Graphing the NDVI values</w:t>
            </w:r>
            <w:r w:rsidR="0058449F">
              <w:rPr>
                <w:noProof/>
                <w:webHidden/>
              </w:rPr>
              <w:tab/>
            </w:r>
            <w:r w:rsidR="0058449F">
              <w:rPr>
                <w:noProof/>
                <w:webHidden/>
              </w:rPr>
              <w:fldChar w:fldCharType="begin"/>
            </w:r>
            <w:r w:rsidR="0058449F">
              <w:rPr>
                <w:noProof/>
                <w:webHidden/>
              </w:rPr>
              <w:instrText xml:space="preserve"> PAGEREF _Toc318455871 \h </w:instrText>
            </w:r>
            <w:r w:rsidR="0058449F">
              <w:rPr>
                <w:noProof/>
                <w:webHidden/>
              </w:rPr>
            </w:r>
            <w:r w:rsidR="0058449F">
              <w:rPr>
                <w:noProof/>
                <w:webHidden/>
              </w:rPr>
              <w:fldChar w:fldCharType="separate"/>
            </w:r>
            <w:r w:rsidR="0058449F">
              <w:rPr>
                <w:noProof/>
                <w:webHidden/>
              </w:rPr>
              <w:t>13</w:t>
            </w:r>
            <w:r w:rsidR="0058449F">
              <w:rPr>
                <w:noProof/>
                <w:webHidden/>
              </w:rPr>
              <w:fldChar w:fldCharType="end"/>
            </w:r>
          </w:hyperlink>
        </w:p>
        <w:p w:rsidR="003B1464" w:rsidRDefault="003B1464">
          <w:r>
            <w:rPr>
              <w:b/>
              <w:bCs/>
              <w:noProof/>
            </w:rPr>
            <w:fldChar w:fldCharType="end"/>
          </w:r>
        </w:p>
      </w:sdtContent>
    </w:sdt>
    <w:p w:rsidR="0066121C" w:rsidRDefault="00B95F2A" w:rsidP="00D93A85">
      <w:r>
        <w:pict>
          <v:rect id="_x0000_i1027" style="width:0;height:.75pt" o:hralign="center" o:hrstd="t" o:hrnoshade="t" o:hr="t" fillcolor="#ccc" stroked="f"/>
        </w:pict>
      </w:r>
      <w:bookmarkEnd w:id="1"/>
    </w:p>
    <w:p w:rsidR="002E7A3D" w:rsidRPr="002E7A3D" w:rsidRDefault="00CF639E" w:rsidP="00816D1F">
      <w:pPr>
        <w:pStyle w:val="Stepheader-GIS"/>
        <w:rPr>
          <w:rFonts w:ascii="Helvetica" w:hAnsi="Helvetica" w:cs="Helvetica"/>
        </w:rPr>
      </w:pPr>
      <w:bookmarkStart w:id="2" w:name="_Toc318455867"/>
      <w:r>
        <w:t>Open the map document</w:t>
      </w:r>
      <w:bookmarkEnd w:id="2"/>
    </w:p>
    <w:p w:rsidR="00CF639E" w:rsidRDefault="00CF639E" w:rsidP="00CF639E">
      <w:pPr>
        <w:pStyle w:val="Instructions-GIS"/>
      </w:pPr>
      <w:r>
        <w:t xml:space="preserve">Navigate to your NDVI project folder and </w:t>
      </w:r>
      <w:r w:rsidRPr="00CF639E">
        <w:rPr>
          <w:b/>
        </w:rPr>
        <w:t>open</w:t>
      </w:r>
      <w:r>
        <w:t xml:space="preserve"> the </w:t>
      </w:r>
      <w:proofErr w:type="spellStart"/>
      <w:r w:rsidRPr="00CF639E">
        <w:rPr>
          <w:b/>
        </w:rPr>
        <w:t>NDVI.mxd</w:t>
      </w:r>
      <w:proofErr w:type="spellEnd"/>
      <w:r>
        <w:t xml:space="preserve"> map document.</w:t>
      </w:r>
    </w:p>
    <w:p w:rsidR="00CF639E" w:rsidRDefault="00CF639E" w:rsidP="00CF639E">
      <w:pPr>
        <w:pStyle w:val="Instructions-GIS"/>
      </w:pPr>
      <w:r>
        <w:rPr>
          <w:noProof/>
        </w:rPr>
        <w:drawing>
          <wp:inline distT="0" distB="0" distL="0" distR="0" wp14:anchorId="00C48E5A" wp14:editId="0F95D263">
            <wp:extent cx="2217039" cy="2190750"/>
            <wp:effectExtent l="171450" t="171450" r="374015"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17039" cy="219075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2880"/>
        <w:gridCol w:w="6696"/>
      </w:tblGrid>
      <w:tr w:rsidR="00CF639E" w:rsidTr="006B5915">
        <w:tc>
          <w:tcPr>
            <w:tcW w:w="2880" w:type="dxa"/>
            <w:shd w:val="clear" w:color="auto" w:fill="F2F2F2" w:themeFill="background1" w:themeFillShade="F2"/>
            <w:vAlign w:val="center"/>
          </w:tcPr>
          <w:p w:rsidR="00CF639E" w:rsidRDefault="00CF639E" w:rsidP="006B5915">
            <w:pPr>
              <w:jc w:val="center"/>
            </w:pPr>
            <w:r>
              <w:rPr>
                <w:noProof/>
              </w:rPr>
              <w:drawing>
                <wp:inline distT="0" distB="0" distL="0" distR="0" wp14:anchorId="72B0512E" wp14:editId="71274EFD">
                  <wp:extent cx="16192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19250" cy="3409950"/>
                          </a:xfrm>
                          <a:prstGeom prst="rect">
                            <a:avLst/>
                          </a:prstGeom>
                        </pic:spPr>
                      </pic:pic>
                    </a:graphicData>
                  </a:graphic>
                </wp:inline>
              </w:drawing>
            </w:r>
          </w:p>
        </w:tc>
        <w:tc>
          <w:tcPr>
            <w:tcW w:w="6696" w:type="dxa"/>
            <w:shd w:val="clear" w:color="auto" w:fill="F2F2F2" w:themeFill="background1" w:themeFillShade="F2"/>
          </w:tcPr>
          <w:p w:rsidR="006B5915" w:rsidRDefault="006B5915" w:rsidP="006B5915">
            <w:r w:rsidRPr="006B5915">
              <w:t xml:space="preserve">The yellow circle encompasses an area of the Maine Howland forest that is part of the </w:t>
            </w:r>
            <w:hyperlink r:id="rId13" w:history="1">
              <w:proofErr w:type="spellStart"/>
              <w:r w:rsidRPr="006B5915">
                <w:rPr>
                  <w:rStyle w:val="Hyperlink"/>
                </w:rPr>
                <w:t>AmeriFlux</w:t>
              </w:r>
              <w:proofErr w:type="spellEnd"/>
            </w:hyperlink>
            <w:r w:rsidRPr="006B5915">
              <w:t xml:space="preserve"> network. An instrumented tower is located at the center of the circle</w:t>
            </w:r>
          </w:p>
          <w:p w:rsidR="006B5915" w:rsidRDefault="006B5915" w:rsidP="006B5915">
            <w:r w:rsidRPr="006B5915">
              <w:t>The tower provides continuous observations of ecosystem</w:t>
            </w:r>
            <w:r>
              <w:t xml:space="preserve"> level exchanges of CO2, water, energy and momentum spanning various time scales. The Howland forest main tower site is managed by the USDA Forest Service, the Woods Hole Research Station, the University of Maine, the University of Georgia and the University of California.</w:t>
            </w:r>
          </w:p>
          <w:p w:rsidR="006B5915" w:rsidRDefault="006B5915" w:rsidP="006B5915">
            <w:r>
              <w:t>The forest surrounding the tower is composed of red spruce, eastern hemlock, other conifers such as balsam fir, white pine, northern white cedar, and hardwoods such as red maple and paper birch. A breakdown of each species follows:</w:t>
            </w:r>
          </w:p>
          <w:p w:rsidR="006B5915" w:rsidRDefault="006B5915" w:rsidP="006B5915">
            <w:pPr>
              <w:pStyle w:val="ListParagraph"/>
              <w:numPr>
                <w:ilvl w:val="0"/>
                <w:numId w:val="11"/>
              </w:numPr>
            </w:pPr>
            <w:r>
              <w:t>41% red spruce (</w:t>
            </w:r>
            <w:proofErr w:type="spellStart"/>
            <w:r w:rsidRPr="006B5915">
              <w:rPr>
                <w:i/>
              </w:rPr>
              <w:t>Picea</w:t>
            </w:r>
            <w:proofErr w:type="spellEnd"/>
            <w:r w:rsidRPr="006B5915">
              <w:rPr>
                <w:i/>
              </w:rPr>
              <w:t xml:space="preserve"> </w:t>
            </w:r>
            <w:proofErr w:type="spellStart"/>
            <w:proofErr w:type="gramStart"/>
            <w:r w:rsidRPr="006B5915">
              <w:rPr>
                <w:i/>
              </w:rPr>
              <w:t>rubens</w:t>
            </w:r>
            <w:proofErr w:type="spellEnd"/>
            <w:proofErr w:type="gramEnd"/>
            <w:r w:rsidRPr="006B5915">
              <w:rPr>
                <w:i/>
              </w:rPr>
              <w:t xml:space="preserve"> </w:t>
            </w:r>
            <w:proofErr w:type="spellStart"/>
            <w:r w:rsidRPr="006B5915">
              <w:rPr>
                <w:i/>
              </w:rPr>
              <w:t>Sarg</w:t>
            </w:r>
            <w:proofErr w:type="spellEnd"/>
            <w:r>
              <w:t>.),</w:t>
            </w:r>
          </w:p>
          <w:p w:rsidR="006B5915" w:rsidRDefault="006B5915" w:rsidP="006B5915">
            <w:pPr>
              <w:pStyle w:val="ListParagraph"/>
              <w:numPr>
                <w:ilvl w:val="0"/>
                <w:numId w:val="11"/>
              </w:numPr>
            </w:pPr>
            <w:r>
              <w:t>25% eastern hemlock (</w:t>
            </w:r>
            <w:proofErr w:type="spellStart"/>
            <w:r w:rsidRPr="006B5915">
              <w:rPr>
                <w:i/>
              </w:rPr>
              <w:t>Tsuga</w:t>
            </w:r>
            <w:proofErr w:type="spellEnd"/>
            <w:r w:rsidRPr="006B5915">
              <w:rPr>
                <w:i/>
              </w:rPr>
              <w:t xml:space="preserve"> </w:t>
            </w:r>
            <w:proofErr w:type="spellStart"/>
            <w:r w:rsidRPr="006B5915">
              <w:rPr>
                <w:i/>
              </w:rPr>
              <w:t>canadensis</w:t>
            </w:r>
            <w:proofErr w:type="spellEnd"/>
            <w:r w:rsidRPr="006B5915">
              <w:rPr>
                <w:i/>
              </w:rPr>
              <w:t xml:space="preserve"> (L.) Carr</w:t>
            </w:r>
            <w:r>
              <w:t>.),</w:t>
            </w:r>
          </w:p>
          <w:p w:rsidR="006B5915" w:rsidRDefault="006B5915" w:rsidP="006B5915">
            <w:pPr>
              <w:pStyle w:val="ListParagraph"/>
              <w:numPr>
                <w:ilvl w:val="0"/>
                <w:numId w:val="11"/>
              </w:numPr>
            </w:pPr>
            <w:r>
              <w:t xml:space="preserve">23% other conifers (primarily balsam fir, </w:t>
            </w:r>
            <w:proofErr w:type="spellStart"/>
            <w:r w:rsidRPr="006B5915">
              <w:rPr>
                <w:i/>
              </w:rPr>
              <w:t>Abies</w:t>
            </w:r>
            <w:proofErr w:type="spellEnd"/>
            <w:r w:rsidRPr="006B5915">
              <w:rPr>
                <w:i/>
              </w:rPr>
              <w:t xml:space="preserve"> </w:t>
            </w:r>
            <w:proofErr w:type="spellStart"/>
            <w:r w:rsidRPr="006B5915">
              <w:rPr>
                <w:i/>
              </w:rPr>
              <w:t>balsamea</w:t>
            </w:r>
            <w:proofErr w:type="spellEnd"/>
            <w:r w:rsidRPr="006B5915">
              <w:rPr>
                <w:i/>
              </w:rPr>
              <w:t xml:space="preserve"> </w:t>
            </w:r>
            <w:r>
              <w:t xml:space="preserve">(L.) </w:t>
            </w:r>
            <w:proofErr w:type="gramStart"/>
            <w:r>
              <w:t>Mill.,</w:t>
            </w:r>
            <w:proofErr w:type="gramEnd"/>
            <w:r>
              <w:t xml:space="preserve"> white pine, </w:t>
            </w:r>
            <w:proofErr w:type="spellStart"/>
            <w:r w:rsidRPr="006B5915">
              <w:rPr>
                <w:i/>
              </w:rPr>
              <w:t>Pinus</w:t>
            </w:r>
            <w:proofErr w:type="spellEnd"/>
            <w:r w:rsidRPr="006B5915">
              <w:rPr>
                <w:i/>
              </w:rPr>
              <w:t xml:space="preserve"> </w:t>
            </w:r>
            <w:proofErr w:type="spellStart"/>
            <w:r w:rsidRPr="006B5915">
              <w:rPr>
                <w:i/>
              </w:rPr>
              <w:t>strobus</w:t>
            </w:r>
            <w:proofErr w:type="spellEnd"/>
            <w:r w:rsidRPr="006B5915">
              <w:rPr>
                <w:i/>
              </w:rPr>
              <w:t xml:space="preserve"> L</w:t>
            </w:r>
            <w:r>
              <w:t xml:space="preserve">., and northern white cedar, </w:t>
            </w:r>
            <w:proofErr w:type="spellStart"/>
            <w:r w:rsidRPr="006B5915">
              <w:rPr>
                <w:i/>
              </w:rPr>
              <w:t>Thuja</w:t>
            </w:r>
            <w:proofErr w:type="spellEnd"/>
            <w:r w:rsidRPr="006B5915">
              <w:rPr>
                <w:i/>
              </w:rPr>
              <w:t xml:space="preserve"> </w:t>
            </w:r>
            <w:proofErr w:type="spellStart"/>
            <w:r w:rsidRPr="006B5915">
              <w:rPr>
                <w:i/>
              </w:rPr>
              <w:t>occidentalis</w:t>
            </w:r>
            <w:proofErr w:type="spellEnd"/>
            <w:r>
              <w:t xml:space="preserve"> L.) and,</w:t>
            </w:r>
          </w:p>
          <w:p w:rsidR="006B5915" w:rsidRDefault="006B5915" w:rsidP="006B5915">
            <w:pPr>
              <w:pStyle w:val="ListParagraph"/>
              <w:numPr>
                <w:ilvl w:val="0"/>
                <w:numId w:val="11"/>
              </w:numPr>
            </w:pPr>
            <w:r>
              <w:t>11% hardwoods</w:t>
            </w:r>
          </w:p>
        </w:tc>
      </w:tr>
    </w:tbl>
    <w:p w:rsidR="00CF639E" w:rsidRDefault="00CF639E" w:rsidP="00CF639E"/>
    <w:p w:rsidR="006B5915" w:rsidRDefault="006B5915" w:rsidP="006B5915">
      <w:pPr>
        <w:pStyle w:val="Instructions-GIS"/>
      </w:pPr>
      <w:r>
        <w:t xml:space="preserve">Turn off the </w:t>
      </w:r>
      <w:proofErr w:type="spellStart"/>
      <w:r>
        <w:t>Howland_naip</w:t>
      </w:r>
      <w:proofErr w:type="spellEnd"/>
      <w:r>
        <w:t xml:space="preserve"> layer and turn on the </w:t>
      </w:r>
      <w:r w:rsidR="00CF68D8" w:rsidRPr="00CF68D8">
        <w:rPr>
          <w:b/>
        </w:rPr>
        <w:t>J</w:t>
      </w:r>
      <w:r w:rsidRPr="006B5915">
        <w:rPr>
          <w:b/>
        </w:rPr>
        <w:t>an</w:t>
      </w:r>
      <w:r w:rsidR="00CF68D8">
        <w:rPr>
          <w:b/>
        </w:rPr>
        <w:t xml:space="preserve"> </w:t>
      </w:r>
      <w:r w:rsidRPr="006B5915">
        <w:rPr>
          <w:b/>
        </w:rPr>
        <w:t>09</w:t>
      </w:r>
      <w:r w:rsidR="00CF68D8">
        <w:rPr>
          <w:b/>
        </w:rPr>
        <w:t xml:space="preserve"> </w:t>
      </w:r>
      <w:r w:rsidRPr="006B5915">
        <w:rPr>
          <w:b/>
        </w:rPr>
        <w:t>2008</w:t>
      </w:r>
      <w:r>
        <w:t xml:space="preserve"> </w:t>
      </w:r>
      <w:r w:rsidR="00CF68D8">
        <w:t xml:space="preserve">group </w:t>
      </w:r>
      <w:r>
        <w:t>layer.</w:t>
      </w:r>
    </w:p>
    <w:p w:rsidR="006B5915" w:rsidRDefault="00CF68D8" w:rsidP="006B5915">
      <w:pPr>
        <w:pStyle w:val="Instructions-GIS"/>
      </w:pPr>
      <w:r>
        <w:rPr>
          <w:noProof/>
        </w:rPr>
        <w:drawing>
          <wp:inline distT="0" distB="0" distL="0" distR="0" wp14:anchorId="1618EE0B" wp14:editId="5570E98C">
            <wp:extent cx="2781300" cy="1219200"/>
            <wp:effectExtent l="171450" t="171450" r="381000"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81300" cy="1219200"/>
                    </a:xfrm>
                    <a:prstGeom prst="rect">
                      <a:avLst/>
                    </a:prstGeom>
                    <a:ln>
                      <a:noFill/>
                    </a:ln>
                    <a:effectLst>
                      <a:outerShdw blurRad="292100" dist="139700" dir="2700000" algn="tl" rotWithShape="0">
                        <a:srgbClr val="333333">
                          <a:alpha val="65000"/>
                        </a:srgbClr>
                      </a:outerShdw>
                    </a:effectLst>
                  </pic:spPr>
                </pic:pic>
              </a:graphicData>
            </a:graphic>
          </wp:inline>
        </w:drawing>
      </w:r>
    </w:p>
    <w:p w:rsidR="006B5915" w:rsidRDefault="006B5915" w:rsidP="0024128D">
      <w:r>
        <w:t xml:space="preserve">All 12 MODIS </w:t>
      </w:r>
      <w:r w:rsidR="00CF68D8">
        <w:t xml:space="preserve">group </w:t>
      </w:r>
      <w:r>
        <w:t>layers in your map</w:t>
      </w:r>
      <w:r w:rsidR="0024128D">
        <w:t xml:space="preserve"> document are in a raster dat</w:t>
      </w:r>
      <w:r w:rsidR="00CF68D8">
        <w:t>a</w:t>
      </w:r>
      <w:r w:rsidR="0024128D">
        <w:t xml:space="preserve"> format, yet they don’t seem to follow an orthogonal grid of cells that you might be accustomed to seeing. This is because the MODIS data were provided to us in a </w:t>
      </w:r>
      <w:hyperlink r:id="rId15" w:history="1">
        <w:r w:rsidR="0024128D" w:rsidRPr="0024128D">
          <w:rPr>
            <w:rStyle w:val="Hyperlink"/>
            <w:i/>
          </w:rPr>
          <w:t>Sinusoidal</w:t>
        </w:r>
      </w:hyperlink>
      <w:r w:rsidR="0024128D">
        <w:t xml:space="preserve"> projection which distorts shape in our area of interest. One could </w:t>
      </w:r>
      <w:proofErr w:type="spellStart"/>
      <w:r w:rsidR="0024128D">
        <w:t>reproject</w:t>
      </w:r>
      <w:proofErr w:type="spellEnd"/>
      <w:r w:rsidR="0024128D">
        <w:t xml:space="preserve"> the raster to a coordinate system better suited for the state of Maine however, in doing so, we risk ‘contaminating’ the original radiometric signal. This is because of the use of interpolation techniques </w:t>
      </w:r>
      <w:r w:rsidR="006678C8">
        <w:t xml:space="preserve">that are </w:t>
      </w:r>
      <w:r w:rsidR="0024128D">
        <w:t xml:space="preserve">needed to transform the raster from one </w:t>
      </w:r>
      <w:r w:rsidR="005233CE">
        <w:t>coordinate</w:t>
      </w:r>
      <w:r w:rsidR="0024128D">
        <w:t xml:space="preserve"> system to another. We will therefore </w:t>
      </w:r>
      <w:r w:rsidR="0024128D" w:rsidRPr="0024128D">
        <w:rPr>
          <w:u w:val="single"/>
        </w:rPr>
        <w:t>not</w:t>
      </w:r>
      <w:r w:rsidR="0024128D">
        <w:t xml:space="preserve"> </w:t>
      </w:r>
      <w:proofErr w:type="spellStart"/>
      <w:r w:rsidR="0024128D">
        <w:t>reproject</w:t>
      </w:r>
      <w:proofErr w:type="spellEnd"/>
      <w:r w:rsidR="0024128D">
        <w:t xml:space="preserve"> the MODIS </w:t>
      </w:r>
      <w:proofErr w:type="spellStart"/>
      <w:r w:rsidR="0024128D">
        <w:t>rasters</w:t>
      </w:r>
      <w:proofErr w:type="spellEnd"/>
      <w:r w:rsidR="0024128D">
        <w:t xml:space="preserve"> in this exercise.</w:t>
      </w:r>
    </w:p>
    <w:p w:rsidR="0024128D" w:rsidRDefault="00177CFF" w:rsidP="0024128D">
      <w:r>
        <w:rPr>
          <w:noProof/>
        </w:rPr>
        <w:drawing>
          <wp:inline distT="0" distB="0" distL="0" distR="0" wp14:anchorId="5EC91C8A" wp14:editId="6CD716B3">
            <wp:extent cx="2066925" cy="2092099"/>
            <wp:effectExtent l="171450" t="171450" r="371475" b="3657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66925" cy="2092099"/>
                    </a:xfrm>
                    <a:prstGeom prst="rect">
                      <a:avLst/>
                    </a:prstGeom>
                    <a:ln>
                      <a:noFill/>
                    </a:ln>
                    <a:effectLst>
                      <a:outerShdw blurRad="292100" dist="139700" dir="2700000" algn="tl" rotWithShape="0">
                        <a:srgbClr val="333333">
                          <a:alpha val="65000"/>
                        </a:srgbClr>
                      </a:outerShdw>
                    </a:effectLst>
                  </pic:spPr>
                </pic:pic>
              </a:graphicData>
            </a:graphic>
          </wp:inline>
        </w:drawing>
      </w:r>
    </w:p>
    <w:p w:rsidR="0024128D" w:rsidRPr="0024128D" w:rsidRDefault="000C58A4" w:rsidP="00D144DA">
      <w:r>
        <w:t>A MODIS</w:t>
      </w:r>
      <w:r w:rsidR="0024128D" w:rsidRPr="0024128D">
        <w:t xml:space="preserve"> image </w:t>
      </w:r>
      <w:r>
        <w:t xml:space="preserve">is composed of </w:t>
      </w:r>
      <w:r w:rsidR="0024128D" w:rsidRPr="0024128D">
        <w:t>different 'bands'. Each band has bits of information such as reflectance value for a particular bandwidth and solar zenith angle at the time of the image acquisition. The following table lists the bands and their description.</w:t>
      </w:r>
    </w:p>
    <w:tbl>
      <w:tblPr>
        <w:tblW w:w="0" w:type="auto"/>
        <w:tblCellSpacing w:w="15" w:type="dxa"/>
        <w:shd w:val="clear" w:color="auto" w:fill="FFFFFF"/>
        <w:tblCellMar>
          <w:top w:w="30" w:type="dxa"/>
          <w:left w:w="30" w:type="dxa"/>
          <w:bottom w:w="30" w:type="dxa"/>
          <w:right w:w="30" w:type="dxa"/>
        </w:tblCellMar>
        <w:tblLook w:val="04A0" w:firstRow="1" w:lastRow="0" w:firstColumn="1" w:lastColumn="0" w:noHBand="0" w:noVBand="1"/>
      </w:tblPr>
      <w:tblGrid>
        <w:gridCol w:w="1080"/>
        <w:gridCol w:w="3960"/>
        <w:gridCol w:w="1588"/>
        <w:gridCol w:w="2102"/>
      </w:tblGrid>
      <w:tr w:rsidR="00D144DA" w:rsidRPr="0024128D" w:rsidTr="00D144DA">
        <w:trPr>
          <w:tblCellSpacing w:w="15" w:type="dxa"/>
        </w:trPr>
        <w:tc>
          <w:tcPr>
            <w:tcW w:w="1035" w:type="dxa"/>
            <w:shd w:val="clear" w:color="auto" w:fill="DCDCDC"/>
            <w:hideMark/>
          </w:tcPr>
          <w:p w:rsidR="0024128D" w:rsidRPr="0024128D" w:rsidRDefault="00D144DA" w:rsidP="0024128D">
            <w:pPr>
              <w:spacing w:before="150" w:after="150" w:line="260" w:lineRule="atLeast"/>
              <w:rPr>
                <w:rFonts w:ascii="Verdana" w:eastAsia="Times New Roman" w:hAnsi="Verdana" w:cs="Times New Roman"/>
                <w:color w:val="000000"/>
                <w:sz w:val="20"/>
                <w:szCs w:val="20"/>
              </w:rPr>
            </w:pPr>
            <w:r w:rsidRPr="0024128D">
              <w:rPr>
                <w:rFonts w:ascii="Verdana" w:eastAsia="Times New Roman" w:hAnsi="Verdana" w:cs="Times New Roman"/>
                <w:b/>
                <w:bCs/>
                <w:color w:val="000000"/>
                <w:sz w:val="20"/>
                <w:szCs w:val="20"/>
              </w:rPr>
              <w:t>Band number</w:t>
            </w:r>
          </w:p>
        </w:tc>
        <w:tc>
          <w:tcPr>
            <w:tcW w:w="3930" w:type="dxa"/>
            <w:shd w:val="clear" w:color="auto" w:fill="DCDCDC"/>
            <w:hideMark/>
          </w:tcPr>
          <w:p w:rsidR="0024128D" w:rsidRPr="0024128D" w:rsidRDefault="00D144DA" w:rsidP="0024128D">
            <w:pPr>
              <w:spacing w:before="150" w:after="150" w:line="260" w:lineRule="atLeast"/>
              <w:jc w:val="center"/>
              <w:rPr>
                <w:rFonts w:ascii="Verdana" w:eastAsia="Times New Roman" w:hAnsi="Verdana" w:cs="Times New Roman"/>
                <w:b/>
                <w:color w:val="000000"/>
                <w:sz w:val="20"/>
                <w:szCs w:val="20"/>
              </w:rPr>
            </w:pPr>
            <w:r w:rsidRPr="0024128D">
              <w:rPr>
                <w:rFonts w:ascii="Verdana" w:eastAsia="Times New Roman" w:hAnsi="Verdana" w:cs="Times New Roman"/>
                <w:b/>
                <w:color w:val="000000"/>
                <w:sz w:val="20"/>
                <w:szCs w:val="20"/>
              </w:rPr>
              <w:t>Description</w:t>
            </w:r>
          </w:p>
        </w:tc>
        <w:tc>
          <w:tcPr>
            <w:tcW w:w="1558" w:type="dxa"/>
            <w:shd w:val="clear" w:color="auto" w:fill="DCDCDC"/>
            <w:hideMark/>
          </w:tcPr>
          <w:p w:rsidR="0024128D" w:rsidRPr="0024128D" w:rsidRDefault="00D144DA" w:rsidP="0024128D">
            <w:pPr>
              <w:spacing w:before="150" w:after="150" w:line="260" w:lineRule="atLeast"/>
              <w:jc w:val="center"/>
              <w:rPr>
                <w:rFonts w:ascii="Verdana" w:eastAsia="Times New Roman" w:hAnsi="Verdana" w:cs="Times New Roman"/>
                <w:b/>
                <w:color w:val="000000"/>
                <w:sz w:val="20"/>
                <w:szCs w:val="20"/>
              </w:rPr>
            </w:pPr>
            <w:r w:rsidRPr="0024128D">
              <w:rPr>
                <w:rFonts w:ascii="Verdana" w:eastAsia="Times New Roman" w:hAnsi="Verdana" w:cs="Times New Roman"/>
                <w:b/>
                <w:color w:val="000000"/>
                <w:sz w:val="20"/>
                <w:szCs w:val="20"/>
              </w:rPr>
              <w:t>UNITS</w:t>
            </w:r>
          </w:p>
        </w:tc>
        <w:tc>
          <w:tcPr>
            <w:tcW w:w="2057" w:type="dxa"/>
            <w:shd w:val="clear" w:color="auto" w:fill="DCDCDC"/>
            <w:hideMark/>
          </w:tcPr>
          <w:p w:rsidR="0024128D" w:rsidRPr="0024128D" w:rsidRDefault="00D144DA" w:rsidP="0024128D">
            <w:pPr>
              <w:spacing w:before="150" w:after="150" w:line="260" w:lineRule="atLeast"/>
              <w:jc w:val="center"/>
              <w:rPr>
                <w:rFonts w:ascii="Verdana" w:eastAsia="Times New Roman" w:hAnsi="Verdana" w:cs="Times New Roman"/>
                <w:b/>
                <w:color w:val="000000"/>
                <w:sz w:val="20"/>
                <w:szCs w:val="20"/>
              </w:rPr>
            </w:pPr>
            <w:r w:rsidRPr="0024128D">
              <w:rPr>
                <w:rFonts w:ascii="Verdana" w:eastAsia="Times New Roman" w:hAnsi="Verdana" w:cs="Times New Roman"/>
                <w:b/>
                <w:color w:val="000000"/>
                <w:sz w:val="20"/>
                <w:szCs w:val="20"/>
              </w:rPr>
              <w:t>MULTIPLY BY SCALE FACTOR</w:t>
            </w:r>
          </w:p>
        </w:tc>
      </w:tr>
      <w:tr w:rsidR="00D144DA" w:rsidRPr="0024128D" w:rsidTr="00D144DA">
        <w:trPr>
          <w:tblCellSpacing w:w="15" w:type="dxa"/>
        </w:trPr>
        <w:tc>
          <w:tcPr>
            <w:tcW w:w="1035"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1</w:t>
            </w:r>
          </w:p>
        </w:tc>
        <w:tc>
          <w:tcPr>
            <w:tcW w:w="3930"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 xml:space="preserve">500m Surface Reflectance Band 1 </w:t>
            </w:r>
            <w:r>
              <w:rPr>
                <w:rFonts w:ascii="Verdana" w:eastAsia="Times New Roman" w:hAnsi="Verdana" w:cs="Times New Roman"/>
                <w:color w:val="000000"/>
                <w:sz w:val="20"/>
                <w:szCs w:val="20"/>
              </w:rPr>
              <w:br/>
            </w:r>
            <w:r w:rsidRPr="0024128D">
              <w:rPr>
                <w:rFonts w:ascii="Verdana" w:eastAsia="Times New Roman" w:hAnsi="Verdana" w:cs="Times New Roman"/>
                <w:color w:val="000000"/>
                <w:sz w:val="20"/>
                <w:szCs w:val="20"/>
              </w:rPr>
              <w:t>(620-670 nm)</w:t>
            </w:r>
          </w:p>
        </w:tc>
        <w:tc>
          <w:tcPr>
            <w:tcW w:w="1558"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Reflectance</w:t>
            </w:r>
          </w:p>
        </w:tc>
        <w:tc>
          <w:tcPr>
            <w:tcW w:w="2057"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0.0001</w:t>
            </w:r>
          </w:p>
        </w:tc>
      </w:tr>
      <w:tr w:rsidR="00D144DA" w:rsidRPr="0024128D" w:rsidTr="00D144DA">
        <w:trPr>
          <w:tblCellSpacing w:w="15" w:type="dxa"/>
        </w:trPr>
        <w:tc>
          <w:tcPr>
            <w:tcW w:w="1035" w:type="dxa"/>
            <w:shd w:val="clear" w:color="auto" w:fill="F0F0F0"/>
            <w:hideMark/>
          </w:tcPr>
          <w:p w:rsidR="0024128D" w:rsidRPr="0024128D" w:rsidRDefault="00D144DA" w:rsidP="0024128D">
            <w:pPr>
              <w:spacing w:before="150" w:after="15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2</w:t>
            </w:r>
          </w:p>
        </w:tc>
        <w:tc>
          <w:tcPr>
            <w:tcW w:w="3930"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 xml:space="preserve">500m Surface Reflectance Band 2 </w:t>
            </w:r>
            <w:r>
              <w:rPr>
                <w:rFonts w:ascii="Verdana" w:eastAsia="Times New Roman" w:hAnsi="Verdana" w:cs="Times New Roman"/>
                <w:color w:val="000000"/>
                <w:sz w:val="20"/>
                <w:szCs w:val="20"/>
              </w:rPr>
              <w:br/>
            </w:r>
            <w:r w:rsidRPr="0024128D">
              <w:rPr>
                <w:rFonts w:ascii="Verdana" w:eastAsia="Times New Roman" w:hAnsi="Verdana" w:cs="Times New Roman"/>
                <w:color w:val="000000"/>
                <w:sz w:val="20"/>
                <w:szCs w:val="20"/>
              </w:rPr>
              <w:t>(841-876 nm)</w:t>
            </w:r>
          </w:p>
        </w:tc>
        <w:tc>
          <w:tcPr>
            <w:tcW w:w="1558"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Reflectance</w:t>
            </w:r>
          </w:p>
        </w:tc>
        <w:tc>
          <w:tcPr>
            <w:tcW w:w="2057"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0.0001</w:t>
            </w:r>
          </w:p>
        </w:tc>
      </w:tr>
      <w:tr w:rsidR="00D144DA" w:rsidRPr="0024128D" w:rsidTr="00D144DA">
        <w:trPr>
          <w:tblCellSpacing w:w="15" w:type="dxa"/>
        </w:trPr>
        <w:tc>
          <w:tcPr>
            <w:tcW w:w="1035"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3</w:t>
            </w:r>
          </w:p>
        </w:tc>
        <w:tc>
          <w:tcPr>
            <w:tcW w:w="3930"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 xml:space="preserve">500m Surface Reflectance Band 3 </w:t>
            </w:r>
            <w:r>
              <w:rPr>
                <w:rFonts w:ascii="Verdana" w:eastAsia="Times New Roman" w:hAnsi="Verdana" w:cs="Times New Roman"/>
                <w:color w:val="000000"/>
                <w:sz w:val="20"/>
                <w:szCs w:val="20"/>
              </w:rPr>
              <w:br/>
            </w:r>
            <w:r w:rsidRPr="0024128D">
              <w:rPr>
                <w:rFonts w:ascii="Verdana" w:eastAsia="Times New Roman" w:hAnsi="Verdana" w:cs="Times New Roman"/>
                <w:color w:val="000000"/>
                <w:sz w:val="20"/>
                <w:szCs w:val="20"/>
              </w:rPr>
              <w:t>(459-479 nm)</w:t>
            </w:r>
          </w:p>
        </w:tc>
        <w:tc>
          <w:tcPr>
            <w:tcW w:w="1558"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Reflectance</w:t>
            </w:r>
          </w:p>
        </w:tc>
        <w:tc>
          <w:tcPr>
            <w:tcW w:w="2057"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0.0001</w:t>
            </w:r>
          </w:p>
        </w:tc>
      </w:tr>
      <w:tr w:rsidR="00D144DA" w:rsidRPr="0024128D" w:rsidTr="00D144DA">
        <w:trPr>
          <w:tblCellSpacing w:w="15" w:type="dxa"/>
        </w:trPr>
        <w:tc>
          <w:tcPr>
            <w:tcW w:w="1035"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4</w:t>
            </w:r>
          </w:p>
        </w:tc>
        <w:tc>
          <w:tcPr>
            <w:tcW w:w="3930"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 xml:space="preserve">500m Surface Reflectance Band 4 </w:t>
            </w:r>
            <w:r>
              <w:rPr>
                <w:rFonts w:ascii="Verdana" w:eastAsia="Times New Roman" w:hAnsi="Verdana" w:cs="Times New Roman"/>
                <w:color w:val="000000"/>
                <w:sz w:val="20"/>
                <w:szCs w:val="20"/>
              </w:rPr>
              <w:br/>
            </w:r>
            <w:r w:rsidRPr="0024128D">
              <w:rPr>
                <w:rFonts w:ascii="Verdana" w:eastAsia="Times New Roman" w:hAnsi="Verdana" w:cs="Times New Roman"/>
                <w:color w:val="000000"/>
                <w:sz w:val="20"/>
                <w:szCs w:val="20"/>
              </w:rPr>
              <w:t>(545-565 nm)</w:t>
            </w:r>
          </w:p>
        </w:tc>
        <w:tc>
          <w:tcPr>
            <w:tcW w:w="1558"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Reflectance</w:t>
            </w:r>
          </w:p>
        </w:tc>
        <w:tc>
          <w:tcPr>
            <w:tcW w:w="2057"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0.0001</w:t>
            </w:r>
          </w:p>
        </w:tc>
      </w:tr>
      <w:tr w:rsidR="00D144DA" w:rsidRPr="0024128D" w:rsidTr="00D144DA">
        <w:trPr>
          <w:tblCellSpacing w:w="15" w:type="dxa"/>
        </w:trPr>
        <w:tc>
          <w:tcPr>
            <w:tcW w:w="1035"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5</w:t>
            </w:r>
          </w:p>
        </w:tc>
        <w:tc>
          <w:tcPr>
            <w:tcW w:w="3930"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 xml:space="preserve">500m Surface Reflectance Band 5 </w:t>
            </w:r>
            <w:r>
              <w:rPr>
                <w:rFonts w:ascii="Verdana" w:eastAsia="Times New Roman" w:hAnsi="Verdana" w:cs="Times New Roman"/>
                <w:color w:val="000000"/>
                <w:sz w:val="20"/>
                <w:szCs w:val="20"/>
              </w:rPr>
              <w:br/>
            </w:r>
            <w:r w:rsidRPr="0024128D">
              <w:rPr>
                <w:rFonts w:ascii="Verdana" w:eastAsia="Times New Roman" w:hAnsi="Verdana" w:cs="Times New Roman"/>
                <w:color w:val="000000"/>
                <w:sz w:val="20"/>
                <w:szCs w:val="20"/>
              </w:rPr>
              <w:t>(1230-1250 nm)</w:t>
            </w:r>
          </w:p>
        </w:tc>
        <w:tc>
          <w:tcPr>
            <w:tcW w:w="1558"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Reflectance</w:t>
            </w:r>
          </w:p>
        </w:tc>
        <w:tc>
          <w:tcPr>
            <w:tcW w:w="2057"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0.0001</w:t>
            </w:r>
          </w:p>
        </w:tc>
      </w:tr>
      <w:tr w:rsidR="00D144DA" w:rsidRPr="0024128D" w:rsidTr="00D144DA">
        <w:trPr>
          <w:tblCellSpacing w:w="15" w:type="dxa"/>
        </w:trPr>
        <w:tc>
          <w:tcPr>
            <w:tcW w:w="1035"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6</w:t>
            </w:r>
          </w:p>
        </w:tc>
        <w:tc>
          <w:tcPr>
            <w:tcW w:w="3930"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 xml:space="preserve">500m Surface Reflectance Band 6 </w:t>
            </w:r>
            <w:r>
              <w:rPr>
                <w:rFonts w:ascii="Verdana" w:eastAsia="Times New Roman" w:hAnsi="Verdana" w:cs="Times New Roman"/>
                <w:color w:val="000000"/>
                <w:sz w:val="20"/>
                <w:szCs w:val="20"/>
              </w:rPr>
              <w:br/>
            </w:r>
            <w:r w:rsidRPr="0024128D">
              <w:rPr>
                <w:rFonts w:ascii="Verdana" w:eastAsia="Times New Roman" w:hAnsi="Verdana" w:cs="Times New Roman"/>
                <w:color w:val="000000"/>
                <w:sz w:val="20"/>
                <w:szCs w:val="20"/>
              </w:rPr>
              <w:t>(1628-1652 nm)</w:t>
            </w:r>
          </w:p>
        </w:tc>
        <w:tc>
          <w:tcPr>
            <w:tcW w:w="1558"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Reflectance</w:t>
            </w:r>
          </w:p>
        </w:tc>
        <w:tc>
          <w:tcPr>
            <w:tcW w:w="2057"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0.0001</w:t>
            </w:r>
          </w:p>
        </w:tc>
      </w:tr>
      <w:tr w:rsidR="00D144DA" w:rsidRPr="0024128D" w:rsidTr="00D144DA">
        <w:trPr>
          <w:tblCellSpacing w:w="15" w:type="dxa"/>
        </w:trPr>
        <w:tc>
          <w:tcPr>
            <w:tcW w:w="1035"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7</w:t>
            </w:r>
          </w:p>
        </w:tc>
        <w:tc>
          <w:tcPr>
            <w:tcW w:w="3930"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 xml:space="preserve">500m Surface Reflectance Band 7 </w:t>
            </w:r>
            <w:r>
              <w:rPr>
                <w:rFonts w:ascii="Verdana" w:eastAsia="Times New Roman" w:hAnsi="Verdana" w:cs="Times New Roman"/>
                <w:color w:val="000000"/>
                <w:sz w:val="20"/>
                <w:szCs w:val="20"/>
              </w:rPr>
              <w:br/>
            </w:r>
            <w:r w:rsidRPr="0024128D">
              <w:rPr>
                <w:rFonts w:ascii="Verdana" w:eastAsia="Times New Roman" w:hAnsi="Verdana" w:cs="Times New Roman"/>
                <w:color w:val="000000"/>
                <w:sz w:val="20"/>
                <w:szCs w:val="20"/>
              </w:rPr>
              <w:t>(2105-2155 nm)</w:t>
            </w:r>
          </w:p>
        </w:tc>
        <w:tc>
          <w:tcPr>
            <w:tcW w:w="1558"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Reflectance</w:t>
            </w:r>
          </w:p>
        </w:tc>
        <w:tc>
          <w:tcPr>
            <w:tcW w:w="2057"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0.0001</w:t>
            </w:r>
          </w:p>
        </w:tc>
      </w:tr>
      <w:tr w:rsidR="00D144DA" w:rsidRPr="0024128D" w:rsidTr="00D144DA">
        <w:trPr>
          <w:tblCellSpacing w:w="15" w:type="dxa"/>
        </w:trPr>
        <w:tc>
          <w:tcPr>
            <w:tcW w:w="1035"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8</w:t>
            </w:r>
          </w:p>
        </w:tc>
        <w:tc>
          <w:tcPr>
            <w:tcW w:w="3930"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500m Reflectance Band Quality</w:t>
            </w:r>
          </w:p>
        </w:tc>
        <w:tc>
          <w:tcPr>
            <w:tcW w:w="1558"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Bit Field</w:t>
            </w:r>
          </w:p>
        </w:tc>
        <w:tc>
          <w:tcPr>
            <w:tcW w:w="2057"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proofErr w:type="spellStart"/>
            <w:r w:rsidRPr="0024128D">
              <w:rPr>
                <w:rFonts w:ascii="Verdana" w:eastAsia="Times New Roman" w:hAnsi="Verdana" w:cs="Times New Roman"/>
                <w:color w:val="000000"/>
                <w:sz w:val="20"/>
                <w:szCs w:val="20"/>
              </w:rPr>
              <w:t>na</w:t>
            </w:r>
            <w:proofErr w:type="spellEnd"/>
          </w:p>
        </w:tc>
      </w:tr>
      <w:tr w:rsidR="00D144DA" w:rsidRPr="0024128D" w:rsidTr="00D144DA">
        <w:trPr>
          <w:tblCellSpacing w:w="15" w:type="dxa"/>
        </w:trPr>
        <w:tc>
          <w:tcPr>
            <w:tcW w:w="1035"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9</w:t>
            </w:r>
          </w:p>
        </w:tc>
        <w:tc>
          <w:tcPr>
            <w:tcW w:w="3930"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Solar Zenith Angle</w:t>
            </w:r>
          </w:p>
        </w:tc>
        <w:tc>
          <w:tcPr>
            <w:tcW w:w="1558"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Degree</w:t>
            </w:r>
          </w:p>
        </w:tc>
        <w:tc>
          <w:tcPr>
            <w:tcW w:w="2057"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0.01</w:t>
            </w:r>
          </w:p>
        </w:tc>
      </w:tr>
      <w:tr w:rsidR="00D144DA" w:rsidRPr="0024128D" w:rsidTr="00D144DA">
        <w:trPr>
          <w:tblCellSpacing w:w="15" w:type="dxa"/>
        </w:trPr>
        <w:tc>
          <w:tcPr>
            <w:tcW w:w="1035"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10</w:t>
            </w:r>
          </w:p>
        </w:tc>
        <w:tc>
          <w:tcPr>
            <w:tcW w:w="3930"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View Zenith Angle</w:t>
            </w:r>
          </w:p>
        </w:tc>
        <w:tc>
          <w:tcPr>
            <w:tcW w:w="1558"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Degree</w:t>
            </w:r>
          </w:p>
        </w:tc>
        <w:tc>
          <w:tcPr>
            <w:tcW w:w="2057"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0.01</w:t>
            </w:r>
          </w:p>
        </w:tc>
      </w:tr>
      <w:tr w:rsidR="00D144DA" w:rsidRPr="0024128D" w:rsidTr="00D144DA">
        <w:trPr>
          <w:tblCellSpacing w:w="15" w:type="dxa"/>
        </w:trPr>
        <w:tc>
          <w:tcPr>
            <w:tcW w:w="1035"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11</w:t>
            </w:r>
          </w:p>
        </w:tc>
        <w:tc>
          <w:tcPr>
            <w:tcW w:w="3930"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Relative Azimuth Angle</w:t>
            </w:r>
          </w:p>
        </w:tc>
        <w:tc>
          <w:tcPr>
            <w:tcW w:w="1558"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Degree</w:t>
            </w:r>
          </w:p>
        </w:tc>
        <w:tc>
          <w:tcPr>
            <w:tcW w:w="2057"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0.01</w:t>
            </w:r>
          </w:p>
        </w:tc>
      </w:tr>
      <w:tr w:rsidR="00D144DA" w:rsidRPr="0024128D" w:rsidTr="00D144DA">
        <w:trPr>
          <w:tblCellSpacing w:w="15" w:type="dxa"/>
        </w:trPr>
        <w:tc>
          <w:tcPr>
            <w:tcW w:w="1035"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12</w:t>
            </w:r>
          </w:p>
        </w:tc>
        <w:tc>
          <w:tcPr>
            <w:tcW w:w="3930"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500m State Flags</w:t>
            </w:r>
          </w:p>
        </w:tc>
        <w:tc>
          <w:tcPr>
            <w:tcW w:w="1558"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Bit field</w:t>
            </w:r>
          </w:p>
        </w:tc>
        <w:tc>
          <w:tcPr>
            <w:tcW w:w="2057"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proofErr w:type="spellStart"/>
            <w:r w:rsidRPr="0024128D">
              <w:rPr>
                <w:rFonts w:ascii="Verdana" w:eastAsia="Times New Roman" w:hAnsi="Verdana" w:cs="Times New Roman"/>
                <w:color w:val="000000"/>
                <w:sz w:val="20"/>
                <w:szCs w:val="20"/>
              </w:rPr>
              <w:t>na</w:t>
            </w:r>
            <w:proofErr w:type="spellEnd"/>
          </w:p>
        </w:tc>
      </w:tr>
      <w:tr w:rsidR="00D144DA" w:rsidRPr="0024128D" w:rsidTr="00D144DA">
        <w:trPr>
          <w:tblCellSpacing w:w="15" w:type="dxa"/>
        </w:trPr>
        <w:tc>
          <w:tcPr>
            <w:tcW w:w="1035"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13</w:t>
            </w:r>
          </w:p>
        </w:tc>
        <w:tc>
          <w:tcPr>
            <w:tcW w:w="3930"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Day of Year</w:t>
            </w:r>
          </w:p>
        </w:tc>
        <w:tc>
          <w:tcPr>
            <w:tcW w:w="1558"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r w:rsidRPr="0024128D">
              <w:rPr>
                <w:rFonts w:ascii="Verdana" w:eastAsia="Times New Roman" w:hAnsi="Verdana" w:cs="Times New Roman"/>
                <w:color w:val="000000"/>
                <w:sz w:val="20"/>
                <w:szCs w:val="20"/>
              </w:rPr>
              <w:t>Julian day</w:t>
            </w:r>
          </w:p>
        </w:tc>
        <w:tc>
          <w:tcPr>
            <w:tcW w:w="2057" w:type="dxa"/>
            <w:shd w:val="clear" w:color="auto" w:fill="F0F0F0"/>
            <w:hideMark/>
          </w:tcPr>
          <w:p w:rsidR="00D144DA" w:rsidRPr="0024128D" w:rsidRDefault="00D144DA" w:rsidP="0024128D">
            <w:pPr>
              <w:spacing w:before="0" w:after="0" w:line="260" w:lineRule="atLeast"/>
              <w:rPr>
                <w:rFonts w:ascii="Verdana" w:eastAsia="Times New Roman" w:hAnsi="Verdana" w:cs="Times New Roman"/>
                <w:color w:val="000000"/>
                <w:sz w:val="20"/>
                <w:szCs w:val="20"/>
              </w:rPr>
            </w:pPr>
            <w:proofErr w:type="spellStart"/>
            <w:r w:rsidRPr="0024128D">
              <w:rPr>
                <w:rFonts w:ascii="Verdana" w:eastAsia="Times New Roman" w:hAnsi="Verdana" w:cs="Times New Roman"/>
                <w:color w:val="000000"/>
                <w:sz w:val="20"/>
                <w:szCs w:val="20"/>
              </w:rPr>
              <w:t>na</w:t>
            </w:r>
            <w:proofErr w:type="spellEnd"/>
          </w:p>
        </w:tc>
      </w:tr>
    </w:tbl>
    <w:p w:rsidR="0024128D" w:rsidRDefault="0024128D" w:rsidP="0024128D"/>
    <w:p w:rsidR="00D144DA" w:rsidRDefault="000C58A4" w:rsidP="0024128D">
      <w:r>
        <w:t xml:space="preserve">Only </w:t>
      </w:r>
      <w:r w:rsidRPr="00177CFF">
        <w:rPr>
          <w:b/>
        </w:rPr>
        <w:t>bands 1</w:t>
      </w:r>
      <w:r>
        <w:t xml:space="preserve"> and </w:t>
      </w:r>
      <w:r w:rsidRPr="00177CFF">
        <w:rPr>
          <w:b/>
        </w:rPr>
        <w:t>2</w:t>
      </w:r>
      <w:r w:rsidR="00D144DA">
        <w:t xml:space="preserve"> </w:t>
      </w:r>
      <w:r>
        <w:t xml:space="preserve">(representing the red and near-infrared parts of the spectrum) are </w:t>
      </w:r>
      <w:r w:rsidR="00D144DA">
        <w:t>present in this map project</w:t>
      </w:r>
      <w:r>
        <w:t xml:space="preserve"> for each month of the year 2008. The bands are grouped by month.</w:t>
      </w:r>
    </w:p>
    <w:p w:rsidR="0024128D" w:rsidRDefault="00D144DA" w:rsidP="00D144DA">
      <w:r>
        <w:t xml:space="preserve">In this exercise you will use bands 1 and 2 to compute the NDVI values for each pixel in the MODIS </w:t>
      </w:r>
      <w:proofErr w:type="spellStart"/>
      <w:r>
        <w:t>rasters</w:t>
      </w:r>
      <w:proofErr w:type="spellEnd"/>
      <w:r>
        <w:t>.</w:t>
      </w:r>
    </w:p>
    <w:p w:rsidR="00D144DA" w:rsidRDefault="00D144DA" w:rsidP="00D144DA">
      <w:pPr>
        <w:pStyle w:val="Stepheader-GIS"/>
      </w:pPr>
      <w:bookmarkStart w:id="3" w:name="_Toc318455868"/>
      <w:r>
        <w:t>Calculating an NDVI value for the month of January</w:t>
      </w:r>
      <w:bookmarkEnd w:id="3"/>
    </w:p>
    <w:p w:rsidR="00AF5F5B" w:rsidRDefault="00AF5F5B" w:rsidP="00AF5F5B">
      <w:pPr>
        <w:rPr>
          <w:shd w:val="clear" w:color="auto" w:fill="FFFFFF"/>
        </w:rPr>
      </w:pPr>
      <w:r>
        <w:rPr>
          <w:shd w:val="clear" w:color="auto" w:fill="FFFFFF"/>
        </w:rPr>
        <w:t xml:space="preserve">To calculate the NDVI value, you will need </w:t>
      </w:r>
      <w:r w:rsidR="0057358E">
        <w:rPr>
          <w:shd w:val="clear" w:color="auto" w:fill="FFFFFF"/>
        </w:rPr>
        <w:t xml:space="preserve">to activate the </w:t>
      </w:r>
      <w:r w:rsidR="0057358E" w:rsidRPr="00177CFF">
        <w:rPr>
          <w:b/>
          <w:shd w:val="clear" w:color="auto" w:fill="FFFFFF"/>
        </w:rPr>
        <w:t>Spatial Analyst</w:t>
      </w:r>
      <w:r w:rsidR="0057358E">
        <w:rPr>
          <w:shd w:val="clear" w:color="auto" w:fill="FFFFFF"/>
        </w:rPr>
        <w:t xml:space="preserve"> extension.</w:t>
      </w:r>
    </w:p>
    <w:p w:rsidR="0057358E" w:rsidRPr="0057358E" w:rsidRDefault="0057358E" w:rsidP="0057358E">
      <w:pPr>
        <w:pStyle w:val="Instructions-GIS"/>
      </w:pPr>
      <w:r w:rsidRPr="0057358E">
        <w:t>From the </w:t>
      </w:r>
      <w:r w:rsidRPr="0057358E">
        <w:rPr>
          <w:b/>
          <w:bCs/>
        </w:rPr>
        <w:t>Customize</w:t>
      </w:r>
      <w:r w:rsidRPr="0057358E">
        <w:t> pull-down menu select </w:t>
      </w:r>
      <w:r w:rsidRPr="0057358E">
        <w:rPr>
          <w:b/>
          <w:bCs/>
        </w:rPr>
        <w:t>Extensions</w:t>
      </w:r>
      <w:r w:rsidRPr="0057358E">
        <w:t>.</w:t>
      </w:r>
    </w:p>
    <w:p w:rsidR="0057358E" w:rsidRPr="0057358E" w:rsidRDefault="0057358E" w:rsidP="0057358E">
      <w:pPr>
        <w:pStyle w:val="Instructions-GIS"/>
      </w:pPr>
      <w:r w:rsidRPr="0057358E">
        <w:t>Turn on the </w:t>
      </w:r>
      <w:r w:rsidRPr="0057358E">
        <w:rPr>
          <w:b/>
          <w:bCs/>
        </w:rPr>
        <w:t>Spatial Analyst</w:t>
      </w:r>
      <w:r w:rsidRPr="0057358E">
        <w:t> extension by checking the box next to the extension.</w:t>
      </w:r>
    </w:p>
    <w:p w:rsidR="0057358E" w:rsidRPr="0057358E" w:rsidRDefault="00FC757F" w:rsidP="0057358E">
      <w:pPr>
        <w:spacing w:line="270" w:lineRule="atLeast"/>
        <w:rPr>
          <w:rFonts w:eastAsia="Times New Roman" w:cs="Arial"/>
          <w:color w:val="000000"/>
          <w:sz w:val="27"/>
          <w:szCs w:val="27"/>
        </w:rPr>
      </w:pPr>
      <w:r>
        <w:rPr>
          <w:rFonts w:eastAsia="Times New Roman" w:cs="Arial"/>
          <w:noProof/>
          <w:color w:val="000000"/>
          <w:sz w:val="27"/>
          <w:szCs w:val="27"/>
        </w:rPr>
        <w:drawing>
          <wp:inline distT="0" distB="0" distL="0" distR="0">
            <wp:extent cx="1448002" cy="1448002"/>
            <wp:effectExtent l="171450" t="171450" r="361950"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8ACF.tmp"/>
                    <pic:cNvPicPr/>
                  </pic:nvPicPr>
                  <pic:blipFill>
                    <a:blip r:embed="rId17">
                      <a:extLst>
                        <a:ext uri="{28A0092B-C50C-407E-A947-70E740481C1C}">
                          <a14:useLocalDpi xmlns:a14="http://schemas.microsoft.com/office/drawing/2010/main" val="0"/>
                        </a:ext>
                      </a:extLst>
                    </a:blip>
                    <a:stretch>
                      <a:fillRect/>
                    </a:stretch>
                  </pic:blipFill>
                  <pic:spPr>
                    <a:xfrm>
                      <a:off x="0" y="0"/>
                      <a:ext cx="1448002" cy="1448002"/>
                    </a:xfrm>
                    <a:prstGeom prst="rect">
                      <a:avLst/>
                    </a:prstGeom>
                    <a:ln>
                      <a:noFill/>
                    </a:ln>
                    <a:effectLst>
                      <a:outerShdw blurRad="292100" dist="139700" dir="2700000" algn="tl" rotWithShape="0">
                        <a:srgbClr val="333333">
                          <a:alpha val="65000"/>
                        </a:srgbClr>
                      </a:outerShdw>
                    </a:effectLst>
                  </pic:spPr>
                </pic:pic>
              </a:graphicData>
            </a:graphic>
          </wp:inline>
        </w:drawing>
      </w:r>
    </w:p>
    <w:p w:rsidR="0057358E" w:rsidRDefault="0057358E" w:rsidP="0057358E">
      <w:pPr>
        <w:pStyle w:val="Instructions-GIS"/>
      </w:pPr>
      <w:r w:rsidRPr="0057358E">
        <w:t>Click </w:t>
      </w:r>
      <w:r w:rsidRPr="0057358E">
        <w:rPr>
          <w:b/>
          <w:bCs/>
        </w:rPr>
        <w:t>Close</w:t>
      </w:r>
      <w:r w:rsidRPr="0057358E">
        <w:t> to close the Extensions window.</w:t>
      </w:r>
    </w:p>
    <w:p w:rsidR="00A41524" w:rsidRDefault="0057358E" w:rsidP="0057358E">
      <w:pPr>
        <w:pStyle w:val="Instructions-GIS"/>
        <w:rPr>
          <w:shd w:val="clear" w:color="auto" w:fill="FFFFFF"/>
        </w:rPr>
      </w:pPr>
      <w:r>
        <w:t>If not already opened, open the Toolbox by clicking on the </w:t>
      </w:r>
      <w:r>
        <w:rPr>
          <w:b/>
          <w:bCs/>
        </w:rPr>
        <w:t>Toolbox</w:t>
      </w:r>
      <w:r>
        <w:t> button</w:t>
      </w:r>
      <w:r>
        <w:rPr>
          <w:noProof/>
        </w:rPr>
        <w:drawing>
          <wp:inline distT="0" distB="0" distL="0" distR="0" wp14:anchorId="32F0477D" wp14:editId="46F3560F">
            <wp:extent cx="201168" cy="182880"/>
            <wp:effectExtent l="0" t="0" r="8890" b="762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8"/>
                    <a:stretch>
                      <a:fillRect/>
                    </a:stretch>
                  </pic:blipFill>
                  <pic:spPr>
                    <a:xfrm>
                      <a:off x="0" y="0"/>
                      <a:ext cx="201168" cy="182880"/>
                    </a:xfrm>
                    <a:prstGeom prst="rect">
                      <a:avLst/>
                    </a:prstGeom>
                  </pic:spPr>
                </pic:pic>
              </a:graphicData>
            </a:graphic>
          </wp:inline>
        </w:drawing>
      </w:r>
      <w:r>
        <w:t>.</w:t>
      </w:r>
    </w:p>
    <w:p w:rsidR="00AF5F5B" w:rsidRDefault="0057358E" w:rsidP="0057358E">
      <w:pPr>
        <w:pStyle w:val="Instructions-GIS"/>
        <w:rPr>
          <w:shd w:val="clear" w:color="auto" w:fill="FFFFFF"/>
        </w:rPr>
      </w:pPr>
      <w:r>
        <w:rPr>
          <w:shd w:val="clear" w:color="auto" w:fill="FFFFFF"/>
        </w:rPr>
        <w:t xml:space="preserve">In </w:t>
      </w:r>
      <w:proofErr w:type="spellStart"/>
      <w:r>
        <w:rPr>
          <w:shd w:val="clear" w:color="auto" w:fill="FFFFFF"/>
        </w:rPr>
        <w:t>ArcToolbox</w:t>
      </w:r>
      <w:proofErr w:type="spellEnd"/>
      <w:r>
        <w:rPr>
          <w:shd w:val="clear" w:color="auto" w:fill="FFFFFF"/>
        </w:rPr>
        <w:t xml:space="preserve">, expand </w:t>
      </w:r>
      <w:r w:rsidRPr="0057358E">
        <w:rPr>
          <w:b/>
          <w:shd w:val="clear" w:color="auto" w:fill="FFFFFF"/>
        </w:rPr>
        <w:t>Spatial Analyst Tools &gt;&gt; Map Algebra</w:t>
      </w:r>
      <w:r>
        <w:rPr>
          <w:shd w:val="clear" w:color="auto" w:fill="FFFFFF"/>
        </w:rPr>
        <w:t>.</w:t>
      </w:r>
    </w:p>
    <w:p w:rsidR="0057358E" w:rsidRDefault="0057358E" w:rsidP="0057358E">
      <w:pPr>
        <w:pStyle w:val="Instructions-GIS"/>
        <w:rPr>
          <w:shd w:val="clear" w:color="auto" w:fill="FFFFFF"/>
        </w:rPr>
      </w:pPr>
      <w:r>
        <w:rPr>
          <w:noProof/>
        </w:rPr>
        <w:drawing>
          <wp:inline distT="0" distB="0" distL="0" distR="0" wp14:anchorId="3652828B" wp14:editId="03708DFD">
            <wp:extent cx="1752600" cy="2257425"/>
            <wp:effectExtent l="171450" t="171450" r="381000" b="3714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52600" cy="2257425"/>
                    </a:xfrm>
                    <a:prstGeom prst="rect">
                      <a:avLst/>
                    </a:prstGeom>
                    <a:ln>
                      <a:noFill/>
                    </a:ln>
                    <a:effectLst>
                      <a:outerShdw blurRad="292100" dist="139700" dir="2700000" algn="tl" rotWithShape="0">
                        <a:srgbClr val="333333">
                          <a:alpha val="65000"/>
                        </a:srgbClr>
                      </a:outerShdw>
                    </a:effectLst>
                  </pic:spPr>
                </pic:pic>
              </a:graphicData>
            </a:graphic>
          </wp:inline>
        </w:drawing>
      </w:r>
    </w:p>
    <w:p w:rsidR="0057358E" w:rsidRDefault="0057358E" w:rsidP="0057358E">
      <w:pPr>
        <w:pStyle w:val="Instructions-GIS"/>
        <w:rPr>
          <w:shd w:val="clear" w:color="auto" w:fill="FFFFFF"/>
        </w:rPr>
      </w:pPr>
      <w:r>
        <w:rPr>
          <w:shd w:val="clear" w:color="auto" w:fill="FFFFFF"/>
        </w:rPr>
        <w:t>Double</w:t>
      </w:r>
      <w:r w:rsidR="00F93EA2">
        <w:rPr>
          <w:shd w:val="clear" w:color="auto" w:fill="FFFFFF"/>
        </w:rPr>
        <w:t>-</w:t>
      </w:r>
      <w:r>
        <w:rPr>
          <w:shd w:val="clear" w:color="auto" w:fill="FFFFFF"/>
        </w:rPr>
        <w:t xml:space="preserve">click on the </w:t>
      </w:r>
      <w:r w:rsidRPr="0057358E">
        <w:rPr>
          <w:b/>
          <w:shd w:val="clear" w:color="auto" w:fill="FFFFFF"/>
        </w:rPr>
        <w:t>Raster Calculator</w:t>
      </w:r>
      <w:r>
        <w:rPr>
          <w:shd w:val="clear" w:color="auto" w:fill="FFFFFF"/>
        </w:rPr>
        <w:t xml:space="preserve"> tool.</w:t>
      </w:r>
    </w:p>
    <w:p w:rsidR="00F93EA2" w:rsidRDefault="0057358E" w:rsidP="0057358E">
      <w:pPr>
        <w:pStyle w:val="Instructions-GIS"/>
        <w:rPr>
          <w:shd w:val="clear" w:color="auto" w:fill="FFFFFF"/>
        </w:rPr>
      </w:pPr>
      <w:r>
        <w:rPr>
          <w:shd w:val="clear" w:color="auto" w:fill="FFFFFF"/>
        </w:rPr>
        <w:t xml:space="preserve">In the </w:t>
      </w:r>
      <w:r w:rsidRPr="00F93EA2">
        <w:rPr>
          <w:i/>
          <w:shd w:val="clear" w:color="auto" w:fill="FFFFFF"/>
        </w:rPr>
        <w:t>Raster Calculator</w:t>
      </w:r>
      <w:r>
        <w:rPr>
          <w:shd w:val="clear" w:color="auto" w:fill="FFFFFF"/>
        </w:rPr>
        <w:t xml:space="preserve"> window, </w:t>
      </w:r>
      <w:r w:rsidR="00F93EA2" w:rsidRPr="00F93EA2">
        <w:rPr>
          <w:b/>
          <w:shd w:val="clear" w:color="auto" w:fill="FFFFFF"/>
        </w:rPr>
        <w:t>click</w:t>
      </w:r>
      <w:r w:rsidR="00F93EA2">
        <w:rPr>
          <w:shd w:val="clear" w:color="auto" w:fill="FFFFFF"/>
        </w:rPr>
        <w:t xml:space="preserve"> on the </w:t>
      </w:r>
      <w:r w:rsidR="00F93EA2" w:rsidRPr="00E0141B">
        <w:rPr>
          <w:b/>
          <w:shd w:val="clear" w:color="auto" w:fill="FFFFFF"/>
        </w:rPr>
        <w:t>open</w:t>
      </w:r>
      <w:r w:rsidR="00F93EA2">
        <w:rPr>
          <w:shd w:val="clear" w:color="auto" w:fill="FFFFFF"/>
        </w:rPr>
        <w:t xml:space="preserve"> </w:t>
      </w:r>
      <w:r w:rsidR="00F93EA2" w:rsidRPr="00F93EA2">
        <w:rPr>
          <w:b/>
          <w:shd w:val="clear" w:color="auto" w:fill="FFFFFF"/>
        </w:rPr>
        <w:t>parenthesis</w:t>
      </w:r>
      <w:r w:rsidR="00F93EA2">
        <w:rPr>
          <w:shd w:val="clear" w:color="auto" w:fill="FFFFFF"/>
        </w:rPr>
        <w:t xml:space="preserve"> </w:t>
      </w:r>
      <w:proofErr w:type="gramStart"/>
      <w:r w:rsidR="00F93EA2">
        <w:rPr>
          <w:shd w:val="clear" w:color="auto" w:fill="FFFFFF"/>
        </w:rPr>
        <w:t>symbol</w:t>
      </w:r>
      <w:r w:rsidR="00F93EA2" w:rsidRPr="00F93EA2">
        <w:rPr>
          <w:noProof/>
        </w:rPr>
        <w:t xml:space="preserve"> </w:t>
      </w:r>
      <w:proofErr w:type="gramEnd"/>
      <w:r w:rsidR="00F93EA2">
        <w:rPr>
          <w:noProof/>
        </w:rPr>
        <w:drawing>
          <wp:inline distT="0" distB="0" distL="0" distR="0" wp14:anchorId="371515DB" wp14:editId="3EF449A0">
            <wp:extent cx="247650" cy="247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7650" cy="247650"/>
                    </a:xfrm>
                    <a:prstGeom prst="rect">
                      <a:avLst/>
                    </a:prstGeom>
                  </pic:spPr>
                </pic:pic>
              </a:graphicData>
            </a:graphic>
          </wp:inline>
        </w:drawing>
      </w:r>
      <w:r w:rsidR="00F93EA2">
        <w:rPr>
          <w:noProof/>
        </w:rPr>
        <w:t>.</w:t>
      </w:r>
    </w:p>
    <w:p w:rsidR="00F93EA2" w:rsidRDefault="00F93EA2" w:rsidP="00F93EA2">
      <w:pPr>
        <w:rPr>
          <w:shd w:val="clear" w:color="auto" w:fill="FFFFFF"/>
        </w:rPr>
      </w:pPr>
      <w:r>
        <w:rPr>
          <w:shd w:val="clear" w:color="auto" w:fill="FFFFFF"/>
        </w:rPr>
        <w:t>This action will add the parenthesis symbol to the expression window.</w:t>
      </w:r>
    </w:p>
    <w:p w:rsidR="00F93EA2" w:rsidRDefault="00F93EA2" w:rsidP="0057358E">
      <w:pPr>
        <w:pStyle w:val="Instructions-GIS"/>
        <w:rPr>
          <w:shd w:val="clear" w:color="auto" w:fill="FFFFFF"/>
        </w:rPr>
      </w:pPr>
      <w:r>
        <w:rPr>
          <w:noProof/>
        </w:rPr>
        <w:drawing>
          <wp:inline distT="0" distB="0" distL="0" distR="0" wp14:anchorId="1749ED9F" wp14:editId="14E484C4">
            <wp:extent cx="1600200" cy="542925"/>
            <wp:effectExtent l="171450" t="171450" r="381000" b="3714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00200" cy="542925"/>
                    </a:xfrm>
                    <a:prstGeom prst="rect">
                      <a:avLst/>
                    </a:prstGeom>
                    <a:ln>
                      <a:noFill/>
                    </a:ln>
                    <a:effectLst>
                      <a:outerShdw blurRad="292100" dist="139700" dir="2700000" algn="tl" rotWithShape="0">
                        <a:srgbClr val="333333">
                          <a:alpha val="65000"/>
                        </a:srgbClr>
                      </a:outerShdw>
                    </a:effectLst>
                  </pic:spPr>
                </pic:pic>
              </a:graphicData>
            </a:graphic>
          </wp:inline>
        </w:drawing>
      </w:r>
    </w:p>
    <w:p w:rsidR="0057358E" w:rsidRDefault="00F93EA2" w:rsidP="0057358E">
      <w:pPr>
        <w:pStyle w:val="Instructions-GIS"/>
        <w:rPr>
          <w:shd w:val="clear" w:color="auto" w:fill="FFFFFF"/>
        </w:rPr>
      </w:pPr>
      <w:r>
        <w:rPr>
          <w:shd w:val="clear" w:color="auto" w:fill="FFFFFF"/>
        </w:rPr>
        <w:t xml:space="preserve">Next, </w:t>
      </w:r>
      <w:r w:rsidRPr="00F93EA2">
        <w:rPr>
          <w:b/>
          <w:shd w:val="clear" w:color="auto" w:fill="FFFFFF"/>
        </w:rPr>
        <w:t>double-click</w:t>
      </w:r>
      <w:r>
        <w:rPr>
          <w:shd w:val="clear" w:color="auto" w:fill="FFFFFF"/>
        </w:rPr>
        <w:t xml:space="preserve"> </w:t>
      </w:r>
      <w:proofErr w:type="gramStart"/>
      <w:r>
        <w:rPr>
          <w:shd w:val="clear" w:color="auto" w:fill="FFFFFF"/>
        </w:rPr>
        <w:t xml:space="preserve">on </w:t>
      </w:r>
      <w:proofErr w:type="gramEnd"/>
      <w:r>
        <w:rPr>
          <w:noProof/>
        </w:rPr>
        <w:drawing>
          <wp:inline distT="0" distB="0" distL="0" distR="0" wp14:anchorId="12BA7156" wp14:editId="6B649A89">
            <wp:extent cx="2590800" cy="18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90800" cy="180975"/>
                    </a:xfrm>
                    <a:prstGeom prst="rect">
                      <a:avLst/>
                    </a:prstGeom>
                  </pic:spPr>
                </pic:pic>
              </a:graphicData>
            </a:graphic>
          </wp:inline>
        </w:drawing>
      </w:r>
      <w:r>
        <w:rPr>
          <w:shd w:val="clear" w:color="auto" w:fill="FFFFFF"/>
        </w:rPr>
        <w:t xml:space="preserve">. </w:t>
      </w:r>
    </w:p>
    <w:p w:rsidR="00F93EA2" w:rsidRDefault="00F93EA2" w:rsidP="00F93EA2">
      <w:pPr>
        <w:rPr>
          <w:shd w:val="clear" w:color="auto" w:fill="FFFFFF"/>
        </w:rPr>
      </w:pPr>
      <w:r>
        <w:rPr>
          <w:shd w:val="clear" w:color="auto" w:fill="FFFFFF"/>
        </w:rPr>
        <w:t xml:space="preserve">This will add </w:t>
      </w:r>
      <w:r w:rsidRPr="00F93EA2">
        <w:rPr>
          <w:i/>
          <w:shd w:val="clear" w:color="auto" w:fill="FFFFFF"/>
        </w:rPr>
        <w:t>Band 2</w:t>
      </w:r>
      <w:r>
        <w:rPr>
          <w:shd w:val="clear" w:color="auto" w:fill="FFFFFF"/>
        </w:rPr>
        <w:t xml:space="preserve"> from the Jan 09 data set to the expression window.</w:t>
      </w:r>
    </w:p>
    <w:p w:rsidR="00F93EA2" w:rsidRDefault="00E0141B" w:rsidP="00F93EA2">
      <w:pPr>
        <w:rPr>
          <w:shd w:val="clear" w:color="auto" w:fill="FFFFFF"/>
        </w:rPr>
      </w:pPr>
      <w:r>
        <w:rPr>
          <w:noProof/>
        </w:rPr>
        <w:drawing>
          <wp:inline distT="0" distB="0" distL="0" distR="0" wp14:anchorId="24507F2F" wp14:editId="3F2BE54C">
            <wp:extent cx="3171825" cy="561975"/>
            <wp:effectExtent l="171450" t="171450" r="3905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71825" cy="561975"/>
                    </a:xfrm>
                    <a:prstGeom prst="rect">
                      <a:avLst/>
                    </a:prstGeom>
                    <a:ln>
                      <a:noFill/>
                    </a:ln>
                    <a:effectLst>
                      <a:outerShdw blurRad="292100" dist="139700" dir="2700000" algn="tl" rotWithShape="0">
                        <a:srgbClr val="333333">
                          <a:alpha val="65000"/>
                        </a:srgbClr>
                      </a:outerShdw>
                    </a:effectLst>
                  </pic:spPr>
                </pic:pic>
              </a:graphicData>
            </a:graphic>
          </wp:inline>
        </w:drawing>
      </w:r>
    </w:p>
    <w:p w:rsidR="00F93EA2" w:rsidRDefault="00E0141B" w:rsidP="00F93EA2">
      <w:pPr>
        <w:pStyle w:val="Instructions-GIS"/>
        <w:rPr>
          <w:shd w:val="clear" w:color="auto" w:fill="FFFFFF"/>
        </w:rPr>
      </w:pPr>
      <w:r w:rsidRPr="00E0141B">
        <w:rPr>
          <w:shd w:val="clear" w:color="auto" w:fill="FFFFFF"/>
        </w:rPr>
        <w:t>Next</w:t>
      </w:r>
      <w:r>
        <w:rPr>
          <w:b/>
          <w:shd w:val="clear" w:color="auto" w:fill="FFFFFF"/>
        </w:rPr>
        <w:t xml:space="preserve">, </w:t>
      </w:r>
      <w:r w:rsidR="00F93EA2" w:rsidRPr="00F93EA2">
        <w:rPr>
          <w:b/>
          <w:shd w:val="clear" w:color="auto" w:fill="FFFFFF"/>
        </w:rPr>
        <w:t>Click</w:t>
      </w:r>
      <w:r w:rsidR="00F93EA2">
        <w:rPr>
          <w:shd w:val="clear" w:color="auto" w:fill="FFFFFF"/>
        </w:rPr>
        <w:t xml:space="preserve"> (single click) on the </w:t>
      </w:r>
      <w:r w:rsidR="00F93EA2" w:rsidRPr="00F93EA2">
        <w:rPr>
          <w:b/>
          <w:shd w:val="clear" w:color="auto" w:fill="FFFFFF"/>
        </w:rPr>
        <w:t>minus</w:t>
      </w:r>
      <w:r w:rsidR="00F93EA2">
        <w:rPr>
          <w:shd w:val="clear" w:color="auto" w:fill="FFFFFF"/>
        </w:rPr>
        <w:t xml:space="preserve"> operator </w:t>
      </w:r>
      <w:r w:rsidR="00F93EA2">
        <w:rPr>
          <w:noProof/>
        </w:rPr>
        <w:drawing>
          <wp:inline distT="0" distB="0" distL="0" distR="0" wp14:anchorId="7000D2FA" wp14:editId="6AAAAB5E">
            <wp:extent cx="285750" cy="28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5750" cy="285750"/>
                    </a:xfrm>
                    <a:prstGeom prst="rect">
                      <a:avLst/>
                    </a:prstGeom>
                  </pic:spPr>
                </pic:pic>
              </a:graphicData>
            </a:graphic>
          </wp:inline>
        </w:drawing>
      </w:r>
      <w:r w:rsidR="00F93EA2">
        <w:rPr>
          <w:shd w:val="clear" w:color="auto" w:fill="FFFFFF"/>
        </w:rPr>
        <w:t xml:space="preserve"> to add it to the expression window.</w:t>
      </w:r>
    </w:p>
    <w:p w:rsidR="00F93EA2" w:rsidRDefault="00E0141B" w:rsidP="00F93EA2">
      <w:pPr>
        <w:pStyle w:val="Instructions-GIS"/>
        <w:rPr>
          <w:shd w:val="clear" w:color="auto" w:fill="FFFFFF"/>
        </w:rPr>
      </w:pPr>
      <w:r>
        <w:rPr>
          <w:noProof/>
        </w:rPr>
        <w:drawing>
          <wp:inline distT="0" distB="0" distL="0" distR="0" wp14:anchorId="1BA7684D" wp14:editId="762C70AA">
            <wp:extent cx="2971800" cy="523875"/>
            <wp:effectExtent l="171450" t="171450" r="38100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71800" cy="523875"/>
                    </a:xfrm>
                    <a:prstGeom prst="rect">
                      <a:avLst/>
                    </a:prstGeom>
                    <a:ln>
                      <a:noFill/>
                    </a:ln>
                    <a:effectLst>
                      <a:outerShdw blurRad="292100" dist="139700" dir="2700000" algn="tl" rotWithShape="0">
                        <a:srgbClr val="333333">
                          <a:alpha val="65000"/>
                        </a:srgbClr>
                      </a:outerShdw>
                    </a:effectLst>
                  </pic:spPr>
                </pic:pic>
              </a:graphicData>
            </a:graphic>
          </wp:inline>
        </w:drawing>
      </w:r>
    </w:p>
    <w:p w:rsidR="00F93EA2" w:rsidRDefault="00F93EA2" w:rsidP="0057358E">
      <w:pPr>
        <w:pStyle w:val="Instructions-GIS"/>
        <w:rPr>
          <w:noProof/>
        </w:rPr>
      </w:pPr>
      <w:r>
        <w:rPr>
          <w:shd w:val="clear" w:color="auto" w:fill="FFFFFF"/>
        </w:rPr>
        <w:t xml:space="preserve">Next, </w:t>
      </w:r>
      <w:r w:rsidRPr="00F93EA2">
        <w:rPr>
          <w:b/>
          <w:shd w:val="clear" w:color="auto" w:fill="FFFFFF"/>
        </w:rPr>
        <w:t>double-click</w:t>
      </w:r>
      <w:r>
        <w:rPr>
          <w:shd w:val="clear" w:color="auto" w:fill="FFFFFF"/>
        </w:rPr>
        <w:t xml:space="preserve"> </w:t>
      </w:r>
      <w:proofErr w:type="gramStart"/>
      <w:r>
        <w:rPr>
          <w:shd w:val="clear" w:color="auto" w:fill="FFFFFF"/>
        </w:rPr>
        <w:t>on</w:t>
      </w:r>
      <w:r w:rsidRPr="00F93EA2">
        <w:rPr>
          <w:noProof/>
        </w:rPr>
        <w:t xml:space="preserve"> </w:t>
      </w:r>
      <w:proofErr w:type="gramEnd"/>
      <w:r>
        <w:rPr>
          <w:noProof/>
        </w:rPr>
        <w:drawing>
          <wp:inline distT="0" distB="0" distL="0" distR="0" wp14:anchorId="01F00315" wp14:editId="3FA9425C">
            <wp:extent cx="2590800" cy="200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90800" cy="200025"/>
                    </a:xfrm>
                    <a:prstGeom prst="rect">
                      <a:avLst/>
                    </a:prstGeom>
                  </pic:spPr>
                </pic:pic>
              </a:graphicData>
            </a:graphic>
          </wp:inline>
        </w:drawing>
      </w:r>
      <w:r>
        <w:rPr>
          <w:noProof/>
        </w:rPr>
        <w:t>.</w:t>
      </w:r>
    </w:p>
    <w:p w:rsidR="00F93EA2" w:rsidRDefault="00E0141B" w:rsidP="0057358E">
      <w:pPr>
        <w:pStyle w:val="Instructions-GIS"/>
        <w:rPr>
          <w:noProof/>
        </w:rPr>
      </w:pPr>
      <w:r>
        <w:rPr>
          <w:noProof/>
        </w:rPr>
        <w:drawing>
          <wp:inline distT="0" distB="0" distL="0" distR="0" wp14:anchorId="376ECE40" wp14:editId="495B99D5">
            <wp:extent cx="5676900" cy="523875"/>
            <wp:effectExtent l="171450" t="171450" r="381000" b="3714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76900" cy="523875"/>
                    </a:xfrm>
                    <a:prstGeom prst="rect">
                      <a:avLst/>
                    </a:prstGeom>
                    <a:ln>
                      <a:noFill/>
                    </a:ln>
                    <a:effectLst>
                      <a:outerShdw blurRad="292100" dist="139700" dir="2700000" algn="tl" rotWithShape="0">
                        <a:srgbClr val="333333">
                          <a:alpha val="65000"/>
                        </a:srgbClr>
                      </a:outerShdw>
                    </a:effectLst>
                  </pic:spPr>
                </pic:pic>
              </a:graphicData>
            </a:graphic>
          </wp:inline>
        </w:drawing>
      </w:r>
    </w:p>
    <w:p w:rsidR="00E0141B" w:rsidRDefault="00E0141B" w:rsidP="0057358E">
      <w:pPr>
        <w:pStyle w:val="Instructions-GIS"/>
        <w:rPr>
          <w:noProof/>
        </w:rPr>
      </w:pPr>
      <w:r>
        <w:rPr>
          <w:shd w:val="clear" w:color="auto" w:fill="FFFFFF"/>
        </w:rPr>
        <w:t xml:space="preserve">Next, </w:t>
      </w:r>
      <w:r w:rsidRPr="00F93EA2">
        <w:rPr>
          <w:b/>
          <w:shd w:val="clear" w:color="auto" w:fill="FFFFFF"/>
        </w:rPr>
        <w:t>click</w:t>
      </w:r>
      <w:r>
        <w:rPr>
          <w:shd w:val="clear" w:color="auto" w:fill="FFFFFF"/>
        </w:rPr>
        <w:t xml:space="preserve"> on the </w:t>
      </w:r>
      <w:r w:rsidRPr="00E0141B">
        <w:rPr>
          <w:b/>
          <w:shd w:val="clear" w:color="auto" w:fill="FFFFFF"/>
        </w:rPr>
        <w:t>close</w:t>
      </w:r>
      <w:r>
        <w:rPr>
          <w:shd w:val="clear" w:color="auto" w:fill="FFFFFF"/>
        </w:rPr>
        <w:t xml:space="preserve"> </w:t>
      </w:r>
      <w:r w:rsidRPr="00F93EA2">
        <w:rPr>
          <w:b/>
          <w:shd w:val="clear" w:color="auto" w:fill="FFFFFF"/>
        </w:rPr>
        <w:t>parenthesis</w:t>
      </w:r>
      <w:r>
        <w:rPr>
          <w:shd w:val="clear" w:color="auto" w:fill="FFFFFF"/>
        </w:rPr>
        <w:t xml:space="preserve"> </w:t>
      </w:r>
      <w:proofErr w:type="gramStart"/>
      <w:r>
        <w:rPr>
          <w:shd w:val="clear" w:color="auto" w:fill="FFFFFF"/>
        </w:rPr>
        <w:t>symbol</w:t>
      </w:r>
      <w:r w:rsidRPr="00F93EA2">
        <w:rPr>
          <w:noProof/>
        </w:rPr>
        <w:t xml:space="preserve"> </w:t>
      </w:r>
      <w:proofErr w:type="gramEnd"/>
      <w:r>
        <w:rPr>
          <w:noProof/>
        </w:rPr>
        <w:drawing>
          <wp:inline distT="0" distB="0" distL="0" distR="0" wp14:anchorId="0B919F4B" wp14:editId="39F70916">
            <wp:extent cx="257175" cy="266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7175" cy="266700"/>
                    </a:xfrm>
                    <a:prstGeom prst="rect">
                      <a:avLst/>
                    </a:prstGeom>
                  </pic:spPr>
                </pic:pic>
              </a:graphicData>
            </a:graphic>
          </wp:inline>
        </w:drawing>
      </w:r>
      <w:r>
        <w:rPr>
          <w:noProof/>
        </w:rPr>
        <w:t>.</w:t>
      </w:r>
    </w:p>
    <w:p w:rsidR="00E0141B" w:rsidRDefault="00E0141B" w:rsidP="0057358E">
      <w:pPr>
        <w:pStyle w:val="Instructions-GIS"/>
        <w:rPr>
          <w:noProof/>
        </w:rPr>
      </w:pPr>
      <w:r>
        <w:rPr>
          <w:noProof/>
        </w:rPr>
        <w:drawing>
          <wp:inline distT="0" distB="0" distL="0" distR="0" wp14:anchorId="6D369964" wp14:editId="4EA9E10E">
            <wp:extent cx="5267325" cy="504825"/>
            <wp:effectExtent l="171450" t="171450" r="390525" b="3714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67325" cy="504825"/>
                    </a:xfrm>
                    <a:prstGeom prst="rect">
                      <a:avLst/>
                    </a:prstGeom>
                    <a:ln>
                      <a:noFill/>
                    </a:ln>
                    <a:effectLst>
                      <a:outerShdw blurRad="292100" dist="139700" dir="2700000" algn="tl" rotWithShape="0">
                        <a:srgbClr val="333333">
                          <a:alpha val="65000"/>
                        </a:srgbClr>
                      </a:outerShdw>
                    </a:effectLst>
                  </pic:spPr>
                </pic:pic>
              </a:graphicData>
            </a:graphic>
          </wp:inline>
        </w:drawing>
      </w:r>
    </w:p>
    <w:p w:rsidR="00F93EA2" w:rsidRDefault="007815F0" w:rsidP="007815F0">
      <w:pPr>
        <w:rPr>
          <w:shd w:val="clear" w:color="auto" w:fill="FFFFFF"/>
        </w:rPr>
      </w:pPr>
      <w:r>
        <w:rPr>
          <w:shd w:val="clear" w:color="auto" w:fill="FFFFFF"/>
        </w:rPr>
        <w:t xml:space="preserve">At this point, you have defined the numerator </w:t>
      </w:r>
      <w:r>
        <w:rPr>
          <w:noProof/>
        </w:rPr>
        <w:drawing>
          <wp:inline distT="0" distB="0" distL="0" distR="0" wp14:anchorId="02D92BF1" wp14:editId="60776DED">
            <wp:extent cx="1190625" cy="276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90625" cy="276225"/>
                    </a:xfrm>
                    <a:prstGeom prst="rect">
                      <a:avLst/>
                    </a:prstGeom>
                  </pic:spPr>
                </pic:pic>
              </a:graphicData>
            </a:graphic>
          </wp:inline>
        </w:drawing>
      </w:r>
      <w:r>
        <w:rPr>
          <w:shd w:val="clear" w:color="auto" w:fill="FFFFFF"/>
        </w:rPr>
        <w:t xml:space="preserve"> for the NDVI formula.</w:t>
      </w:r>
    </w:p>
    <w:p w:rsidR="007815F0" w:rsidRDefault="007815F0" w:rsidP="007815F0">
      <w:pPr>
        <w:pStyle w:val="Instructions-GIS"/>
        <w:rPr>
          <w:shd w:val="clear" w:color="auto" w:fill="FFFFFF"/>
        </w:rPr>
      </w:pPr>
      <w:r>
        <w:rPr>
          <w:shd w:val="clear" w:color="auto" w:fill="FFFFFF"/>
        </w:rPr>
        <w:t xml:space="preserve">On your own, complete the expression by adding the denominator </w:t>
      </w:r>
      <w:r w:rsidR="00EE24EB">
        <w:rPr>
          <w:noProof/>
        </w:rPr>
        <w:drawing>
          <wp:inline distT="0" distB="0" distL="0" distR="0" wp14:anchorId="18B6B8D4" wp14:editId="2CC6FC85">
            <wp:extent cx="1123950" cy="257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123950" cy="257175"/>
                    </a:xfrm>
                    <a:prstGeom prst="rect">
                      <a:avLst/>
                    </a:prstGeom>
                  </pic:spPr>
                </pic:pic>
              </a:graphicData>
            </a:graphic>
          </wp:inline>
        </w:drawing>
      </w:r>
      <w:r w:rsidR="00EE24EB">
        <w:rPr>
          <w:shd w:val="clear" w:color="auto" w:fill="FFFFFF"/>
        </w:rPr>
        <w:t xml:space="preserve"> </w:t>
      </w:r>
      <w:r>
        <w:rPr>
          <w:shd w:val="clear" w:color="auto" w:fill="FFFFFF"/>
        </w:rPr>
        <w:t>component of the NDVI formula (don’t forget to add the ‘divide by’ operator).</w:t>
      </w:r>
    </w:p>
    <w:p w:rsidR="007815F0" w:rsidRDefault="007815F0" w:rsidP="007815F0">
      <w:pPr>
        <w:rPr>
          <w:shd w:val="clear" w:color="auto" w:fill="FFFFFF"/>
        </w:rPr>
      </w:pPr>
      <w:r>
        <w:rPr>
          <w:shd w:val="clear" w:color="auto" w:fill="FFFFFF"/>
        </w:rPr>
        <w:t>When done, your expression box should look like this:</w:t>
      </w:r>
    </w:p>
    <w:p w:rsidR="007815F0" w:rsidRDefault="00EE24EB" w:rsidP="007815F0">
      <w:pPr>
        <w:rPr>
          <w:shd w:val="clear" w:color="auto" w:fill="FFFFFF"/>
        </w:rPr>
      </w:pPr>
      <w:r>
        <w:rPr>
          <w:noProof/>
        </w:rPr>
        <w:drawing>
          <wp:inline distT="0" distB="0" distL="0" distR="0" wp14:anchorId="293CAC7E" wp14:editId="2A5CFB99">
            <wp:extent cx="5467350" cy="542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67350" cy="542925"/>
                    </a:xfrm>
                    <a:prstGeom prst="rect">
                      <a:avLst/>
                    </a:prstGeom>
                  </pic:spPr>
                </pic:pic>
              </a:graphicData>
            </a:graphic>
          </wp:inline>
        </w:drawing>
      </w:r>
    </w:p>
    <w:p w:rsidR="005946FC" w:rsidRDefault="005946FC" w:rsidP="007815F0">
      <w:pPr>
        <w:rPr>
          <w:shd w:val="clear" w:color="auto" w:fill="FFFFFF"/>
        </w:rPr>
      </w:pPr>
      <w:r>
        <w:rPr>
          <w:shd w:val="clear" w:color="auto" w:fill="FFFFFF"/>
        </w:rPr>
        <w:t xml:space="preserve">There is yet one more addition to the expression that will be needed to compute the NDVI: the </w:t>
      </w:r>
      <w:r w:rsidRPr="008F10E7">
        <w:rPr>
          <w:i/>
          <w:shd w:val="clear" w:color="auto" w:fill="FFFFFF"/>
        </w:rPr>
        <w:t>Float</w:t>
      </w:r>
      <w:r>
        <w:rPr>
          <w:shd w:val="clear" w:color="auto" w:fill="FFFFFF"/>
        </w:rPr>
        <w:t xml:space="preserve"> function. All MODIS layers are of </w:t>
      </w:r>
      <w:r w:rsidR="008F10E7">
        <w:rPr>
          <w:shd w:val="clear" w:color="auto" w:fill="FFFFFF"/>
        </w:rPr>
        <w:t>integer</w:t>
      </w:r>
      <w:r>
        <w:rPr>
          <w:shd w:val="clear" w:color="auto" w:fill="FFFFFF"/>
        </w:rPr>
        <w:t xml:space="preserve"> type. This means that the ou</w:t>
      </w:r>
      <w:r w:rsidR="005233CE">
        <w:rPr>
          <w:shd w:val="clear" w:color="auto" w:fill="FFFFFF"/>
        </w:rPr>
        <w:t>t</w:t>
      </w:r>
      <w:r>
        <w:rPr>
          <w:shd w:val="clear" w:color="auto" w:fill="FFFFFF"/>
        </w:rPr>
        <w:t>put of a</w:t>
      </w:r>
      <w:r w:rsidR="003F4D32">
        <w:rPr>
          <w:shd w:val="clear" w:color="auto" w:fill="FFFFFF"/>
        </w:rPr>
        <w:t>n</w:t>
      </w:r>
      <w:r>
        <w:rPr>
          <w:shd w:val="clear" w:color="auto" w:fill="FFFFFF"/>
        </w:rPr>
        <w:t xml:space="preserve"> algebraic expression will also be an integer even if a fraction is present in the expression. For example, the fraction 245/340 will result in an output value of 0 (value is rounded down). If a float output is desired, adding the Float function to the numerator or denominator will be required such as </w:t>
      </w:r>
      <w:proofErr w:type="gramStart"/>
      <w:r w:rsidRPr="005946FC">
        <w:rPr>
          <w:b/>
          <w:shd w:val="clear" w:color="auto" w:fill="FFFFFF"/>
        </w:rPr>
        <w:t>Float(</w:t>
      </w:r>
      <w:proofErr w:type="gramEnd"/>
      <w:r>
        <w:rPr>
          <w:shd w:val="clear" w:color="auto" w:fill="FFFFFF"/>
        </w:rPr>
        <w:t>245</w:t>
      </w:r>
      <w:r w:rsidRPr="005946FC">
        <w:rPr>
          <w:b/>
          <w:shd w:val="clear" w:color="auto" w:fill="FFFFFF"/>
        </w:rPr>
        <w:t>)</w:t>
      </w:r>
      <w:r>
        <w:rPr>
          <w:shd w:val="clear" w:color="auto" w:fill="FFFFFF"/>
        </w:rPr>
        <w:t>/340.</w:t>
      </w:r>
    </w:p>
    <w:p w:rsidR="005946FC" w:rsidRDefault="005946FC" w:rsidP="005946FC">
      <w:pPr>
        <w:pStyle w:val="Instructions-GIS"/>
        <w:rPr>
          <w:shd w:val="clear" w:color="auto" w:fill="FFFFFF"/>
        </w:rPr>
      </w:pPr>
      <w:r>
        <w:rPr>
          <w:shd w:val="clear" w:color="auto" w:fill="FFFFFF"/>
        </w:rPr>
        <w:t>In the expression box, add the Float function in</w:t>
      </w:r>
      <w:r w:rsidR="003F4D32">
        <w:rPr>
          <w:shd w:val="clear" w:color="auto" w:fill="FFFFFF"/>
        </w:rPr>
        <w:t xml:space="preserve"> front of the first parenthesis by typing ‘</w:t>
      </w:r>
      <w:r w:rsidR="003F4D32" w:rsidRPr="003F4D32">
        <w:rPr>
          <w:b/>
          <w:shd w:val="clear" w:color="auto" w:fill="FFFFFF"/>
        </w:rPr>
        <w:t>Float</w:t>
      </w:r>
      <w:r w:rsidR="003F4D32">
        <w:rPr>
          <w:b/>
          <w:shd w:val="clear" w:color="auto" w:fill="FFFFFF"/>
        </w:rPr>
        <w:t>’</w:t>
      </w:r>
      <w:r w:rsidR="003F4D32">
        <w:rPr>
          <w:shd w:val="clear" w:color="auto" w:fill="FFFFFF"/>
        </w:rPr>
        <w:t>.</w:t>
      </w:r>
    </w:p>
    <w:p w:rsidR="005946FC" w:rsidRDefault="005946FC" w:rsidP="007815F0">
      <w:pPr>
        <w:rPr>
          <w:shd w:val="clear" w:color="auto" w:fill="FFFFFF"/>
        </w:rPr>
      </w:pPr>
      <w:r>
        <w:rPr>
          <w:noProof/>
        </w:rPr>
        <w:drawing>
          <wp:inline distT="0" distB="0" distL="0" distR="0" wp14:anchorId="3FE4DF34" wp14:editId="05F1E723">
            <wp:extent cx="5848350" cy="657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48350" cy="657225"/>
                    </a:xfrm>
                    <a:prstGeom prst="rect">
                      <a:avLst/>
                    </a:prstGeom>
                  </pic:spPr>
                </pic:pic>
              </a:graphicData>
            </a:graphic>
          </wp:inline>
        </w:drawing>
      </w:r>
    </w:p>
    <w:p w:rsidR="005946FC" w:rsidRDefault="005946FC" w:rsidP="007815F0">
      <w:pPr>
        <w:rPr>
          <w:shd w:val="clear" w:color="auto" w:fill="FFFFFF"/>
        </w:rPr>
      </w:pPr>
      <w:r>
        <w:rPr>
          <w:shd w:val="clear" w:color="auto" w:fill="FFFFFF"/>
        </w:rPr>
        <w:t>The expression now looks like this:</w:t>
      </w:r>
    </w:p>
    <w:p w:rsidR="005946FC" w:rsidRDefault="005946FC" w:rsidP="007815F0">
      <w:pPr>
        <w:rPr>
          <w:rFonts w:ascii="Courier New" w:hAnsi="Courier New" w:cs="Courier New"/>
          <w:color w:val="943634" w:themeColor="accent2" w:themeShade="BF"/>
          <w:sz w:val="20"/>
          <w:szCs w:val="20"/>
          <w:shd w:val="clear" w:color="auto" w:fill="FFFFFF"/>
        </w:rPr>
      </w:pPr>
      <w:proofErr w:type="gramStart"/>
      <w:r w:rsidRPr="005946FC">
        <w:rPr>
          <w:rFonts w:ascii="Courier New" w:hAnsi="Courier New" w:cs="Courier New"/>
          <w:color w:val="943634" w:themeColor="accent2" w:themeShade="BF"/>
          <w:sz w:val="20"/>
          <w:szCs w:val="20"/>
          <w:shd w:val="clear" w:color="auto" w:fill="FFFFFF"/>
        </w:rPr>
        <w:t>Float(</w:t>
      </w:r>
      <w:proofErr w:type="gramEnd"/>
      <w:r w:rsidRPr="005946FC">
        <w:rPr>
          <w:rFonts w:ascii="Courier New" w:hAnsi="Courier New" w:cs="Courier New"/>
          <w:color w:val="943634" w:themeColor="accent2" w:themeShade="BF"/>
          <w:sz w:val="20"/>
          <w:szCs w:val="20"/>
          <w:shd w:val="clear" w:color="auto" w:fill="FFFFFF"/>
        </w:rPr>
        <w:t xml:space="preserve">"Jan 09 2008\MYD_SS.MYD09A1.A2008009 - Band_2" - "Jan 09 2008\MYD_SS.MYD09A1.A2008009 - Band_1") / </w:t>
      </w:r>
      <w:r>
        <w:rPr>
          <w:rFonts w:ascii="Courier New" w:hAnsi="Courier New" w:cs="Courier New"/>
          <w:color w:val="943634" w:themeColor="accent2" w:themeShade="BF"/>
          <w:sz w:val="20"/>
          <w:szCs w:val="20"/>
          <w:shd w:val="clear" w:color="auto" w:fill="FFFFFF"/>
        </w:rPr>
        <w:br/>
        <w:t xml:space="preserve">     </w:t>
      </w:r>
      <w:r w:rsidRPr="005946FC">
        <w:rPr>
          <w:rFonts w:ascii="Courier New" w:hAnsi="Courier New" w:cs="Courier New"/>
          <w:color w:val="943634" w:themeColor="accent2" w:themeShade="BF"/>
          <w:sz w:val="20"/>
          <w:szCs w:val="20"/>
          <w:shd w:val="clear" w:color="auto" w:fill="FFFFFF"/>
        </w:rPr>
        <w:t>("Jan 09 2008\MYD_SS.MYD09A1.A2008009 - Band_2" + "Jan 09 2008\MYD_SS.MYD09A1.A2008009 - Band_1")</w:t>
      </w:r>
    </w:p>
    <w:p w:rsidR="00EE24EB" w:rsidRDefault="0088760E" w:rsidP="008B7416">
      <w:pPr>
        <w:pStyle w:val="Instructions-GIS"/>
        <w:rPr>
          <w:shd w:val="clear" w:color="auto" w:fill="FFFFFF"/>
        </w:rPr>
      </w:pPr>
      <w:r>
        <w:rPr>
          <w:shd w:val="clear" w:color="auto" w:fill="FFFFFF"/>
        </w:rPr>
        <w:t xml:space="preserve">Finally, set the output path and raster name to </w:t>
      </w:r>
      <w:r w:rsidR="00B55091">
        <w:rPr>
          <w:b/>
          <w:i/>
          <w:shd w:val="clear" w:color="auto" w:fill="FFFFFF"/>
        </w:rPr>
        <w:t>…</w:t>
      </w:r>
      <w:r w:rsidR="00694014" w:rsidRPr="00694014">
        <w:rPr>
          <w:b/>
          <w:i/>
          <w:shd w:val="clear" w:color="auto" w:fill="FFFFFF"/>
        </w:rPr>
        <w:t>\NDVI\</w:t>
      </w:r>
      <w:proofErr w:type="spellStart"/>
      <w:r w:rsidR="00694014" w:rsidRPr="00694014">
        <w:rPr>
          <w:b/>
          <w:i/>
          <w:shd w:val="clear" w:color="auto" w:fill="FFFFFF"/>
        </w:rPr>
        <w:t>Jan</w:t>
      </w:r>
      <w:r w:rsidR="008B7416" w:rsidRPr="00694014">
        <w:rPr>
          <w:b/>
          <w:i/>
          <w:shd w:val="clear" w:color="auto" w:fill="FFFFFF"/>
        </w:rPr>
        <w:t>_NDVI.img</w:t>
      </w:r>
      <w:proofErr w:type="spellEnd"/>
      <w:r w:rsidR="008B7416">
        <w:rPr>
          <w:shd w:val="clear" w:color="auto" w:fill="FFFFFF"/>
        </w:rPr>
        <w:t xml:space="preserve"> (you might want to click on the folder icon to set the director</w:t>
      </w:r>
      <w:r w:rsidR="003F4D32">
        <w:rPr>
          <w:shd w:val="clear" w:color="auto" w:fill="FFFFFF"/>
        </w:rPr>
        <w:t>y</w:t>
      </w:r>
      <w:r w:rsidR="008B7416">
        <w:rPr>
          <w:shd w:val="clear" w:color="auto" w:fill="FFFFFF"/>
        </w:rPr>
        <w:t xml:space="preserve"> path and define the filename—don’t forget to add the </w:t>
      </w:r>
      <w:r w:rsidR="008B7416" w:rsidRPr="008B7416">
        <w:rPr>
          <w:i/>
          <w:shd w:val="clear" w:color="auto" w:fill="FFFFFF"/>
        </w:rPr>
        <w:t>.</w:t>
      </w:r>
      <w:proofErr w:type="spellStart"/>
      <w:r w:rsidR="008B7416" w:rsidRPr="008B7416">
        <w:rPr>
          <w:i/>
          <w:shd w:val="clear" w:color="auto" w:fill="FFFFFF"/>
        </w:rPr>
        <w:t>img</w:t>
      </w:r>
      <w:proofErr w:type="spellEnd"/>
      <w:r w:rsidR="008B7416">
        <w:rPr>
          <w:shd w:val="clear" w:color="auto" w:fill="FFFFFF"/>
        </w:rPr>
        <w:t xml:space="preserve"> extension).</w:t>
      </w:r>
    </w:p>
    <w:p w:rsidR="0088760E" w:rsidRDefault="005D7E0C" w:rsidP="007815F0">
      <w:pPr>
        <w:rPr>
          <w:shd w:val="clear" w:color="auto" w:fill="FFFFFF"/>
        </w:rPr>
      </w:pPr>
      <w:r>
        <w:rPr>
          <w:noProof/>
        </w:rPr>
        <w:drawing>
          <wp:inline distT="0" distB="0" distL="0" distR="0" wp14:anchorId="22895171" wp14:editId="0906269C">
            <wp:extent cx="2619375" cy="762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19375" cy="762000"/>
                    </a:xfrm>
                    <a:prstGeom prst="rect">
                      <a:avLst/>
                    </a:prstGeom>
                  </pic:spPr>
                </pic:pic>
              </a:graphicData>
            </a:graphic>
          </wp:inline>
        </w:drawing>
      </w:r>
    </w:p>
    <w:p w:rsidR="0031703F" w:rsidRDefault="0031703F" w:rsidP="0031703F">
      <w:pPr>
        <w:pStyle w:val="Instructions-GIS"/>
        <w:rPr>
          <w:shd w:val="clear" w:color="auto" w:fill="FFFFFF"/>
        </w:rPr>
      </w:pPr>
      <w:r>
        <w:rPr>
          <w:shd w:val="clear" w:color="auto" w:fill="FFFFFF"/>
        </w:rPr>
        <w:t xml:space="preserve">Click </w:t>
      </w:r>
      <w:r w:rsidRPr="0031703F">
        <w:rPr>
          <w:b/>
          <w:shd w:val="clear" w:color="auto" w:fill="FFFFFF"/>
        </w:rPr>
        <w:t>OK</w:t>
      </w:r>
      <w:r>
        <w:rPr>
          <w:shd w:val="clear" w:color="auto" w:fill="FFFFFF"/>
        </w:rPr>
        <w:t xml:space="preserve"> to run the </w:t>
      </w:r>
      <w:proofErr w:type="spellStart"/>
      <w:r>
        <w:rPr>
          <w:shd w:val="clear" w:color="auto" w:fill="FFFFFF"/>
        </w:rPr>
        <w:t>geoprocess</w:t>
      </w:r>
      <w:proofErr w:type="spellEnd"/>
      <w:r>
        <w:rPr>
          <w:shd w:val="clear" w:color="auto" w:fill="FFFFFF"/>
        </w:rPr>
        <w:t>.</w:t>
      </w:r>
    </w:p>
    <w:p w:rsidR="005233CE" w:rsidRDefault="005233CE" w:rsidP="005D7E0C">
      <w:pPr>
        <w:rPr>
          <w:shd w:val="clear" w:color="auto" w:fill="FFFFFF"/>
        </w:rPr>
      </w:pPr>
      <w:r>
        <w:rPr>
          <w:shd w:val="clear" w:color="auto" w:fill="FFFFFF"/>
        </w:rPr>
        <w:t xml:space="preserve">When the </w:t>
      </w:r>
      <w:proofErr w:type="spellStart"/>
      <w:r>
        <w:rPr>
          <w:shd w:val="clear" w:color="auto" w:fill="FFFFFF"/>
        </w:rPr>
        <w:t>geoprocess</w:t>
      </w:r>
      <w:proofErr w:type="spellEnd"/>
      <w:r>
        <w:rPr>
          <w:shd w:val="clear" w:color="auto" w:fill="FFFFFF"/>
        </w:rPr>
        <w:t xml:space="preserve"> is complete, a new raster layer will be added to the TOC.</w:t>
      </w:r>
    </w:p>
    <w:p w:rsidR="00694014" w:rsidRDefault="00694014" w:rsidP="005D7E0C">
      <w:pPr>
        <w:rPr>
          <w:shd w:val="clear" w:color="auto" w:fill="FFFFFF"/>
        </w:rPr>
      </w:pPr>
      <w:r>
        <w:rPr>
          <w:noProof/>
        </w:rPr>
        <w:drawing>
          <wp:inline distT="0" distB="0" distL="0" distR="0" wp14:anchorId="2C6DB5FF" wp14:editId="07EBCD35">
            <wp:extent cx="1828800" cy="2324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8800" cy="2324100"/>
                    </a:xfrm>
                    <a:prstGeom prst="rect">
                      <a:avLst/>
                    </a:prstGeom>
                  </pic:spPr>
                </pic:pic>
              </a:graphicData>
            </a:graphic>
          </wp:inline>
        </w:drawing>
      </w:r>
    </w:p>
    <w:p w:rsidR="00694014" w:rsidRDefault="00694014" w:rsidP="005D7E0C">
      <w:pPr>
        <w:rPr>
          <w:shd w:val="clear" w:color="auto" w:fill="FFFFFF"/>
        </w:rPr>
      </w:pPr>
      <w:r>
        <w:rPr>
          <w:shd w:val="clear" w:color="auto" w:fill="FFFFFF"/>
        </w:rPr>
        <w:t>The output image represents NDVI values for each pixel. The greater the value (i.e</w:t>
      </w:r>
      <w:r w:rsidR="0021498E">
        <w:rPr>
          <w:shd w:val="clear" w:color="auto" w:fill="FFFFFF"/>
        </w:rPr>
        <w:t>. the closer the value is to 1),</w:t>
      </w:r>
      <w:r>
        <w:rPr>
          <w:shd w:val="clear" w:color="auto" w:fill="FFFFFF"/>
        </w:rPr>
        <w:t xml:space="preserve"> the </w:t>
      </w:r>
      <w:r w:rsidR="0021498E">
        <w:rPr>
          <w:shd w:val="clear" w:color="auto" w:fill="FFFFFF"/>
        </w:rPr>
        <w:t>‘</w:t>
      </w:r>
      <w:r>
        <w:rPr>
          <w:shd w:val="clear" w:color="auto" w:fill="FFFFFF"/>
        </w:rPr>
        <w:t>green</w:t>
      </w:r>
      <w:r w:rsidR="0021498E">
        <w:rPr>
          <w:shd w:val="clear" w:color="auto" w:fill="FFFFFF"/>
        </w:rPr>
        <w:t>er’ the</w:t>
      </w:r>
      <w:r>
        <w:rPr>
          <w:shd w:val="clear" w:color="auto" w:fill="FFFFFF"/>
        </w:rPr>
        <w:t xml:space="preserve"> biomass within the pixel.</w:t>
      </w:r>
    </w:p>
    <w:p w:rsidR="0021498E" w:rsidRDefault="00694014" w:rsidP="004903F4">
      <w:pPr>
        <w:rPr>
          <w:shd w:val="clear" w:color="auto" w:fill="FFFFFF"/>
        </w:rPr>
      </w:pPr>
      <w:r w:rsidRPr="00694014">
        <w:rPr>
          <w:noProof/>
        </w:rPr>
        <w:drawing>
          <wp:inline distT="0" distB="0" distL="0" distR="0">
            <wp:extent cx="2162175" cy="1771650"/>
            <wp:effectExtent l="171450" t="152400" r="352425" b="3619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62175" cy="1771650"/>
                    </a:xfrm>
                    <a:prstGeom prst="rect">
                      <a:avLst/>
                    </a:prstGeom>
                    <a:ln>
                      <a:noFill/>
                    </a:ln>
                    <a:effectLst>
                      <a:outerShdw blurRad="292100" dist="139700" dir="2700000" algn="tl" rotWithShape="0">
                        <a:srgbClr val="333333">
                          <a:alpha val="65000"/>
                        </a:srgbClr>
                      </a:outerShdw>
                    </a:effectLst>
                  </pic:spPr>
                </pic:pic>
              </a:graphicData>
            </a:graphic>
          </wp:inline>
        </w:drawing>
      </w:r>
    </w:p>
    <w:p w:rsidR="005D7E0C" w:rsidRDefault="0021498E" w:rsidP="004903F4">
      <w:pPr>
        <w:rPr>
          <w:shd w:val="clear" w:color="auto" w:fill="FFFFFF"/>
        </w:rPr>
      </w:pPr>
      <w:r>
        <w:rPr>
          <w:shd w:val="clear" w:color="auto" w:fill="FFFFFF"/>
        </w:rPr>
        <w:t>So far, you have only computed an NDVI raster for the month of January.</w:t>
      </w:r>
    </w:p>
    <w:p w:rsidR="004903F4" w:rsidRDefault="004903F4" w:rsidP="004903F4">
      <w:pPr>
        <w:pStyle w:val="Stepheader-GIS"/>
      </w:pPr>
      <w:bookmarkStart w:id="4" w:name="_Toc318455869"/>
      <w:r>
        <w:t>Compute NDVI values for the other 11 months</w:t>
      </w:r>
      <w:bookmarkEnd w:id="4"/>
    </w:p>
    <w:p w:rsidR="005233CE" w:rsidRDefault="004903F4" w:rsidP="0031703F">
      <w:pPr>
        <w:pStyle w:val="Instructions-GIS"/>
        <w:rPr>
          <w:shd w:val="clear" w:color="auto" w:fill="FFFFFF"/>
        </w:rPr>
      </w:pPr>
      <w:r>
        <w:rPr>
          <w:shd w:val="clear" w:color="auto" w:fill="FFFFFF"/>
        </w:rPr>
        <w:t xml:space="preserve">On your own, repeat </w:t>
      </w:r>
      <w:r w:rsidR="003B1CB5">
        <w:rPr>
          <w:shd w:val="clear" w:color="auto" w:fill="FFFFFF"/>
        </w:rPr>
        <w:t xml:space="preserve">the </w:t>
      </w:r>
      <w:r>
        <w:rPr>
          <w:shd w:val="clear" w:color="auto" w:fill="FFFFFF"/>
        </w:rPr>
        <w:t xml:space="preserve">procedure outlined in step 2 to create NDVI </w:t>
      </w:r>
      <w:proofErr w:type="spellStart"/>
      <w:r>
        <w:rPr>
          <w:shd w:val="clear" w:color="auto" w:fill="FFFFFF"/>
        </w:rPr>
        <w:t>rasters</w:t>
      </w:r>
      <w:proofErr w:type="spellEnd"/>
      <w:r>
        <w:rPr>
          <w:shd w:val="clear" w:color="auto" w:fill="FFFFFF"/>
        </w:rPr>
        <w:t xml:space="preserve"> for the remaining 11 months. Name the output </w:t>
      </w:r>
      <w:proofErr w:type="spellStart"/>
      <w:r>
        <w:rPr>
          <w:shd w:val="clear" w:color="auto" w:fill="FFFFFF"/>
        </w:rPr>
        <w:t>rasters</w:t>
      </w:r>
      <w:proofErr w:type="spellEnd"/>
      <w:r>
        <w:rPr>
          <w:shd w:val="clear" w:color="auto" w:fill="FFFFFF"/>
        </w:rPr>
        <w:t xml:space="preserve"> </w:t>
      </w:r>
      <w:proofErr w:type="spellStart"/>
      <w:r w:rsidRPr="004903F4">
        <w:rPr>
          <w:i/>
          <w:shd w:val="clear" w:color="auto" w:fill="FFFFFF"/>
        </w:rPr>
        <w:t>Feb.NDVI.img</w:t>
      </w:r>
      <w:proofErr w:type="spellEnd"/>
      <w:r>
        <w:rPr>
          <w:shd w:val="clear" w:color="auto" w:fill="FFFFFF"/>
        </w:rPr>
        <w:t xml:space="preserve">, </w:t>
      </w:r>
      <w:proofErr w:type="spellStart"/>
      <w:r w:rsidRPr="003B1CB5">
        <w:rPr>
          <w:i/>
          <w:shd w:val="clear" w:color="auto" w:fill="FFFFFF"/>
        </w:rPr>
        <w:t>Mar_NDVI.img</w:t>
      </w:r>
      <w:proofErr w:type="spellEnd"/>
      <w:r>
        <w:rPr>
          <w:shd w:val="clear" w:color="auto" w:fill="FFFFFF"/>
        </w:rPr>
        <w:t xml:space="preserve">, </w:t>
      </w:r>
      <w:proofErr w:type="spellStart"/>
      <w:r>
        <w:rPr>
          <w:shd w:val="clear" w:color="auto" w:fill="FFFFFF"/>
        </w:rPr>
        <w:t>etc</w:t>
      </w:r>
      <w:proofErr w:type="spellEnd"/>
      <w:r>
        <w:rPr>
          <w:shd w:val="clear" w:color="auto" w:fill="FFFFFF"/>
        </w:rPr>
        <w:t>…</w:t>
      </w:r>
    </w:p>
    <w:p w:rsidR="00FB7415" w:rsidRDefault="00FB7415" w:rsidP="00FB7415">
      <w:pPr>
        <w:rPr>
          <w:shd w:val="clear" w:color="auto" w:fill="FFFFFF"/>
        </w:rPr>
      </w:pPr>
      <w:r>
        <w:rPr>
          <w:shd w:val="clear" w:color="auto" w:fill="FFFFFF"/>
        </w:rPr>
        <w:t xml:space="preserve">When complete, you should see 12 NDVI </w:t>
      </w:r>
      <w:proofErr w:type="spellStart"/>
      <w:r>
        <w:rPr>
          <w:shd w:val="clear" w:color="auto" w:fill="FFFFFF"/>
        </w:rPr>
        <w:t>rasters</w:t>
      </w:r>
      <w:proofErr w:type="spellEnd"/>
      <w:r>
        <w:rPr>
          <w:shd w:val="clear" w:color="auto" w:fill="FFFFFF"/>
        </w:rPr>
        <w:t xml:space="preserve"> in your TOC.</w:t>
      </w:r>
    </w:p>
    <w:p w:rsidR="004903F4" w:rsidRDefault="00FB7415" w:rsidP="0031703F">
      <w:pPr>
        <w:pStyle w:val="Instructions-GIS"/>
        <w:rPr>
          <w:shd w:val="clear" w:color="auto" w:fill="FFFFFF"/>
        </w:rPr>
      </w:pPr>
      <w:r>
        <w:rPr>
          <w:noProof/>
        </w:rPr>
        <w:drawing>
          <wp:inline distT="0" distB="0" distL="0" distR="0" wp14:anchorId="21B9E7B4" wp14:editId="70B7C4C6">
            <wp:extent cx="1581150" cy="3038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81150" cy="3038475"/>
                    </a:xfrm>
                    <a:prstGeom prst="rect">
                      <a:avLst/>
                    </a:prstGeom>
                  </pic:spPr>
                </pic:pic>
              </a:graphicData>
            </a:graphic>
          </wp:inline>
        </w:drawing>
      </w:r>
    </w:p>
    <w:p w:rsidR="008A67FB" w:rsidRDefault="008A67FB" w:rsidP="008A67FB">
      <w:pPr>
        <w:pStyle w:val="Stepheader-GIS"/>
      </w:pPr>
      <w:bookmarkStart w:id="5" w:name="_Toc318455870"/>
      <w:r w:rsidRPr="008A67FB">
        <w:t>Averaging NDVI values within an area defined by a polygon</w:t>
      </w:r>
      <w:bookmarkEnd w:id="5"/>
      <w:r>
        <w:t xml:space="preserve"> </w:t>
      </w:r>
    </w:p>
    <w:p w:rsidR="0031703F" w:rsidRDefault="00497DBA" w:rsidP="007815F0">
      <w:pPr>
        <w:rPr>
          <w:shd w:val="clear" w:color="auto" w:fill="FFFFFF"/>
        </w:rPr>
      </w:pPr>
      <w:r w:rsidRPr="00497DBA">
        <w:rPr>
          <w:shd w:val="clear" w:color="auto" w:fill="FFFFFF"/>
        </w:rPr>
        <w:t xml:space="preserve">You are interested in finding the average NDVI value surrounding an instrumented tower in the Howland forest. The area encompassing the tower is represented by the data layer </w:t>
      </w:r>
      <w:proofErr w:type="gramStart"/>
      <w:r w:rsidRPr="00497DBA">
        <w:rPr>
          <w:shd w:val="clear" w:color="auto" w:fill="FFFFFF"/>
        </w:rPr>
        <w:t>AOI .</w:t>
      </w:r>
      <w:proofErr w:type="gramEnd"/>
      <w:r>
        <w:rPr>
          <w:shd w:val="clear" w:color="auto" w:fill="FFFFFF"/>
        </w:rPr>
        <w:t xml:space="preserve"> </w:t>
      </w:r>
    </w:p>
    <w:p w:rsidR="00497DBA" w:rsidRDefault="00497DBA" w:rsidP="00497DBA">
      <w:pPr>
        <w:rPr>
          <w:shd w:val="clear" w:color="auto" w:fill="FFFFFF"/>
        </w:rPr>
      </w:pPr>
      <w:r>
        <w:rPr>
          <w:shd w:val="clear" w:color="auto" w:fill="FFFFFF"/>
        </w:rPr>
        <w:t>One way to average the NDVI values within an area of interest is to use the</w:t>
      </w:r>
      <w:r>
        <w:rPr>
          <w:rStyle w:val="apple-converted-space"/>
          <w:rFonts w:ascii="Verdana" w:hAnsi="Verdana"/>
          <w:color w:val="000000"/>
          <w:sz w:val="20"/>
          <w:szCs w:val="20"/>
          <w:shd w:val="clear" w:color="auto" w:fill="FFFFFF"/>
        </w:rPr>
        <w:t> </w:t>
      </w:r>
      <w:r>
        <w:rPr>
          <w:b/>
          <w:bCs/>
          <w:shd w:val="clear" w:color="auto" w:fill="FFFFFF"/>
        </w:rPr>
        <w:t>Identify</w:t>
      </w:r>
      <w:r>
        <w:rPr>
          <w:rStyle w:val="apple-converted-space"/>
          <w:rFonts w:ascii="Verdana" w:hAnsi="Verdana"/>
          <w:color w:val="000000"/>
          <w:sz w:val="20"/>
          <w:szCs w:val="20"/>
          <w:shd w:val="clear" w:color="auto" w:fill="FFFFFF"/>
        </w:rPr>
        <w:t> </w:t>
      </w:r>
      <w:r>
        <w:rPr>
          <w:shd w:val="clear" w:color="auto" w:fill="FFFFFF"/>
        </w:rPr>
        <w:t>tool to read each pixel's NDVI value then compute the average. This may be a time consuming process, especially if you need to perform this task for all 12 NDVI data layers.</w:t>
      </w:r>
      <w:r>
        <w:rPr>
          <w:rStyle w:val="apple-converted-space"/>
          <w:rFonts w:ascii="Verdana" w:hAnsi="Verdana"/>
          <w:color w:val="000000"/>
          <w:sz w:val="20"/>
          <w:szCs w:val="20"/>
          <w:shd w:val="clear" w:color="auto" w:fill="FFFFFF"/>
        </w:rPr>
        <w:t> </w:t>
      </w:r>
      <w:r>
        <w:rPr>
          <w:shd w:val="clear" w:color="auto" w:fill="FFFFFF"/>
        </w:rPr>
        <w:t>Fortunately, ArcGIS provides us with a tool that computes an average value for all pixels falling within an area of interest.</w:t>
      </w:r>
    </w:p>
    <w:p w:rsidR="00497DBA" w:rsidRDefault="00497DBA" w:rsidP="00497DBA">
      <w:pPr>
        <w:pStyle w:val="Instructions-GIS"/>
        <w:rPr>
          <w:shd w:val="clear" w:color="auto" w:fill="FFFFFF"/>
        </w:rPr>
      </w:pPr>
      <w:r>
        <w:rPr>
          <w:shd w:val="clear" w:color="auto" w:fill="FFFFFF"/>
        </w:rPr>
        <w:t xml:space="preserve">In the </w:t>
      </w:r>
      <w:proofErr w:type="spellStart"/>
      <w:r>
        <w:rPr>
          <w:shd w:val="clear" w:color="auto" w:fill="FFFFFF"/>
        </w:rPr>
        <w:t>ArcToolbox</w:t>
      </w:r>
      <w:proofErr w:type="spellEnd"/>
      <w:r>
        <w:rPr>
          <w:shd w:val="clear" w:color="auto" w:fill="FFFFFF"/>
        </w:rPr>
        <w:t xml:space="preserve"> menu tree, navigate to</w:t>
      </w:r>
      <w:r>
        <w:rPr>
          <w:rStyle w:val="apple-converted-space"/>
          <w:rFonts w:ascii="Verdana" w:hAnsi="Verdana"/>
          <w:color w:val="000000"/>
          <w:sz w:val="20"/>
          <w:shd w:val="clear" w:color="auto" w:fill="FFFFFF"/>
        </w:rPr>
        <w:t> </w:t>
      </w:r>
      <w:r>
        <w:rPr>
          <w:b/>
          <w:bCs/>
          <w:shd w:val="clear" w:color="auto" w:fill="FFFFFF"/>
        </w:rPr>
        <w:t>Spatial Analyst Tools &gt;&gt; Zonal</w:t>
      </w:r>
      <w:r>
        <w:rPr>
          <w:rStyle w:val="apple-converted-space"/>
          <w:rFonts w:ascii="Verdana" w:hAnsi="Verdana"/>
          <w:color w:val="000000"/>
          <w:sz w:val="20"/>
          <w:shd w:val="clear" w:color="auto" w:fill="FFFFFF"/>
        </w:rPr>
        <w:t> </w:t>
      </w:r>
      <w:r>
        <w:rPr>
          <w:shd w:val="clear" w:color="auto" w:fill="FFFFFF"/>
        </w:rPr>
        <w:t>and select</w:t>
      </w:r>
      <w:r>
        <w:rPr>
          <w:rStyle w:val="apple-converted-space"/>
          <w:rFonts w:ascii="Verdana" w:hAnsi="Verdana"/>
          <w:color w:val="000000"/>
          <w:sz w:val="20"/>
          <w:shd w:val="clear" w:color="auto" w:fill="FFFFFF"/>
        </w:rPr>
        <w:t> </w:t>
      </w:r>
      <w:r>
        <w:rPr>
          <w:b/>
          <w:bCs/>
          <w:shd w:val="clear" w:color="auto" w:fill="FFFFFF"/>
        </w:rPr>
        <w:t>Zonal Statistics as Table</w:t>
      </w:r>
      <w:r>
        <w:rPr>
          <w:shd w:val="clear" w:color="auto" w:fill="FFFFFF"/>
        </w:rPr>
        <w:t>.</w:t>
      </w:r>
    </w:p>
    <w:p w:rsidR="00497DBA" w:rsidRDefault="00012338" w:rsidP="00497DBA">
      <w:pPr>
        <w:pStyle w:val="Instructions-GIS"/>
        <w:rPr>
          <w:shd w:val="clear" w:color="auto" w:fill="FFFFFF"/>
        </w:rPr>
      </w:pPr>
      <w:r>
        <w:rPr>
          <w:noProof/>
        </w:rPr>
        <w:drawing>
          <wp:inline distT="0" distB="0" distL="0" distR="0" wp14:anchorId="23D8B116" wp14:editId="7F2B02AB">
            <wp:extent cx="2085975" cy="4657725"/>
            <wp:effectExtent l="171450" t="171450" r="390525" b="3714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85975" cy="4657725"/>
                    </a:xfrm>
                    <a:prstGeom prst="rect">
                      <a:avLst/>
                    </a:prstGeom>
                    <a:ln>
                      <a:noFill/>
                    </a:ln>
                    <a:effectLst>
                      <a:outerShdw blurRad="292100" dist="139700" dir="2700000" algn="tl" rotWithShape="0">
                        <a:srgbClr val="333333">
                          <a:alpha val="65000"/>
                        </a:srgbClr>
                      </a:outerShdw>
                    </a:effectLst>
                  </pic:spPr>
                </pic:pic>
              </a:graphicData>
            </a:graphic>
          </wp:inline>
        </w:drawing>
      </w:r>
    </w:p>
    <w:p w:rsidR="00012338" w:rsidRDefault="00012338" w:rsidP="00012338">
      <w:pPr>
        <w:pStyle w:val="Instructions-GIS"/>
        <w:rPr>
          <w:shd w:val="clear" w:color="auto" w:fill="FFFFFF"/>
        </w:rPr>
      </w:pPr>
      <w:r>
        <w:rPr>
          <w:shd w:val="clear" w:color="auto" w:fill="FFFFFF"/>
        </w:rPr>
        <w:t>In the Zonal Statistics as Table window select</w:t>
      </w:r>
      <w:r>
        <w:rPr>
          <w:rStyle w:val="apple-converted-space"/>
          <w:rFonts w:ascii="Verdana" w:hAnsi="Verdana"/>
          <w:color w:val="000000"/>
          <w:sz w:val="20"/>
          <w:shd w:val="clear" w:color="auto" w:fill="FFFFFF"/>
        </w:rPr>
        <w:t> </w:t>
      </w:r>
      <w:r>
        <w:rPr>
          <w:b/>
          <w:bCs/>
          <w:shd w:val="clear" w:color="auto" w:fill="FFFFFF"/>
        </w:rPr>
        <w:t>AOI</w:t>
      </w:r>
      <w:r>
        <w:rPr>
          <w:rStyle w:val="apple-converted-space"/>
          <w:rFonts w:ascii="Verdana" w:hAnsi="Verdana"/>
          <w:b/>
          <w:bCs/>
          <w:color w:val="000000"/>
          <w:sz w:val="20"/>
          <w:shd w:val="clear" w:color="auto" w:fill="FFFFFF"/>
        </w:rPr>
        <w:t> </w:t>
      </w:r>
      <w:r>
        <w:rPr>
          <w:shd w:val="clear" w:color="auto" w:fill="FFFFFF"/>
        </w:rPr>
        <w:t>as the 'Input raster or feature zone data' value,</w:t>
      </w:r>
      <w:r>
        <w:rPr>
          <w:rStyle w:val="apple-converted-space"/>
          <w:rFonts w:ascii="Verdana" w:hAnsi="Verdana"/>
          <w:color w:val="000000"/>
          <w:sz w:val="20"/>
          <w:shd w:val="clear" w:color="auto" w:fill="FFFFFF"/>
        </w:rPr>
        <w:t> </w:t>
      </w:r>
      <w:r>
        <w:rPr>
          <w:b/>
          <w:bCs/>
          <w:shd w:val="clear" w:color="auto" w:fill="FFFFFF"/>
        </w:rPr>
        <w:t>Id</w:t>
      </w:r>
      <w:r>
        <w:rPr>
          <w:rStyle w:val="apple-converted-space"/>
          <w:rFonts w:ascii="Verdana" w:hAnsi="Verdana"/>
          <w:b/>
          <w:bCs/>
          <w:color w:val="000000"/>
          <w:sz w:val="20"/>
          <w:shd w:val="clear" w:color="auto" w:fill="FFFFFF"/>
        </w:rPr>
        <w:t> </w:t>
      </w:r>
      <w:r>
        <w:rPr>
          <w:shd w:val="clear" w:color="auto" w:fill="FFFFFF"/>
        </w:rPr>
        <w:t>as the zone field</w:t>
      </w:r>
      <w:r w:rsidRPr="00012338">
        <w:t>, </w:t>
      </w:r>
      <w:proofErr w:type="spellStart"/>
      <w:r w:rsidRPr="00012338">
        <w:rPr>
          <w:b/>
        </w:rPr>
        <w:t>Jan_NDVI</w:t>
      </w:r>
      <w:proofErr w:type="spellEnd"/>
      <w:r>
        <w:rPr>
          <w:rStyle w:val="apple-converted-space"/>
          <w:rFonts w:ascii="Verdana" w:hAnsi="Verdana"/>
          <w:color w:val="000000"/>
          <w:sz w:val="20"/>
          <w:shd w:val="clear" w:color="auto" w:fill="FFFFFF"/>
        </w:rPr>
        <w:t> </w:t>
      </w:r>
      <w:r>
        <w:rPr>
          <w:shd w:val="clear" w:color="auto" w:fill="FFFFFF"/>
        </w:rPr>
        <w:t xml:space="preserve">as the input value raster and </w:t>
      </w:r>
      <w:r w:rsidR="00B55091">
        <w:rPr>
          <w:b/>
          <w:bCs/>
          <w:shd w:val="clear" w:color="auto" w:fill="FFFFFF"/>
        </w:rPr>
        <w:t>…\NDVI</w:t>
      </w:r>
      <w:r>
        <w:rPr>
          <w:b/>
          <w:bCs/>
          <w:shd w:val="clear" w:color="auto" w:fill="FFFFFF"/>
        </w:rPr>
        <w:t>\</w:t>
      </w:r>
      <w:proofErr w:type="spellStart"/>
      <w:r>
        <w:rPr>
          <w:b/>
          <w:bCs/>
          <w:shd w:val="clear" w:color="auto" w:fill="FFFFFF"/>
        </w:rPr>
        <w:t>Jan.dbf</w:t>
      </w:r>
      <w:proofErr w:type="spellEnd"/>
      <w:r>
        <w:rPr>
          <w:rStyle w:val="apple-converted-space"/>
          <w:rFonts w:ascii="Verdana" w:hAnsi="Verdana"/>
          <w:color w:val="000000"/>
          <w:sz w:val="20"/>
          <w:shd w:val="clear" w:color="auto" w:fill="FFFFFF"/>
        </w:rPr>
        <w:t> </w:t>
      </w:r>
      <w:r>
        <w:rPr>
          <w:shd w:val="clear" w:color="auto" w:fill="FFFFFF"/>
        </w:rPr>
        <w:t>as the output table (don’t forget to add the .dbf extension).</w:t>
      </w:r>
    </w:p>
    <w:p w:rsidR="00960C33" w:rsidRDefault="00960C33" w:rsidP="00012338">
      <w:pPr>
        <w:pStyle w:val="Instructions-GIS"/>
        <w:rPr>
          <w:shd w:val="clear" w:color="auto" w:fill="FFFFFF"/>
        </w:rPr>
      </w:pPr>
      <w:r>
        <w:rPr>
          <w:shd w:val="clear" w:color="auto" w:fill="FFFFFF"/>
        </w:rPr>
        <w:t xml:space="preserve">Set the </w:t>
      </w:r>
      <w:r w:rsidRPr="00960C33">
        <w:rPr>
          <w:i/>
          <w:shd w:val="clear" w:color="auto" w:fill="FFFFFF"/>
        </w:rPr>
        <w:t>Statistics type</w:t>
      </w:r>
      <w:r>
        <w:rPr>
          <w:shd w:val="clear" w:color="auto" w:fill="FFFFFF"/>
        </w:rPr>
        <w:t xml:space="preserve"> to </w:t>
      </w:r>
      <w:r w:rsidRPr="00960C33">
        <w:rPr>
          <w:b/>
          <w:shd w:val="clear" w:color="auto" w:fill="FFFFFF"/>
        </w:rPr>
        <w:t>MEAN</w:t>
      </w:r>
      <w:r>
        <w:rPr>
          <w:shd w:val="clear" w:color="auto" w:fill="FFFFFF"/>
        </w:rPr>
        <w:t>.</w:t>
      </w:r>
    </w:p>
    <w:p w:rsidR="00960C33" w:rsidRDefault="00960C33" w:rsidP="00012338">
      <w:pPr>
        <w:pStyle w:val="Instructions-GIS"/>
        <w:rPr>
          <w:shd w:val="clear" w:color="auto" w:fill="FFFFFF"/>
        </w:rPr>
      </w:pPr>
      <w:r>
        <w:rPr>
          <w:noProof/>
        </w:rPr>
        <w:drawing>
          <wp:inline distT="0" distB="0" distL="0" distR="0" wp14:anchorId="05324B38" wp14:editId="3E4F45A2">
            <wp:extent cx="2600325" cy="2266950"/>
            <wp:effectExtent l="171450" t="171450" r="390525" b="3619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00325" cy="2266950"/>
                    </a:xfrm>
                    <a:prstGeom prst="rect">
                      <a:avLst/>
                    </a:prstGeom>
                    <a:ln>
                      <a:noFill/>
                    </a:ln>
                    <a:effectLst>
                      <a:outerShdw blurRad="292100" dist="139700" dir="2700000" algn="tl" rotWithShape="0">
                        <a:srgbClr val="333333">
                          <a:alpha val="65000"/>
                        </a:srgbClr>
                      </a:outerShdw>
                    </a:effectLst>
                  </pic:spPr>
                </pic:pic>
              </a:graphicData>
            </a:graphic>
          </wp:inline>
        </w:drawing>
      </w:r>
    </w:p>
    <w:p w:rsidR="00012338" w:rsidRDefault="00960C33" w:rsidP="00012338">
      <w:pPr>
        <w:pStyle w:val="Instructions-GIS"/>
        <w:rPr>
          <w:shd w:val="clear" w:color="auto" w:fill="FFFFFF"/>
        </w:rPr>
      </w:pPr>
      <w:r>
        <w:rPr>
          <w:shd w:val="clear" w:color="auto" w:fill="FFFFFF"/>
        </w:rPr>
        <w:t xml:space="preserve">Click </w:t>
      </w:r>
      <w:r w:rsidRPr="00960C33">
        <w:rPr>
          <w:b/>
          <w:shd w:val="clear" w:color="auto" w:fill="FFFFFF"/>
        </w:rPr>
        <w:t>OK</w:t>
      </w:r>
      <w:r>
        <w:rPr>
          <w:shd w:val="clear" w:color="auto" w:fill="FFFFFF"/>
        </w:rPr>
        <w:t xml:space="preserve"> to run the </w:t>
      </w:r>
      <w:proofErr w:type="spellStart"/>
      <w:r>
        <w:rPr>
          <w:shd w:val="clear" w:color="auto" w:fill="FFFFFF"/>
        </w:rPr>
        <w:t>geoprocess</w:t>
      </w:r>
      <w:proofErr w:type="spellEnd"/>
      <w:r>
        <w:rPr>
          <w:shd w:val="clear" w:color="auto" w:fill="FFFFFF"/>
        </w:rPr>
        <w:t>.</w:t>
      </w:r>
    </w:p>
    <w:p w:rsidR="00960C33" w:rsidRDefault="00960C33" w:rsidP="00960C33">
      <w:pPr>
        <w:rPr>
          <w:shd w:val="clear" w:color="auto" w:fill="FFFFFF"/>
        </w:rPr>
      </w:pPr>
      <w:r>
        <w:rPr>
          <w:shd w:val="clear" w:color="auto" w:fill="FFFFFF"/>
        </w:rPr>
        <w:t xml:space="preserve">The newly created </w:t>
      </w:r>
      <w:r w:rsidRPr="00960C33">
        <w:rPr>
          <w:b/>
          <w:shd w:val="clear" w:color="auto" w:fill="FFFFFF"/>
        </w:rPr>
        <w:t>Jan</w:t>
      </w:r>
      <w:r>
        <w:rPr>
          <w:shd w:val="clear" w:color="auto" w:fill="FFFFFF"/>
        </w:rPr>
        <w:t xml:space="preserve"> table will be added to your TOC.</w:t>
      </w:r>
    </w:p>
    <w:p w:rsidR="00960C33" w:rsidRDefault="00960C33" w:rsidP="00960C33">
      <w:pPr>
        <w:rPr>
          <w:shd w:val="clear" w:color="auto" w:fill="FFFFFF"/>
        </w:rPr>
      </w:pPr>
      <w:r>
        <w:rPr>
          <w:noProof/>
        </w:rPr>
        <w:drawing>
          <wp:inline distT="0" distB="0" distL="0" distR="0" wp14:anchorId="51A20993" wp14:editId="13DACC23">
            <wp:extent cx="1181100" cy="752475"/>
            <wp:effectExtent l="171450" t="171450" r="381000" b="3714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81100" cy="752475"/>
                    </a:xfrm>
                    <a:prstGeom prst="rect">
                      <a:avLst/>
                    </a:prstGeom>
                    <a:ln>
                      <a:noFill/>
                    </a:ln>
                    <a:effectLst>
                      <a:outerShdw blurRad="292100" dist="139700" dir="2700000" algn="tl" rotWithShape="0">
                        <a:srgbClr val="333333">
                          <a:alpha val="65000"/>
                        </a:srgbClr>
                      </a:outerShdw>
                    </a:effectLst>
                  </pic:spPr>
                </pic:pic>
              </a:graphicData>
            </a:graphic>
          </wp:inline>
        </w:drawing>
      </w:r>
    </w:p>
    <w:p w:rsidR="00960C33" w:rsidRDefault="00960C33" w:rsidP="00960C33">
      <w:pPr>
        <w:pStyle w:val="Instructions-GIS"/>
        <w:rPr>
          <w:shd w:val="clear" w:color="auto" w:fill="FFFFFF"/>
        </w:rPr>
      </w:pPr>
      <w:r>
        <w:rPr>
          <w:shd w:val="clear" w:color="auto" w:fill="FFFFFF"/>
        </w:rPr>
        <w:t xml:space="preserve">Right-click on Jan and select </w:t>
      </w:r>
      <w:r w:rsidRPr="00960C33">
        <w:rPr>
          <w:b/>
          <w:shd w:val="clear" w:color="auto" w:fill="FFFFFF"/>
        </w:rPr>
        <w:t>Open</w:t>
      </w:r>
      <w:r>
        <w:rPr>
          <w:shd w:val="clear" w:color="auto" w:fill="FFFFFF"/>
        </w:rPr>
        <w:t>.</w:t>
      </w:r>
    </w:p>
    <w:p w:rsidR="00960C33" w:rsidRDefault="00960C33" w:rsidP="00960C33">
      <w:pPr>
        <w:rPr>
          <w:shd w:val="clear" w:color="auto" w:fill="FFFFFF"/>
        </w:rPr>
      </w:pPr>
      <w:r>
        <w:rPr>
          <w:noProof/>
        </w:rPr>
        <w:drawing>
          <wp:inline distT="0" distB="0" distL="0" distR="0" wp14:anchorId="7F58F8CE" wp14:editId="2DE350CC">
            <wp:extent cx="1895475" cy="1038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95475" cy="1038225"/>
                    </a:xfrm>
                    <a:prstGeom prst="rect">
                      <a:avLst/>
                    </a:prstGeom>
                  </pic:spPr>
                </pic:pic>
              </a:graphicData>
            </a:graphic>
          </wp:inline>
        </w:drawing>
      </w:r>
    </w:p>
    <w:p w:rsidR="00960C33" w:rsidRDefault="00960C33" w:rsidP="00960C33">
      <w:pPr>
        <w:rPr>
          <w:shd w:val="clear" w:color="auto" w:fill="FFFFFF"/>
        </w:rPr>
      </w:pPr>
      <w:r>
        <w:rPr>
          <w:shd w:val="clear" w:color="auto" w:fill="FFFFFF"/>
        </w:rPr>
        <w:t>This brings up the attribute table.</w:t>
      </w:r>
    </w:p>
    <w:p w:rsidR="00960C33" w:rsidRDefault="00960C33" w:rsidP="00012338">
      <w:pPr>
        <w:pStyle w:val="Instructions-GIS"/>
        <w:rPr>
          <w:shd w:val="clear" w:color="auto" w:fill="FFFFFF"/>
        </w:rPr>
      </w:pPr>
      <w:r>
        <w:rPr>
          <w:noProof/>
        </w:rPr>
        <w:drawing>
          <wp:inline distT="0" distB="0" distL="0" distR="0" wp14:anchorId="5D670229" wp14:editId="2773640D">
            <wp:extent cx="2628900" cy="1952625"/>
            <wp:effectExtent l="171450" t="171450" r="381000" b="3714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28900" cy="1952625"/>
                    </a:xfrm>
                    <a:prstGeom prst="rect">
                      <a:avLst/>
                    </a:prstGeom>
                    <a:ln>
                      <a:noFill/>
                    </a:ln>
                    <a:effectLst>
                      <a:outerShdw blurRad="292100" dist="139700" dir="2700000" algn="tl" rotWithShape="0">
                        <a:srgbClr val="333333">
                          <a:alpha val="65000"/>
                        </a:srgbClr>
                      </a:outerShdw>
                    </a:effectLst>
                  </pic:spPr>
                </pic:pic>
              </a:graphicData>
            </a:graphic>
          </wp:inline>
        </w:drawing>
      </w:r>
    </w:p>
    <w:p w:rsidR="00960C33" w:rsidRDefault="00960C33" w:rsidP="00960C33">
      <w:pPr>
        <w:rPr>
          <w:shd w:val="clear" w:color="auto" w:fill="FFFFFF"/>
        </w:rPr>
      </w:pPr>
      <w:r>
        <w:rPr>
          <w:shd w:val="clear" w:color="auto" w:fill="FFFFFF"/>
        </w:rPr>
        <w:t xml:space="preserve">The mean NDVI value for the month of January within the AOI extent is </w:t>
      </w:r>
      <w:r w:rsidRPr="00FC757F">
        <w:rPr>
          <w:b/>
          <w:shd w:val="clear" w:color="auto" w:fill="FFFFFF"/>
        </w:rPr>
        <w:t>0.53</w:t>
      </w:r>
      <w:r>
        <w:rPr>
          <w:shd w:val="clear" w:color="auto" w:fill="FFFFFF"/>
        </w:rPr>
        <w:t>.</w:t>
      </w:r>
    </w:p>
    <w:p w:rsidR="00AC7035" w:rsidRDefault="00AC7035" w:rsidP="00AC7035">
      <w:pPr>
        <w:pStyle w:val="Instructions-GIS"/>
        <w:rPr>
          <w:shd w:val="clear" w:color="auto" w:fill="FFFFFF"/>
        </w:rPr>
      </w:pPr>
      <w:r>
        <w:rPr>
          <w:shd w:val="clear" w:color="auto" w:fill="FFFFFF"/>
        </w:rPr>
        <w:t xml:space="preserve">Compute the Zonal Statistics for the remaining 11 months. Name the outputs </w:t>
      </w:r>
      <w:proofErr w:type="spellStart"/>
      <w:r w:rsidRPr="00754F9F">
        <w:rPr>
          <w:i/>
          <w:shd w:val="clear" w:color="auto" w:fill="FFFFFF"/>
        </w:rPr>
        <w:t>Feb.dbf</w:t>
      </w:r>
      <w:proofErr w:type="spellEnd"/>
      <w:r>
        <w:rPr>
          <w:shd w:val="clear" w:color="auto" w:fill="FFFFFF"/>
        </w:rPr>
        <w:t xml:space="preserve">, </w:t>
      </w:r>
      <w:proofErr w:type="spellStart"/>
      <w:r w:rsidRPr="00754F9F">
        <w:rPr>
          <w:i/>
          <w:shd w:val="clear" w:color="auto" w:fill="FFFFFF"/>
        </w:rPr>
        <w:t>Mar.dbf</w:t>
      </w:r>
      <w:proofErr w:type="spellEnd"/>
      <w:r>
        <w:rPr>
          <w:shd w:val="clear" w:color="auto" w:fill="FFFFFF"/>
        </w:rPr>
        <w:t xml:space="preserve">, </w:t>
      </w:r>
      <w:proofErr w:type="spellStart"/>
      <w:r>
        <w:rPr>
          <w:shd w:val="clear" w:color="auto" w:fill="FFFFFF"/>
        </w:rPr>
        <w:t>etc</w:t>
      </w:r>
      <w:proofErr w:type="spellEnd"/>
      <w:r>
        <w:rPr>
          <w:shd w:val="clear" w:color="auto" w:fill="FFFFFF"/>
        </w:rPr>
        <w:t>…</w:t>
      </w:r>
    </w:p>
    <w:p w:rsidR="00405C67" w:rsidRDefault="00405C67" w:rsidP="00405C67">
      <w:pPr>
        <w:rPr>
          <w:shd w:val="clear" w:color="auto" w:fill="FFFFFF"/>
        </w:rPr>
      </w:pPr>
      <w:r>
        <w:rPr>
          <w:shd w:val="clear" w:color="auto" w:fill="FFFFFF"/>
        </w:rPr>
        <w:t xml:space="preserve">When complete, you should see 12 </w:t>
      </w:r>
      <w:proofErr w:type="gramStart"/>
      <w:r>
        <w:rPr>
          <w:shd w:val="clear" w:color="auto" w:fill="FFFFFF"/>
        </w:rPr>
        <w:t>NDVI</w:t>
      </w:r>
      <w:r w:rsidR="00FC757F">
        <w:rPr>
          <w:shd w:val="clear" w:color="auto" w:fill="FFFFFF"/>
        </w:rPr>
        <w:t xml:space="preserve"> </w:t>
      </w:r>
      <w:r>
        <w:rPr>
          <w:shd w:val="clear" w:color="auto" w:fill="FFFFFF"/>
        </w:rPr>
        <w:t xml:space="preserve"> </w:t>
      </w:r>
      <w:r w:rsidR="00FC757F">
        <w:rPr>
          <w:shd w:val="clear" w:color="auto" w:fill="FFFFFF"/>
        </w:rPr>
        <w:t>tables</w:t>
      </w:r>
      <w:proofErr w:type="gramEnd"/>
      <w:r>
        <w:rPr>
          <w:shd w:val="clear" w:color="auto" w:fill="FFFFFF"/>
        </w:rPr>
        <w:t xml:space="preserve"> in your TOC.</w:t>
      </w:r>
    </w:p>
    <w:p w:rsidR="00AC7035" w:rsidRDefault="00405C67" w:rsidP="00960C33">
      <w:pPr>
        <w:rPr>
          <w:shd w:val="clear" w:color="auto" w:fill="FFFFFF"/>
        </w:rPr>
      </w:pPr>
      <w:r>
        <w:rPr>
          <w:noProof/>
        </w:rPr>
        <w:drawing>
          <wp:inline distT="0" distB="0" distL="0" distR="0" wp14:anchorId="7D4A0126" wp14:editId="7A2999E1">
            <wp:extent cx="1685925" cy="2590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85925" cy="2590800"/>
                    </a:xfrm>
                    <a:prstGeom prst="rect">
                      <a:avLst/>
                    </a:prstGeom>
                  </pic:spPr>
                </pic:pic>
              </a:graphicData>
            </a:graphic>
          </wp:inline>
        </w:drawing>
      </w:r>
    </w:p>
    <w:p w:rsidR="00B244ED" w:rsidRDefault="00B244ED" w:rsidP="00960C33">
      <w:pPr>
        <w:rPr>
          <w:shd w:val="clear" w:color="auto" w:fill="FFFFFF"/>
        </w:rPr>
      </w:pPr>
    </w:p>
    <w:p w:rsidR="00B244ED" w:rsidRDefault="00B244ED" w:rsidP="00960C33">
      <w:pPr>
        <w:rPr>
          <w:shd w:val="clear" w:color="auto" w:fill="FFFFFF"/>
        </w:rPr>
      </w:pPr>
      <w:r>
        <w:rPr>
          <w:shd w:val="clear" w:color="auto" w:fill="FFFFFF"/>
        </w:rPr>
        <w:t>Next, you will combine the tables into a single table.</w:t>
      </w:r>
    </w:p>
    <w:p w:rsidR="00B244ED" w:rsidRDefault="00B244ED" w:rsidP="00B244ED">
      <w:pPr>
        <w:pStyle w:val="Instructions-GIS"/>
        <w:rPr>
          <w:shd w:val="clear" w:color="auto" w:fill="FFFFFF"/>
        </w:rPr>
      </w:pPr>
      <w:r>
        <w:rPr>
          <w:shd w:val="clear" w:color="auto" w:fill="FFFFFF"/>
        </w:rPr>
        <w:t xml:space="preserve">From the Geoprocessing pull-down menu, select </w:t>
      </w:r>
      <w:r w:rsidRPr="00B244ED">
        <w:rPr>
          <w:b/>
          <w:shd w:val="clear" w:color="auto" w:fill="FFFFFF"/>
        </w:rPr>
        <w:t>Merge</w:t>
      </w:r>
      <w:r>
        <w:rPr>
          <w:shd w:val="clear" w:color="auto" w:fill="FFFFFF"/>
        </w:rPr>
        <w:t>.</w:t>
      </w:r>
    </w:p>
    <w:p w:rsidR="00B244ED" w:rsidRDefault="00B244ED" w:rsidP="00960C33">
      <w:pPr>
        <w:rPr>
          <w:shd w:val="clear" w:color="auto" w:fill="FFFFFF"/>
        </w:rPr>
      </w:pPr>
      <w:r>
        <w:rPr>
          <w:noProof/>
        </w:rPr>
        <w:drawing>
          <wp:inline distT="0" distB="0" distL="0" distR="0" wp14:anchorId="0F25101C" wp14:editId="225BBC8C">
            <wp:extent cx="1285875" cy="15430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285875" cy="1543050"/>
                    </a:xfrm>
                    <a:prstGeom prst="rect">
                      <a:avLst/>
                    </a:prstGeom>
                  </pic:spPr>
                </pic:pic>
              </a:graphicData>
            </a:graphic>
          </wp:inline>
        </w:drawing>
      </w:r>
    </w:p>
    <w:p w:rsidR="00B244ED" w:rsidRDefault="00B244ED" w:rsidP="003E4386">
      <w:pPr>
        <w:pStyle w:val="Instructions-GIS"/>
        <w:rPr>
          <w:shd w:val="clear" w:color="auto" w:fill="FFFFFF"/>
        </w:rPr>
      </w:pPr>
      <w:r>
        <w:rPr>
          <w:shd w:val="clear" w:color="auto" w:fill="FFFFFF"/>
        </w:rPr>
        <w:t xml:space="preserve">In the </w:t>
      </w:r>
      <w:r w:rsidRPr="003E4386">
        <w:rPr>
          <w:b/>
          <w:shd w:val="clear" w:color="auto" w:fill="FFFFFF"/>
        </w:rPr>
        <w:t>Merge</w:t>
      </w:r>
      <w:r>
        <w:rPr>
          <w:shd w:val="clear" w:color="auto" w:fill="FFFFFF"/>
        </w:rPr>
        <w:t xml:space="preserve"> window, add all twelve tables.</w:t>
      </w:r>
      <w:r w:rsidR="003E4386">
        <w:rPr>
          <w:shd w:val="clear" w:color="auto" w:fill="FFFFFF"/>
        </w:rPr>
        <w:t xml:space="preserve"> Make sure that the tables appear in chronological order!</w:t>
      </w:r>
    </w:p>
    <w:p w:rsidR="00D3364F" w:rsidRDefault="00D3364F" w:rsidP="003E4386">
      <w:pPr>
        <w:pStyle w:val="Instructions-GIS"/>
        <w:rPr>
          <w:shd w:val="clear" w:color="auto" w:fill="FFFFFF"/>
        </w:rPr>
      </w:pPr>
      <w:r>
        <w:rPr>
          <w:shd w:val="clear" w:color="auto" w:fill="FFFFFF"/>
        </w:rPr>
        <w:t xml:space="preserve">Save the output </w:t>
      </w:r>
      <w:r w:rsidR="00192466">
        <w:rPr>
          <w:shd w:val="clear" w:color="auto" w:fill="FFFFFF"/>
        </w:rPr>
        <w:t xml:space="preserve">table </w:t>
      </w:r>
      <w:r>
        <w:rPr>
          <w:shd w:val="clear" w:color="auto" w:fill="FFFFFF"/>
        </w:rPr>
        <w:t xml:space="preserve">in the NDVI folder and name it </w:t>
      </w:r>
      <w:proofErr w:type="spellStart"/>
      <w:r w:rsidRPr="00192466">
        <w:rPr>
          <w:b/>
          <w:shd w:val="clear" w:color="auto" w:fill="FFFFFF"/>
        </w:rPr>
        <w:t>all</w:t>
      </w:r>
      <w:r w:rsidR="00754F9F">
        <w:rPr>
          <w:b/>
          <w:shd w:val="clear" w:color="auto" w:fill="FFFFFF"/>
        </w:rPr>
        <w:t>_</w:t>
      </w:r>
      <w:r w:rsidRPr="00192466">
        <w:rPr>
          <w:b/>
          <w:shd w:val="clear" w:color="auto" w:fill="FFFFFF"/>
        </w:rPr>
        <w:t>NDVI.dbf</w:t>
      </w:r>
      <w:proofErr w:type="spellEnd"/>
      <w:r>
        <w:rPr>
          <w:shd w:val="clear" w:color="auto" w:fill="FFFFFF"/>
        </w:rPr>
        <w:t xml:space="preserve"> (don’t forget to specify the .dbf extension)</w:t>
      </w:r>
    </w:p>
    <w:p w:rsidR="00D3364F" w:rsidRDefault="003E4386" w:rsidP="00960C33">
      <w:pPr>
        <w:rPr>
          <w:shd w:val="clear" w:color="auto" w:fill="FFFFFF"/>
        </w:rPr>
      </w:pPr>
      <w:r>
        <w:rPr>
          <w:noProof/>
        </w:rPr>
        <w:drawing>
          <wp:inline distT="0" distB="0" distL="0" distR="0" wp14:anchorId="337361DE" wp14:editId="46468A8F">
            <wp:extent cx="2809875" cy="37433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09875" cy="3743325"/>
                    </a:xfrm>
                    <a:prstGeom prst="rect">
                      <a:avLst/>
                    </a:prstGeom>
                  </pic:spPr>
                </pic:pic>
              </a:graphicData>
            </a:graphic>
          </wp:inline>
        </w:drawing>
      </w:r>
    </w:p>
    <w:p w:rsidR="00405C67" w:rsidRDefault="00192466" w:rsidP="00192466">
      <w:pPr>
        <w:pStyle w:val="Instructions-GIS"/>
        <w:rPr>
          <w:shd w:val="clear" w:color="auto" w:fill="FFFFFF"/>
        </w:rPr>
      </w:pPr>
      <w:r>
        <w:rPr>
          <w:shd w:val="clear" w:color="auto" w:fill="FFFFFF"/>
        </w:rPr>
        <w:t xml:space="preserve">Click </w:t>
      </w:r>
      <w:r w:rsidRPr="00192466">
        <w:rPr>
          <w:b/>
          <w:shd w:val="clear" w:color="auto" w:fill="FFFFFF"/>
        </w:rPr>
        <w:t>OK</w:t>
      </w:r>
      <w:r>
        <w:rPr>
          <w:shd w:val="clear" w:color="auto" w:fill="FFFFFF"/>
        </w:rPr>
        <w:t xml:space="preserve"> to run the </w:t>
      </w:r>
      <w:proofErr w:type="spellStart"/>
      <w:r>
        <w:rPr>
          <w:shd w:val="clear" w:color="auto" w:fill="FFFFFF"/>
        </w:rPr>
        <w:t>geoprocess</w:t>
      </w:r>
      <w:proofErr w:type="spellEnd"/>
      <w:r>
        <w:rPr>
          <w:shd w:val="clear" w:color="auto" w:fill="FFFFFF"/>
        </w:rPr>
        <w:t>.</w:t>
      </w:r>
    </w:p>
    <w:p w:rsidR="00192466" w:rsidRDefault="00192466" w:rsidP="00960C33">
      <w:pPr>
        <w:rPr>
          <w:shd w:val="clear" w:color="auto" w:fill="FFFFFF"/>
        </w:rPr>
      </w:pPr>
      <w:r>
        <w:rPr>
          <w:shd w:val="clear" w:color="auto" w:fill="FFFFFF"/>
        </w:rPr>
        <w:t xml:space="preserve">The new </w:t>
      </w:r>
      <w:proofErr w:type="spellStart"/>
      <w:r w:rsidRPr="00CC59BD">
        <w:rPr>
          <w:i/>
          <w:shd w:val="clear" w:color="auto" w:fill="FFFFFF"/>
        </w:rPr>
        <w:t>all</w:t>
      </w:r>
      <w:r w:rsidR="00CC59BD" w:rsidRPr="00CC59BD">
        <w:rPr>
          <w:i/>
          <w:shd w:val="clear" w:color="auto" w:fill="FFFFFF"/>
        </w:rPr>
        <w:t>_</w:t>
      </w:r>
      <w:r w:rsidRPr="00CC59BD">
        <w:rPr>
          <w:i/>
          <w:shd w:val="clear" w:color="auto" w:fill="FFFFFF"/>
        </w:rPr>
        <w:t>NDVI</w:t>
      </w:r>
      <w:proofErr w:type="spellEnd"/>
      <w:r>
        <w:rPr>
          <w:shd w:val="clear" w:color="auto" w:fill="FFFFFF"/>
        </w:rPr>
        <w:t xml:space="preserve"> table will be added to the TOC.</w:t>
      </w:r>
    </w:p>
    <w:p w:rsidR="00192466" w:rsidRDefault="00CC59BD" w:rsidP="00960C33">
      <w:pPr>
        <w:rPr>
          <w:shd w:val="clear" w:color="auto" w:fill="FFFFFF"/>
        </w:rPr>
      </w:pPr>
      <w:r>
        <w:rPr>
          <w:shd w:val="clear" w:color="auto" w:fill="FFFFFF"/>
        </w:rPr>
        <w:t xml:space="preserve">In the last </w:t>
      </w:r>
      <w:r w:rsidR="00192466">
        <w:rPr>
          <w:shd w:val="clear" w:color="auto" w:fill="FFFFFF"/>
        </w:rPr>
        <w:t>and final step, you will graph the results.</w:t>
      </w:r>
    </w:p>
    <w:p w:rsidR="00192466" w:rsidRDefault="00192466" w:rsidP="00192466">
      <w:pPr>
        <w:pStyle w:val="Stepheader-GIS"/>
        <w:rPr>
          <w:shd w:val="clear" w:color="auto" w:fill="FFFFFF"/>
        </w:rPr>
      </w:pPr>
      <w:bookmarkStart w:id="6" w:name="_Toc318455871"/>
      <w:r>
        <w:t>Graphing the NDVI values</w:t>
      </w:r>
      <w:bookmarkEnd w:id="6"/>
    </w:p>
    <w:p w:rsidR="00C03854" w:rsidRDefault="00C03854" w:rsidP="00C03854">
      <w:pPr>
        <w:pStyle w:val="Instructions-GIS"/>
        <w:rPr>
          <w:shd w:val="clear" w:color="auto" w:fill="FFFFFF"/>
        </w:rPr>
      </w:pPr>
      <w:r>
        <w:rPr>
          <w:shd w:val="clear" w:color="auto" w:fill="FFFFFF"/>
        </w:rPr>
        <w:t xml:space="preserve">From the </w:t>
      </w:r>
      <w:r w:rsidRPr="008C16DB">
        <w:rPr>
          <w:b/>
          <w:shd w:val="clear" w:color="auto" w:fill="FFFFFF"/>
        </w:rPr>
        <w:t>View</w:t>
      </w:r>
      <w:r>
        <w:rPr>
          <w:shd w:val="clear" w:color="auto" w:fill="FFFFFF"/>
        </w:rPr>
        <w:t xml:space="preserve"> pull-down menu, go to </w:t>
      </w:r>
      <w:r w:rsidRPr="008C16DB">
        <w:rPr>
          <w:b/>
          <w:shd w:val="clear" w:color="auto" w:fill="FFFFFF"/>
        </w:rPr>
        <w:t>Graphs</w:t>
      </w:r>
      <w:r>
        <w:rPr>
          <w:shd w:val="clear" w:color="auto" w:fill="FFFFFF"/>
        </w:rPr>
        <w:t xml:space="preserve"> and select </w:t>
      </w:r>
      <w:r w:rsidRPr="008C16DB">
        <w:rPr>
          <w:b/>
          <w:shd w:val="clear" w:color="auto" w:fill="FFFFFF"/>
        </w:rPr>
        <w:t>Create</w:t>
      </w:r>
      <w:r w:rsidR="00E56C5A">
        <w:rPr>
          <w:b/>
          <w:shd w:val="clear" w:color="auto" w:fill="FFFFFF"/>
        </w:rPr>
        <w:t xml:space="preserve"> Graph</w:t>
      </w:r>
      <w:r>
        <w:rPr>
          <w:shd w:val="clear" w:color="auto" w:fill="FFFFFF"/>
        </w:rPr>
        <w:t>.</w:t>
      </w:r>
    </w:p>
    <w:p w:rsidR="00960C33" w:rsidRDefault="00E56C5A" w:rsidP="00960C33">
      <w:pPr>
        <w:rPr>
          <w:shd w:val="clear" w:color="auto" w:fill="FFFFFF"/>
        </w:rPr>
      </w:pPr>
      <w:r>
        <w:rPr>
          <w:noProof/>
        </w:rPr>
        <w:drawing>
          <wp:inline distT="0" distB="0" distL="0" distR="0" wp14:anchorId="2DB01602" wp14:editId="57492204">
            <wp:extent cx="3295650" cy="116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95650" cy="1162050"/>
                    </a:xfrm>
                    <a:prstGeom prst="rect">
                      <a:avLst/>
                    </a:prstGeom>
                  </pic:spPr>
                </pic:pic>
              </a:graphicData>
            </a:graphic>
          </wp:inline>
        </w:drawing>
      </w:r>
    </w:p>
    <w:p w:rsidR="008C16DB" w:rsidRDefault="008C16DB" w:rsidP="008C16DB">
      <w:pPr>
        <w:pStyle w:val="Instructions-GIS"/>
        <w:rPr>
          <w:shd w:val="clear" w:color="auto" w:fill="FFFFFF"/>
        </w:rPr>
      </w:pPr>
      <w:r>
        <w:rPr>
          <w:shd w:val="clear" w:color="auto" w:fill="FFFFFF"/>
        </w:rPr>
        <w:t xml:space="preserve">In the Create Graph Wizard window, select </w:t>
      </w:r>
      <w:r w:rsidRPr="008C16DB">
        <w:rPr>
          <w:b/>
          <w:shd w:val="clear" w:color="auto" w:fill="FFFFFF"/>
        </w:rPr>
        <w:t>Vertical Line</w:t>
      </w:r>
      <w:r>
        <w:rPr>
          <w:shd w:val="clear" w:color="auto" w:fill="FFFFFF"/>
        </w:rPr>
        <w:t xml:space="preserve"> as graph type.</w:t>
      </w:r>
    </w:p>
    <w:p w:rsidR="008C16DB" w:rsidRDefault="008C16DB" w:rsidP="008C16DB">
      <w:pPr>
        <w:pStyle w:val="Instructions-GIS"/>
        <w:rPr>
          <w:shd w:val="clear" w:color="auto" w:fill="FFFFFF"/>
        </w:rPr>
      </w:pPr>
      <w:r>
        <w:rPr>
          <w:shd w:val="clear" w:color="auto" w:fill="FFFFFF"/>
        </w:rPr>
        <w:t xml:space="preserve">Select </w:t>
      </w:r>
      <w:proofErr w:type="spellStart"/>
      <w:r w:rsidRPr="008C16DB">
        <w:rPr>
          <w:b/>
          <w:shd w:val="clear" w:color="auto" w:fill="FFFFFF"/>
        </w:rPr>
        <w:t>all_NDVI</w:t>
      </w:r>
      <w:proofErr w:type="spellEnd"/>
      <w:r>
        <w:rPr>
          <w:shd w:val="clear" w:color="auto" w:fill="FFFFFF"/>
        </w:rPr>
        <w:t xml:space="preserve"> as the table.</w:t>
      </w:r>
    </w:p>
    <w:p w:rsidR="008C16DB" w:rsidRDefault="008C16DB" w:rsidP="008C16DB">
      <w:pPr>
        <w:pStyle w:val="Instructions-GIS"/>
        <w:rPr>
          <w:shd w:val="clear" w:color="auto" w:fill="FFFFFF"/>
        </w:rPr>
      </w:pPr>
      <w:r>
        <w:rPr>
          <w:shd w:val="clear" w:color="auto" w:fill="FFFFFF"/>
        </w:rPr>
        <w:t xml:space="preserve">Select </w:t>
      </w:r>
      <w:r w:rsidRPr="008C16DB">
        <w:rPr>
          <w:b/>
          <w:shd w:val="clear" w:color="auto" w:fill="FFFFFF"/>
        </w:rPr>
        <w:t>MEAN</w:t>
      </w:r>
      <w:r>
        <w:rPr>
          <w:shd w:val="clear" w:color="auto" w:fill="FFFFFF"/>
        </w:rPr>
        <w:t xml:space="preserve"> for the Y field.</w:t>
      </w:r>
    </w:p>
    <w:p w:rsidR="008C16DB" w:rsidRDefault="00E63742" w:rsidP="008C16DB">
      <w:pPr>
        <w:pStyle w:val="Instructions-GIS"/>
        <w:rPr>
          <w:shd w:val="clear" w:color="auto" w:fill="FFFFFF"/>
        </w:rPr>
      </w:pPr>
      <w:r>
        <w:rPr>
          <w:noProof/>
        </w:rPr>
        <w:drawing>
          <wp:inline distT="0" distB="0" distL="0" distR="0" wp14:anchorId="2126D3C5" wp14:editId="5C23AE69">
            <wp:extent cx="2914650" cy="2809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14650" cy="2809875"/>
                    </a:xfrm>
                    <a:prstGeom prst="rect">
                      <a:avLst/>
                    </a:prstGeom>
                  </pic:spPr>
                </pic:pic>
              </a:graphicData>
            </a:graphic>
          </wp:inline>
        </w:drawing>
      </w:r>
    </w:p>
    <w:p w:rsidR="00E63742" w:rsidRDefault="00E63742" w:rsidP="008C16DB">
      <w:pPr>
        <w:pStyle w:val="Instructions-GIS"/>
        <w:rPr>
          <w:shd w:val="clear" w:color="auto" w:fill="FFFFFF"/>
        </w:rPr>
      </w:pPr>
      <w:r>
        <w:rPr>
          <w:shd w:val="clear" w:color="auto" w:fill="FFFFFF"/>
        </w:rPr>
        <w:t xml:space="preserve">Click </w:t>
      </w:r>
      <w:r w:rsidRPr="00E63742">
        <w:rPr>
          <w:b/>
          <w:shd w:val="clear" w:color="auto" w:fill="FFFFFF"/>
        </w:rPr>
        <w:t>Next</w:t>
      </w:r>
      <w:r>
        <w:rPr>
          <w:shd w:val="clear" w:color="auto" w:fill="FFFFFF"/>
        </w:rPr>
        <w:t>.</w:t>
      </w:r>
    </w:p>
    <w:p w:rsidR="00E63742" w:rsidRDefault="00E63742" w:rsidP="008C16DB">
      <w:pPr>
        <w:pStyle w:val="Instructions-GIS"/>
        <w:rPr>
          <w:shd w:val="clear" w:color="auto" w:fill="FFFFFF"/>
        </w:rPr>
      </w:pPr>
      <w:r>
        <w:rPr>
          <w:shd w:val="clear" w:color="auto" w:fill="FFFFFF"/>
        </w:rPr>
        <w:t xml:space="preserve">Click </w:t>
      </w:r>
      <w:r w:rsidRPr="00E63742">
        <w:rPr>
          <w:b/>
          <w:shd w:val="clear" w:color="auto" w:fill="FFFFFF"/>
        </w:rPr>
        <w:t>Finish</w:t>
      </w:r>
      <w:r>
        <w:rPr>
          <w:shd w:val="clear" w:color="auto" w:fill="FFFFFF"/>
        </w:rPr>
        <w:t>.</w:t>
      </w:r>
    </w:p>
    <w:p w:rsidR="00E63742" w:rsidRDefault="00E63742" w:rsidP="008C16DB">
      <w:pPr>
        <w:pStyle w:val="Instructions-GIS"/>
        <w:rPr>
          <w:shd w:val="clear" w:color="auto" w:fill="FFFFFF"/>
        </w:rPr>
      </w:pPr>
      <w:r>
        <w:rPr>
          <w:shd w:val="clear" w:color="auto" w:fill="FFFFFF"/>
        </w:rPr>
        <w:t>The ou</w:t>
      </w:r>
      <w:r w:rsidR="00F1703A">
        <w:rPr>
          <w:shd w:val="clear" w:color="auto" w:fill="FFFFFF"/>
        </w:rPr>
        <w:t>t</w:t>
      </w:r>
      <w:r>
        <w:rPr>
          <w:shd w:val="clear" w:color="auto" w:fill="FFFFFF"/>
        </w:rPr>
        <w:t xml:space="preserve">put order follows the </w:t>
      </w:r>
      <w:r w:rsidR="00F1703A">
        <w:rPr>
          <w:shd w:val="clear" w:color="auto" w:fill="FFFFFF"/>
        </w:rPr>
        <w:t xml:space="preserve">month </w:t>
      </w:r>
      <w:r>
        <w:rPr>
          <w:shd w:val="clear" w:color="auto" w:fill="FFFFFF"/>
        </w:rPr>
        <w:t xml:space="preserve">order </w:t>
      </w:r>
      <w:r w:rsidR="00F1703A">
        <w:rPr>
          <w:shd w:val="clear" w:color="auto" w:fill="FFFFFF"/>
        </w:rPr>
        <w:t>i</w:t>
      </w:r>
      <w:r>
        <w:rPr>
          <w:shd w:val="clear" w:color="auto" w:fill="FFFFFF"/>
        </w:rPr>
        <w:t xml:space="preserve">n the </w:t>
      </w:r>
      <w:proofErr w:type="spellStart"/>
      <w:r>
        <w:rPr>
          <w:shd w:val="clear" w:color="auto" w:fill="FFFFFF"/>
        </w:rPr>
        <w:t>all</w:t>
      </w:r>
      <w:r w:rsidR="00765488">
        <w:rPr>
          <w:shd w:val="clear" w:color="auto" w:fill="FFFFFF"/>
        </w:rPr>
        <w:t>_</w:t>
      </w:r>
      <w:r>
        <w:rPr>
          <w:shd w:val="clear" w:color="auto" w:fill="FFFFFF"/>
        </w:rPr>
        <w:t>NDVI</w:t>
      </w:r>
      <w:proofErr w:type="spellEnd"/>
      <w:r>
        <w:rPr>
          <w:shd w:val="clear" w:color="auto" w:fill="FFFFFF"/>
        </w:rPr>
        <w:t xml:space="preserve"> table (which explains why their order in the Merge function was critical).</w:t>
      </w:r>
    </w:p>
    <w:p w:rsidR="00E63742" w:rsidRDefault="00E63742" w:rsidP="008C16DB">
      <w:pPr>
        <w:pStyle w:val="Instructions-GIS"/>
        <w:rPr>
          <w:shd w:val="clear" w:color="auto" w:fill="FFFFFF"/>
        </w:rPr>
      </w:pPr>
      <w:r>
        <w:rPr>
          <w:noProof/>
          <w:shd w:val="clear" w:color="auto" w:fill="FFFFFF"/>
        </w:rPr>
        <w:drawing>
          <wp:inline distT="0" distB="0" distL="0" distR="0">
            <wp:extent cx="5057775" cy="36004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7775" cy="3600450"/>
                    </a:xfrm>
                    <a:prstGeom prst="rect">
                      <a:avLst/>
                    </a:prstGeom>
                    <a:noFill/>
                    <a:ln>
                      <a:noFill/>
                    </a:ln>
                  </pic:spPr>
                </pic:pic>
              </a:graphicData>
            </a:graphic>
          </wp:inline>
        </w:drawing>
      </w:r>
    </w:p>
    <w:p w:rsidR="00F76412" w:rsidRDefault="00F76412" w:rsidP="00B0310C">
      <w:pPr>
        <w:rPr>
          <w:shd w:val="clear" w:color="auto" w:fill="FFFFFF"/>
        </w:rPr>
      </w:pPr>
      <w:r>
        <w:rPr>
          <w:shd w:val="clear" w:color="auto" w:fill="FFFFFF"/>
        </w:rPr>
        <w:t xml:space="preserve">Note the peak NDVI values in </w:t>
      </w:r>
      <w:proofErr w:type="gramStart"/>
      <w:r>
        <w:rPr>
          <w:shd w:val="clear" w:color="auto" w:fill="FFFFFF"/>
        </w:rPr>
        <w:t>Summer</w:t>
      </w:r>
      <w:proofErr w:type="gramEnd"/>
      <w:r w:rsidR="00CE56FC">
        <w:rPr>
          <w:shd w:val="clear" w:color="auto" w:fill="FFFFFF"/>
        </w:rPr>
        <w:t>--</w:t>
      </w:r>
      <w:r>
        <w:rPr>
          <w:shd w:val="clear" w:color="auto" w:fill="FFFFFF"/>
        </w:rPr>
        <w:t xml:space="preserve">as expected. You will also note that the NDVI values for the winter months are not low. This is because most </w:t>
      </w:r>
      <w:r w:rsidR="00765488">
        <w:rPr>
          <w:shd w:val="clear" w:color="auto" w:fill="FFFFFF"/>
        </w:rPr>
        <w:t>trees in the AOI are evergreens (hence, they remain green year round).</w:t>
      </w:r>
    </w:p>
    <w:p w:rsidR="00F1703A" w:rsidRDefault="004F794D" w:rsidP="008C16DB">
      <w:pPr>
        <w:pStyle w:val="Instructions-GIS"/>
        <w:rPr>
          <w:shd w:val="clear" w:color="auto" w:fill="FFFFFF"/>
        </w:rPr>
      </w:pPr>
      <w:r w:rsidRPr="004F794D">
        <w:rPr>
          <w:b/>
          <w:shd w:val="clear" w:color="auto" w:fill="FFFFFF"/>
        </w:rPr>
        <w:t>Save</w:t>
      </w:r>
      <w:r>
        <w:rPr>
          <w:shd w:val="clear" w:color="auto" w:fill="FFFFFF"/>
        </w:rPr>
        <w:t xml:space="preserve"> your Map document.</w:t>
      </w:r>
    </w:p>
    <w:p w:rsidR="004F794D" w:rsidRDefault="004F794D" w:rsidP="008C16DB">
      <w:pPr>
        <w:pStyle w:val="Instructions-GIS"/>
        <w:rPr>
          <w:shd w:val="clear" w:color="auto" w:fill="FFFFFF"/>
        </w:rPr>
      </w:pPr>
      <w:r w:rsidRPr="004F794D">
        <w:rPr>
          <w:b/>
          <w:shd w:val="clear" w:color="auto" w:fill="FFFFFF"/>
        </w:rPr>
        <w:t>Close</w:t>
      </w:r>
      <w:r>
        <w:rPr>
          <w:shd w:val="clear" w:color="auto" w:fill="FFFFFF"/>
        </w:rPr>
        <w:t xml:space="preserve"> your map document</w:t>
      </w:r>
    </w:p>
    <w:p w:rsidR="004F794D" w:rsidRDefault="004F794D" w:rsidP="004F794D">
      <w:pPr>
        <w:rPr>
          <w:shd w:val="clear" w:color="auto" w:fill="FFFFFF"/>
        </w:rPr>
      </w:pPr>
      <w:r>
        <w:rPr>
          <w:shd w:val="clear" w:color="auto" w:fill="FFFFFF"/>
        </w:rPr>
        <w:t>This concludes this session.</w:t>
      </w:r>
    </w:p>
    <w:p w:rsidR="00770E84" w:rsidRDefault="00B95F2A" w:rsidP="00497DBA">
      <w:pPr>
        <w:pStyle w:val="Instructions-GIS"/>
      </w:pPr>
      <w:r>
        <w:pict>
          <v:rect id="_x0000_i1028" style="width:0;height:.75pt" o:hralign="center" o:hrstd="t" o:hrnoshade="t" o:hr="t" fillcolor="#ccc" stroked="f"/>
        </w:pict>
      </w:r>
    </w:p>
    <w:p w:rsidR="005B30F8" w:rsidRPr="002E7A3D" w:rsidRDefault="00B55091" w:rsidP="00B55091">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36298E72" wp14:editId="734A76CA">
            <wp:extent cx="723014" cy="25296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on</w:t>
      </w:r>
      <w:r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2-03-02T00:00:00Z">
            <w:dateFormat w:val="M/d/yyyy"/>
            <w:lid w:val="en-US"/>
            <w:storeMappedDataAs w:val="dateTime"/>
            <w:calendar w:val="gregorian"/>
          </w:date>
        </w:sdtPr>
        <w:sdtEndPr/>
        <w:sdtContent>
          <w:r w:rsidR="0057358E">
            <w:rPr>
              <w:rFonts w:eastAsia="Times New Roman" w:cs="Arial"/>
              <w:color w:val="808080" w:themeColor="background1" w:themeShade="80"/>
              <w:sz w:val="20"/>
              <w:szCs w:val="20"/>
            </w:rPr>
            <w:t>3/2/2012</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17DE4"/>
    <w:multiLevelType w:val="hybridMultilevel"/>
    <w:tmpl w:val="AFD28AAC"/>
    <w:lvl w:ilvl="0" w:tplc="C3D8AD2C">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067644"/>
    <w:multiLevelType w:val="hybridMultilevel"/>
    <w:tmpl w:val="D5827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4C3EEF"/>
    <w:multiLevelType w:val="hybridMultilevel"/>
    <w:tmpl w:val="F48895BC"/>
    <w:lvl w:ilvl="0" w:tplc="4AF4EF86">
      <w:start w:val="1"/>
      <w:numFmt w:val="decimal"/>
      <w:pStyle w:val="Stepheader-GIS"/>
      <w:lvlText w:val="Step %1:"/>
      <w:lvlJc w:val="left"/>
      <w:pPr>
        <w:ind w:left="72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1D1893"/>
    <w:multiLevelType w:val="multilevel"/>
    <w:tmpl w:val="0BAAE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lvlOverride w:ilvl="0">
      <w:startOverride w:val="1"/>
    </w:lvlOverride>
  </w:num>
  <w:num w:numId="2">
    <w:abstractNumId w:val="2"/>
    <w:lvlOverride w:ilvl="0">
      <w:startOverride w:val="2"/>
    </w:lvlOverride>
  </w:num>
  <w:num w:numId="3">
    <w:abstractNumId w:val="2"/>
    <w:lvlOverride w:ilvl="0">
      <w:startOverride w:val="3"/>
    </w:lvlOverride>
  </w:num>
  <w:num w:numId="4">
    <w:abstractNumId w:val="6"/>
  </w:num>
  <w:num w:numId="5">
    <w:abstractNumId w:val="1"/>
  </w:num>
  <w:num w:numId="6">
    <w:abstractNumId w:val="4"/>
  </w:num>
  <w:num w:numId="7">
    <w:abstractNumId w:val="0"/>
  </w:num>
  <w:num w:numId="8">
    <w:abstractNumId w:val="5"/>
  </w:num>
  <w:num w:numId="9">
    <w:abstractNumId w:val="5"/>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12338"/>
    <w:rsid w:val="0001374B"/>
    <w:rsid w:val="00014094"/>
    <w:rsid w:val="0001595C"/>
    <w:rsid w:val="0002580F"/>
    <w:rsid w:val="000316BB"/>
    <w:rsid w:val="00053336"/>
    <w:rsid w:val="0007332A"/>
    <w:rsid w:val="0009238D"/>
    <w:rsid w:val="000C58A4"/>
    <w:rsid w:val="000E52DD"/>
    <w:rsid w:val="00177CFF"/>
    <w:rsid w:val="0018258A"/>
    <w:rsid w:val="00192466"/>
    <w:rsid w:val="001A7375"/>
    <w:rsid w:val="001C6849"/>
    <w:rsid w:val="001D7038"/>
    <w:rsid w:val="001F4E86"/>
    <w:rsid w:val="00210987"/>
    <w:rsid w:val="0021498E"/>
    <w:rsid w:val="00220467"/>
    <w:rsid w:val="0024128D"/>
    <w:rsid w:val="00275270"/>
    <w:rsid w:val="002C2BC1"/>
    <w:rsid w:val="002C681C"/>
    <w:rsid w:val="002E6AB6"/>
    <w:rsid w:val="002E7A3D"/>
    <w:rsid w:val="0030204D"/>
    <w:rsid w:val="00305E21"/>
    <w:rsid w:val="0031703F"/>
    <w:rsid w:val="00317982"/>
    <w:rsid w:val="003269A1"/>
    <w:rsid w:val="003439C9"/>
    <w:rsid w:val="00343FD4"/>
    <w:rsid w:val="00351A7C"/>
    <w:rsid w:val="00394804"/>
    <w:rsid w:val="003B1464"/>
    <w:rsid w:val="003B1CB5"/>
    <w:rsid w:val="003D6BC2"/>
    <w:rsid w:val="003E1D7B"/>
    <w:rsid w:val="003E4386"/>
    <w:rsid w:val="003F4D32"/>
    <w:rsid w:val="003F6D27"/>
    <w:rsid w:val="00401F9B"/>
    <w:rsid w:val="004027F5"/>
    <w:rsid w:val="00403F99"/>
    <w:rsid w:val="00405C67"/>
    <w:rsid w:val="00411027"/>
    <w:rsid w:val="00447FF8"/>
    <w:rsid w:val="00490244"/>
    <w:rsid w:val="004903F4"/>
    <w:rsid w:val="00497DBA"/>
    <w:rsid w:val="004A7BA1"/>
    <w:rsid w:val="004D02F5"/>
    <w:rsid w:val="004E3F80"/>
    <w:rsid w:val="004F27A6"/>
    <w:rsid w:val="004F716F"/>
    <w:rsid w:val="004F794D"/>
    <w:rsid w:val="00506CAD"/>
    <w:rsid w:val="005112CD"/>
    <w:rsid w:val="00520F5D"/>
    <w:rsid w:val="005233CE"/>
    <w:rsid w:val="00527D53"/>
    <w:rsid w:val="00533806"/>
    <w:rsid w:val="00536FD8"/>
    <w:rsid w:val="0057358E"/>
    <w:rsid w:val="0057419D"/>
    <w:rsid w:val="0058449F"/>
    <w:rsid w:val="00584AA1"/>
    <w:rsid w:val="005946FC"/>
    <w:rsid w:val="005A6E76"/>
    <w:rsid w:val="005B30F8"/>
    <w:rsid w:val="005C768C"/>
    <w:rsid w:val="005D7E0C"/>
    <w:rsid w:val="005F3D31"/>
    <w:rsid w:val="00602C8D"/>
    <w:rsid w:val="006050EB"/>
    <w:rsid w:val="006440C4"/>
    <w:rsid w:val="0066121C"/>
    <w:rsid w:val="006678C8"/>
    <w:rsid w:val="00694014"/>
    <w:rsid w:val="00694F6A"/>
    <w:rsid w:val="00697A4E"/>
    <w:rsid w:val="006A1705"/>
    <w:rsid w:val="006B5915"/>
    <w:rsid w:val="006D68FB"/>
    <w:rsid w:val="006E4C03"/>
    <w:rsid w:val="0073290E"/>
    <w:rsid w:val="00754F9F"/>
    <w:rsid w:val="007632E3"/>
    <w:rsid w:val="00765488"/>
    <w:rsid w:val="00770E84"/>
    <w:rsid w:val="007815F0"/>
    <w:rsid w:val="007A2CDB"/>
    <w:rsid w:val="007C731B"/>
    <w:rsid w:val="007D586F"/>
    <w:rsid w:val="007D7E25"/>
    <w:rsid w:val="00816D1F"/>
    <w:rsid w:val="00831CD8"/>
    <w:rsid w:val="008747F7"/>
    <w:rsid w:val="00885CF1"/>
    <w:rsid w:val="0088760E"/>
    <w:rsid w:val="008A67FB"/>
    <w:rsid w:val="008B7416"/>
    <w:rsid w:val="008B776E"/>
    <w:rsid w:val="008C16DB"/>
    <w:rsid w:val="008F10E7"/>
    <w:rsid w:val="008F71DE"/>
    <w:rsid w:val="0092272D"/>
    <w:rsid w:val="00960C33"/>
    <w:rsid w:val="009C7D8B"/>
    <w:rsid w:val="009D7346"/>
    <w:rsid w:val="009D786E"/>
    <w:rsid w:val="009F51CC"/>
    <w:rsid w:val="00A00DA2"/>
    <w:rsid w:val="00A36C95"/>
    <w:rsid w:val="00A41524"/>
    <w:rsid w:val="00A51045"/>
    <w:rsid w:val="00A63256"/>
    <w:rsid w:val="00A6339A"/>
    <w:rsid w:val="00A82A3F"/>
    <w:rsid w:val="00AB0C0A"/>
    <w:rsid w:val="00AB0DBC"/>
    <w:rsid w:val="00AB43C0"/>
    <w:rsid w:val="00AB4930"/>
    <w:rsid w:val="00AC7035"/>
    <w:rsid w:val="00AD21DA"/>
    <w:rsid w:val="00AD2A07"/>
    <w:rsid w:val="00AD44AD"/>
    <w:rsid w:val="00AD6898"/>
    <w:rsid w:val="00AE2BC3"/>
    <w:rsid w:val="00AF5F5B"/>
    <w:rsid w:val="00B02B9C"/>
    <w:rsid w:val="00B0310C"/>
    <w:rsid w:val="00B14108"/>
    <w:rsid w:val="00B244ED"/>
    <w:rsid w:val="00B2792D"/>
    <w:rsid w:val="00B55091"/>
    <w:rsid w:val="00B669CD"/>
    <w:rsid w:val="00B75DCC"/>
    <w:rsid w:val="00B76842"/>
    <w:rsid w:val="00B80FFA"/>
    <w:rsid w:val="00B924C3"/>
    <w:rsid w:val="00B95F2A"/>
    <w:rsid w:val="00BB551A"/>
    <w:rsid w:val="00BC0583"/>
    <w:rsid w:val="00BC0F57"/>
    <w:rsid w:val="00BD19F3"/>
    <w:rsid w:val="00BE0ADC"/>
    <w:rsid w:val="00BE15E3"/>
    <w:rsid w:val="00BE57FF"/>
    <w:rsid w:val="00C03854"/>
    <w:rsid w:val="00C17189"/>
    <w:rsid w:val="00C26E6E"/>
    <w:rsid w:val="00C3716C"/>
    <w:rsid w:val="00C45F91"/>
    <w:rsid w:val="00C9224E"/>
    <w:rsid w:val="00CA0995"/>
    <w:rsid w:val="00CA1034"/>
    <w:rsid w:val="00CA7CBD"/>
    <w:rsid w:val="00CB234C"/>
    <w:rsid w:val="00CC54E0"/>
    <w:rsid w:val="00CC59BD"/>
    <w:rsid w:val="00CE56FC"/>
    <w:rsid w:val="00CF639E"/>
    <w:rsid w:val="00CF68D8"/>
    <w:rsid w:val="00D144DA"/>
    <w:rsid w:val="00D2307B"/>
    <w:rsid w:val="00D230A9"/>
    <w:rsid w:val="00D3364F"/>
    <w:rsid w:val="00D6058A"/>
    <w:rsid w:val="00D77B37"/>
    <w:rsid w:val="00D93A85"/>
    <w:rsid w:val="00DB137F"/>
    <w:rsid w:val="00DE3F11"/>
    <w:rsid w:val="00E0141B"/>
    <w:rsid w:val="00E16BF5"/>
    <w:rsid w:val="00E37172"/>
    <w:rsid w:val="00E56C5A"/>
    <w:rsid w:val="00E63742"/>
    <w:rsid w:val="00E65FF1"/>
    <w:rsid w:val="00E968A4"/>
    <w:rsid w:val="00E9708F"/>
    <w:rsid w:val="00EB29DD"/>
    <w:rsid w:val="00EE15A0"/>
    <w:rsid w:val="00EE24EB"/>
    <w:rsid w:val="00F0171A"/>
    <w:rsid w:val="00F1703A"/>
    <w:rsid w:val="00F210F2"/>
    <w:rsid w:val="00F2155F"/>
    <w:rsid w:val="00F25B1B"/>
    <w:rsid w:val="00F3772A"/>
    <w:rsid w:val="00F44471"/>
    <w:rsid w:val="00F70129"/>
    <w:rsid w:val="00F756DA"/>
    <w:rsid w:val="00F76412"/>
    <w:rsid w:val="00F769C8"/>
    <w:rsid w:val="00F93EA2"/>
    <w:rsid w:val="00FB2346"/>
    <w:rsid w:val="00FB7415"/>
    <w:rsid w:val="00FC0A80"/>
    <w:rsid w:val="00FC757F"/>
    <w:rsid w:val="00FD3FDF"/>
    <w:rsid w:val="00FD58E8"/>
    <w:rsid w:val="00FD5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991CFD31-40AE-4D3B-8293-15105E812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1CC"/>
    <w:pPr>
      <w:spacing w:before="120"/>
    </w:pPr>
    <w:rPr>
      <w:rFonts w:ascii="Arial" w:hAnsi="Arial"/>
      <w:sz w:val="24"/>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rsid w:val="00D93A85"/>
    <w:pPr>
      <w:spacing w:before="150" w:after="150" w:line="260" w:lineRule="atLeast"/>
    </w:pPr>
    <w:rPr>
      <w:rFonts w:eastAsia="Times New Roman" w:cs="Arial"/>
      <w:b/>
      <w:bCs/>
      <w:color w:val="4F81BD" w:themeColor="accent1"/>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D93A85"/>
    <w:rPr>
      <w:rFonts w:ascii="Arial" w:eastAsia="Times New Roman" w:hAnsi="Arial" w:cs="Arial"/>
      <w:b/>
      <w:bCs/>
      <w:color w:val="4F81BD" w:themeColor="accent1"/>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rsid w:val="000E52DD"/>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0E52DD"/>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Instructions-GIS">
    <w:name w:val="Instructions-GIS"/>
    <w:basedOn w:val="Normal"/>
    <w:link w:val="Instructions-GISChar"/>
    <w:qFormat/>
    <w:rsid w:val="00816D1F"/>
    <w:pPr>
      <w:spacing w:after="240" w:line="260" w:lineRule="atLeast"/>
    </w:pPr>
    <w:rPr>
      <w:rFonts w:eastAsia="Times New Roman" w:cs="Arial"/>
      <w:color w:val="0070C0"/>
      <w:szCs w:val="20"/>
    </w:rPr>
  </w:style>
  <w:style w:type="character" w:customStyle="1" w:styleId="Instructions-GISChar">
    <w:name w:val="Instructions-GIS Char"/>
    <w:basedOn w:val="DefaultParagraphFont"/>
    <w:link w:val="Instructions-GIS"/>
    <w:rsid w:val="00816D1F"/>
    <w:rPr>
      <w:rFonts w:ascii="Arial" w:eastAsia="Times New Roman" w:hAnsi="Arial" w:cs="Arial"/>
      <w:color w:val="0070C0"/>
      <w:szCs w:val="20"/>
    </w:rPr>
  </w:style>
  <w:style w:type="paragraph" w:customStyle="1" w:styleId="Stepheader-GIS">
    <w:name w:val="Step header-GIS"/>
    <w:basedOn w:val="Heading1"/>
    <w:link w:val="Stepheader-GISChar"/>
    <w:qFormat/>
    <w:rsid w:val="003439C9"/>
    <w:pPr>
      <w:numPr>
        <w:numId w:val="9"/>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ind w:left="360"/>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3439C9"/>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itle">
    <w:name w:val="Title"/>
    <w:basedOn w:val="Normal"/>
    <w:next w:val="Normal"/>
    <w:link w:val="TitleChar"/>
    <w:uiPriority w:val="10"/>
    <w:qFormat/>
    <w:rsid w:val="00816D1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6D1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3B1464"/>
    <w:pPr>
      <w:outlineLvl w:val="9"/>
    </w:pPr>
    <w:rPr>
      <w:lang w:eastAsia="ja-JP"/>
    </w:rPr>
  </w:style>
  <w:style w:type="paragraph" w:styleId="List">
    <w:name w:val="List"/>
    <w:basedOn w:val="Normal"/>
    <w:uiPriority w:val="99"/>
    <w:semiHidden/>
    <w:unhideWhenUsed/>
    <w:rsid w:val="003B1464"/>
    <w:pPr>
      <w:ind w:left="360" w:hanging="360"/>
      <w:contextualSpacing/>
    </w:pPr>
  </w:style>
  <w:style w:type="paragraph" w:customStyle="1" w:styleId="instructions0">
    <w:name w:val="instructions"/>
    <w:basedOn w:val="Normal"/>
    <w:rsid w:val="0057358E"/>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200228">
      <w:bodyDiv w:val="1"/>
      <w:marLeft w:val="0"/>
      <w:marRight w:val="0"/>
      <w:marTop w:val="0"/>
      <w:marBottom w:val="0"/>
      <w:divBdr>
        <w:top w:val="none" w:sz="0" w:space="0" w:color="auto"/>
        <w:left w:val="none" w:sz="0" w:space="0" w:color="auto"/>
        <w:bottom w:val="none" w:sz="0" w:space="0" w:color="auto"/>
        <w:right w:val="none" w:sz="0" w:space="0" w:color="auto"/>
      </w:divBdr>
    </w:div>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79515">
      <w:bodyDiv w:val="1"/>
      <w:marLeft w:val="0"/>
      <w:marRight w:val="0"/>
      <w:marTop w:val="0"/>
      <w:marBottom w:val="0"/>
      <w:divBdr>
        <w:top w:val="none" w:sz="0" w:space="0" w:color="auto"/>
        <w:left w:val="none" w:sz="0" w:space="0" w:color="auto"/>
        <w:bottom w:val="none" w:sz="0" w:space="0" w:color="auto"/>
        <w:right w:val="none" w:sz="0" w:space="0" w:color="auto"/>
      </w:divBdr>
    </w:div>
    <w:div w:id="1507556811">
      <w:bodyDiv w:val="1"/>
      <w:marLeft w:val="0"/>
      <w:marRight w:val="0"/>
      <w:marTop w:val="0"/>
      <w:marBottom w:val="0"/>
      <w:divBdr>
        <w:top w:val="none" w:sz="0" w:space="0" w:color="auto"/>
        <w:left w:val="none" w:sz="0" w:space="0" w:color="auto"/>
        <w:bottom w:val="none" w:sz="0" w:space="0" w:color="auto"/>
        <w:right w:val="none" w:sz="0" w:space="0" w:color="auto"/>
      </w:divBdr>
    </w:div>
    <w:div w:id="1821773720">
      <w:bodyDiv w:val="1"/>
      <w:marLeft w:val="0"/>
      <w:marRight w:val="0"/>
      <w:marTop w:val="0"/>
      <w:marBottom w:val="0"/>
      <w:divBdr>
        <w:top w:val="none" w:sz="0" w:space="0" w:color="auto"/>
        <w:left w:val="none" w:sz="0" w:space="0" w:color="auto"/>
        <w:bottom w:val="none" w:sz="0" w:space="0" w:color="auto"/>
        <w:right w:val="none" w:sz="0" w:space="0" w:color="auto"/>
      </w:divBdr>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lic.ornl.gov/ameriflu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hyperlink" Target="NDVI_files/NDVI.zip" TargetMode="External"/><Relationship Id="rId12" Type="http://schemas.openxmlformats.org/officeDocument/2006/relationships/image" Target="media/image3.png"/><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hyperlink" Target="http://en.wikipedia.org/wiki/Sinusoidal_projectio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yperlink" Target="http://modis.gsfc.nasa.gov/"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emf"/><Relationship Id="rId8" Type="http://schemas.openxmlformats.org/officeDocument/2006/relationships/hyperlink" Target="Opening_zip_files.htm"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B1F5E2-87F9-4AFA-9204-8B474A11F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1591</Words>
  <Characters>9070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Accessing Census Data in GIS</vt:lpstr>
    </vt:vector>
  </TitlesOfParts>
  <Company/>
  <LinksUpToDate>false</LinksUpToDate>
  <CharactersWithSpaces>10640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Accessing Census Data in GIS</dc:title>
  <dc:creator>mgimond</dc:creator>
  <cp:lastModifiedBy>Manuel Gimond</cp:lastModifiedBy>
  <cp:revision>3</cp:revision>
  <cp:lastPrinted>2011-02-22T19:37:00Z</cp:lastPrinted>
  <dcterms:created xsi:type="dcterms:W3CDTF">2016-08-25T20:28:00Z</dcterms:created>
  <dcterms:modified xsi:type="dcterms:W3CDTF">2016-08-31T13:33:00Z</dcterms:modified>
</cp:coreProperties>
</file>