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3F80" w:rsidRPr="00816D1F" w:rsidRDefault="00C70718" w:rsidP="00816D1F">
      <w:pPr>
        <w:jc w:val="center"/>
      </w:pPr>
      <w:r w:rsidRPr="00C70718">
        <w:rPr>
          <w:b/>
          <w:color w:val="365F91" w:themeColor="accent1" w:themeShade="BF"/>
          <w:sz w:val="40"/>
          <w:szCs w:val="40"/>
        </w:rPr>
        <w:t>Finding potential sites for a youth center</w:t>
      </w:r>
      <w:r w:rsidR="00A74E83">
        <w:pict>
          <v:rect id="_x0000_i1025" style="width:0;height:.75pt" o:hralign="center" o:hrstd="t" o:hrnoshade="t" o:hr="t" fillcolor="#ccc" stroked="f"/>
        </w:pict>
      </w:r>
    </w:p>
    <w:tbl>
      <w:tblPr>
        <w:tblStyle w:val="TableGrid"/>
        <w:tblW w:w="0" w:type="auto"/>
        <w:tblInd w:w="8" w:type="dxa"/>
        <w:tblLook w:val="04A0" w:firstRow="1" w:lastRow="0" w:firstColumn="1" w:lastColumn="0" w:noHBand="0" w:noVBand="1"/>
      </w:tblPr>
      <w:tblGrid>
        <w:gridCol w:w="9352"/>
      </w:tblGrid>
      <w:tr w:rsidR="00A82A3F" w:rsidTr="00197171">
        <w:tc>
          <w:tcPr>
            <w:tcW w:w="11257" w:type="dxa"/>
            <w:tcBorders>
              <w:top w:val="nil"/>
              <w:left w:val="nil"/>
              <w:bottom w:val="nil"/>
              <w:right w:val="nil"/>
            </w:tcBorders>
            <w:shd w:val="clear" w:color="auto" w:fill="F2F2F2" w:themeFill="background1" w:themeFillShade="F2"/>
          </w:tcPr>
          <w:p w:rsidR="005C65BE" w:rsidRDefault="006D66D2" w:rsidP="00197171">
            <w:pPr>
              <w:pStyle w:val="ListParagraph"/>
              <w:numPr>
                <w:ilvl w:val="0"/>
                <w:numId w:val="12"/>
              </w:numPr>
            </w:pPr>
            <w:r w:rsidRPr="00C90E0D">
              <w:t>Create a folder called</w:t>
            </w:r>
            <w:r>
              <w:t xml:space="preserve"> </w:t>
            </w:r>
            <w:proofErr w:type="spellStart"/>
            <w:r w:rsidRPr="006D66D2">
              <w:rPr>
                <w:b/>
              </w:rPr>
              <w:t>YouthCenter</w:t>
            </w:r>
            <w:proofErr w:type="spellEnd"/>
            <w:r w:rsidR="00197171" w:rsidRPr="00197171">
              <w:t xml:space="preserve"> somewhere under your personal directory (e.g. C:\Users\jdoe\Documents\Tutorials\</w:t>
            </w:r>
            <w:r w:rsidRPr="006D66D2">
              <w:t>YouthCenter</w:t>
            </w:r>
            <w:r>
              <w:t>).</w:t>
            </w:r>
          </w:p>
          <w:p w:rsidR="00A82A3F" w:rsidRPr="005C65BE" w:rsidRDefault="00A74E83" w:rsidP="006D66D2">
            <w:pPr>
              <w:pStyle w:val="ListParagraph"/>
              <w:numPr>
                <w:ilvl w:val="0"/>
                <w:numId w:val="12"/>
              </w:numPr>
            </w:pPr>
            <w:hyperlink r:id="rId7" w:history="1">
              <w:r w:rsidR="005C65BE" w:rsidRPr="008C76E0">
                <w:rPr>
                  <w:rStyle w:val="Hyperlink"/>
                </w:rPr>
                <w:t>Download the data</w:t>
              </w:r>
            </w:hyperlink>
            <w:r w:rsidR="005C65BE">
              <w:t xml:space="preserve"> for this exercise then </w:t>
            </w:r>
            <w:hyperlink r:id="rId8" w:history="1">
              <w:proofErr w:type="spellStart"/>
              <w:r w:rsidR="008C76E0" w:rsidRPr="0023613B">
                <w:rPr>
                  <w:rStyle w:val="Hyperlink"/>
                </w:rPr>
                <w:t>uncompress</w:t>
              </w:r>
              <w:proofErr w:type="spellEnd"/>
            </w:hyperlink>
            <w:r w:rsidR="008C76E0">
              <w:t xml:space="preserve"> </w:t>
            </w:r>
            <w:r w:rsidR="005C65BE">
              <w:t>the</w:t>
            </w:r>
            <w:r w:rsidR="005C65BE" w:rsidRPr="008C76E0">
              <w:rPr>
                <w:rStyle w:val="apple-converted-space"/>
                <w:rFonts w:ascii="Verdana" w:hAnsi="Verdana"/>
                <w:color w:val="000000"/>
                <w:sz w:val="20"/>
                <w:szCs w:val="20"/>
              </w:rPr>
              <w:t> </w:t>
            </w:r>
            <w:r w:rsidR="005C65BE" w:rsidRPr="008C76E0">
              <w:rPr>
                <w:b/>
                <w:bCs/>
              </w:rPr>
              <w:t>Youth_Center.zip</w:t>
            </w:r>
            <w:r w:rsidR="005C65BE" w:rsidRPr="008C76E0">
              <w:rPr>
                <w:rStyle w:val="apple-converted-space"/>
                <w:rFonts w:ascii="Verdana" w:hAnsi="Verdana"/>
                <w:color w:val="000000"/>
                <w:sz w:val="20"/>
                <w:szCs w:val="20"/>
              </w:rPr>
              <w:t> </w:t>
            </w:r>
            <w:r w:rsidR="005C65BE">
              <w:t>file to your newly created</w:t>
            </w:r>
            <w:r w:rsidR="005C65BE" w:rsidRPr="008C76E0">
              <w:rPr>
                <w:rStyle w:val="apple-converted-space"/>
                <w:rFonts w:ascii="Verdana" w:hAnsi="Verdana"/>
                <w:color w:val="000000"/>
                <w:sz w:val="20"/>
                <w:szCs w:val="20"/>
              </w:rPr>
              <w:t> </w:t>
            </w:r>
            <w:proofErr w:type="spellStart"/>
            <w:r w:rsidR="005C65BE" w:rsidRPr="008C76E0">
              <w:rPr>
                <w:b/>
                <w:bCs/>
              </w:rPr>
              <w:t>YouthCenter</w:t>
            </w:r>
            <w:proofErr w:type="spellEnd"/>
            <w:r w:rsidR="005C65BE" w:rsidRPr="008C76E0">
              <w:rPr>
                <w:rStyle w:val="apple-converted-space"/>
                <w:rFonts w:ascii="Verdana" w:hAnsi="Verdana"/>
                <w:b/>
                <w:bCs/>
                <w:color w:val="000000"/>
                <w:sz w:val="20"/>
                <w:szCs w:val="20"/>
              </w:rPr>
              <w:t> </w:t>
            </w:r>
            <w:r w:rsidR="006D66D2">
              <w:t>directory</w:t>
            </w:r>
            <w:r w:rsidR="005C65BE">
              <w:t xml:space="preserve">. </w:t>
            </w:r>
          </w:p>
        </w:tc>
      </w:tr>
    </w:tbl>
    <w:p w:rsidR="00824C6C" w:rsidRDefault="00824C6C" w:rsidP="002E7A3D">
      <w:pPr>
        <w:spacing w:after="0" w:line="255" w:lineRule="atLeast"/>
        <w:rPr>
          <w:color w:val="CC0000"/>
        </w:rPr>
      </w:pPr>
    </w:p>
    <w:p w:rsidR="002E7A3D" w:rsidRDefault="00824C6C" w:rsidP="002E7A3D">
      <w:pPr>
        <w:spacing w:after="0" w:line="255" w:lineRule="atLeast"/>
        <w:rPr>
          <w:color w:val="CC0000"/>
        </w:rPr>
      </w:pPr>
      <w:r w:rsidRPr="00197171">
        <w:rPr>
          <w:color w:val="CC0000"/>
          <w:sz w:val="28"/>
        </w:rPr>
        <w:t>NOTE: This exercise represents a fictitious scenario. It and its data are to be use</w:t>
      </w:r>
      <w:r w:rsidR="00197171" w:rsidRPr="00197171">
        <w:rPr>
          <w:color w:val="CC0000"/>
          <w:sz w:val="28"/>
        </w:rPr>
        <w:t>d for educational purposes only!!</w:t>
      </w:r>
    </w:p>
    <w:p w:rsidR="00824C6C" w:rsidRPr="002E7A3D" w:rsidRDefault="00824C6C" w:rsidP="002E7A3D">
      <w:pPr>
        <w:spacing w:after="0" w:line="255" w:lineRule="atLeast"/>
        <w:rPr>
          <w:rFonts w:eastAsia="Times New Roman" w:cs="Arial"/>
          <w:color w:val="000000"/>
          <w:sz w:val="20"/>
          <w:szCs w:val="20"/>
        </w:rPr>
      </w:pPr>
    </w:p>
    <w:p w:rsidR="001151E6" w:rsidRDefault="001151E6" w:rsidP="001151E6">
      <w:r w:rsidRPr="001151E6">
        <w:t xml:space="preserve">The youth center task force has been created to find a suitable location for a new youth center. </w:t>
      </w:r>
      <w:r w:rsidR="00D06CFE">
        <w:t>You are</w:t>
      </w:r>
      <w:r w:rsidRPr="001151E6">
        <w:t xml:space="preserve"> asked to analyze data and </w:t>
      </w:r>
      <w:r w:rsidR="00D06CFE">
        <w:t xml:space="preserve">provide </w:t>
      </w:r>
      <w:r w:rsidR="00824C6C">
        <w:t xml:space="preserve">the city </w:t>
      </w:r>
      <w:r w:rsidR="00D06CFE">
        <w:t xml:space="preserve">with a map that shows </w:t>
      </w:r>
      <w:r w:rsidRPr="001151E6">
        <w:t xml:space="preserve">locations that meet </w:t>
      </w:r>
      <w:r w:rsidR="00197171">
        <w:t>the following</w:t>
      </w:r>
      <w:r w:rsidRPr="001151E6">
        <w:t xml:space="preserve"> criteria</w:t>
      </w:r>
      <w:r w:rsidR="00D06CFE">
        <w:t>:</w:t>
      </w:r>
    </w:p>
    <w:p w:rsidR="00D06CFE" w:rsidRDefault="00D06CFE" w:rsidP="00D06CFE">
      <w:pPr>
        <w:pStyle w:val="ListParagraph"/>
        <w:numPr>
          <w:ilvl w:val="0"/>
          <w:numId w:val="11"/>
        </w:numPr>
      </w:pPr>
      <w:r>
        <w:t xml:space="preserve">Lot must be </w:t>
      </w:r>
      <w:r w:rsidRPr="008C76E0">
        <w:rPr>
          <w:b/>
        </w:rPr>
        <w:t>vacant</w:t>
      </w:r>
      <w:r w:rsidR="00197171">
        <w:rPr>
          <w:b/>
        </w:rPr>
        <w:t>;</w:t>
      </w:r>
    </w:p>
    <w:p w:rsidR="00D06CFE" w:rsidRDefault="00D06CFE" w:rsidP="00D06CFE">
      <w:pPr>
        <w:pStyle w:val="ListParagraph"/>
        <w:numPr>
          <w:ilvl w:val="0"/>
          <w:numId w:val="11"/>
        </w:numPr>
      </w:pPr>
      <w:r>
        <w:t xml:space="preserve">Lot must be within </w:t>
      </w:r>
      <w:r w:rsidRPr="008C76E0">
        <w:rPr>
          <w:b/>
        </w:rPr>
        <w:t>50 meters</w:t>
      </w:r>
      <w:r>
        <w:t xml:space="preserve"> of a high density youth population census block</w:t>
      </w:r>
      <w:r w:rsidR="00197171">
        <w:t>;</w:t>
      </w:r>
    </w:p>
    <w:p w:rsidR="00D06CFE" w:rsidRPr="001151E6" w:rsidRDefault="00D06CFE" w:rsidP="00D06CFE">
      <w:pPr>
        <w:pStyle w:val="ListParagraph"/>
        <w:numPr>
          <w:ilvl w:val="0"/>
          <w:numId w:val="11"/>
        </w:numPr>
      </w:pPr>
      <w:r>
        <w:t xml:space="preserve">Lot must be between </w:t>
      </w:r>
      <w:r w:rsidRPr="008C76E0">
        <w:rPr>
          <w:b/>
        </w:rPr>
        <w:t>0.5</w:t>
      </w:r>
      <w:r>
        <w:t xml:space="preserve"> and </w:t>
      </w:r>
      <w:r w:rsidRPr="008C76E0">
        <w:rPr>
          <w:b/>
        </w:rPr>
        <w:t>2.0 acres</w:t>
      </w:r>
      <w:r>
        <w:t xml:space="preserve"> in size</w:t>
      </w:r>
      <w:r w:rsidR="00197171">
        <w:t>.</w:t>
      </w:r>
    </w:p>
    <w:p w:rsidR="00D93A85" w:rsidRPr="00447FF8" w:rsidRDefault="00A74E83" w:rsidP="001151E6">
      <w:r>
        <w:pict>
          <v:rect id="_x0000_i1026" style="width:0;height:.75pt" o:hralign="center" o:hrstd="t" o:hrnoshade="t" o:hr="t" fillcolor="#ccc" stroked="f"/>
        </w:pict>
      </w:r>
    </w:p>
    <w:bookmarkStart w:id="0" w:name="_Toc286147277" w:displacedByCustomXml="next"/>
    <w:sdt>
      <w:sdtPr>
        <w:rPr>
          <w:rFonts w:ascii="Arial" w:eastAsiaTheme="minorHAnsi" w:hAnsi="Arial" w:cstheme="minorBidi"/>
          <w:b w:val="0"/>
          <w:bCs w:val="0"/>
          <w:color w:val="auto"/>
          <w:sz w:val="24"/>
          <w:szCs w:val="22"/>
          <w:lang w:eastAsia="en-US"/>
        </w:rPr>
        <w:id w:val="-1994636323"/>
        <w:docPartObj>
          <w:docPartGallery w:val="Table of Contents"/>
          <w:docPartUnique/>
        </w:docPartObj>
      </w:sdtPr>
      <w:sdtEndPr>
        <w:rPr>
          <w:noProof/>
        </w:rPr>
      </w:sdtEndPr>
      <w:sdtContent>
        <w:p w:rsidR="003B1464" w:rsidRDefault="003B1464">
          <w:pPr>
            <w:pStyle w:val="TOCHeading"/>
          </w:pPr>
          <w:r>
            <w:t>Contents</w:t>
          </w:r>
        </w:p>
        <w:p w:rsidR="00197171" w:rsidRDefault="003B1464">
          <w:pPr>
            <w:pStyle w:val="TOC1"/>
            <w:tabs>
              <w:tab w:val="left" w:pos="1100"/>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519515359" w:history="1">
            <w:r w:rsidR="00197171" w:rsidRPr="00C3504B">
              <w:rPr>
                <w:rStyle w:val="Hyperlink"/>
                <w:rFonts w:cs="Helvetica"/>
                <w:noProof/>
              </w:rPr>
              <w:t>Step 1:</w:t>
            </w:r>
            <w:r w:rsidR="00197171">
              <w:rPr>
                <w:rFonts w:asciiTheme="minorHAnsi" w:eastAsiaTheme="minorEastAsia" w:hAnsiTheme="minorHAnsi"/>
                <w:noProof/>
                <w:sz w:val="22"/>
              </w:rPr>
              <w:tab/>
            </w:r>
            <w:r w:rsidR="00197171" w:rsidRPr="00C3504B">
              <w:rPr>
                <w:rStyle w:val="Hyperlink"/>
                <w:noProof/>
              </w:rPr>
              <w:t>Start ArcMap and open the map document</w:t>
            </w:r>
            <w:r w:rsidR="00197171">
              <w:rPr>
                <w:noProof/>
                <w:webHidden/>
              </w:rPr>
              <w:tab/>
            </w:r>
            <w:r w:rsidR="00197171">
              <w:rPr>
                <w:noProof/>
                <w:webHidden/>
              </w:rPr>
              <w:fldChar w:fldCharType="begin"/>
            </w:r>
            <w:r w:rsidR="00197171">
              <w:rPr>
                <w:noProof/>
                <w:webHidden/>
              </w:rPr>
              <w:instrText xml:space="preserve"> PAGEREF _Toc519515359 \h </w:instrText>
            </w:r>
            <w:r w:rsidR="00197171">
              <w:rPr>
                <w:noProof/>
                <w:webHidden/>
              </w:rPr>
            </w:r>
            <w:r w:rsidR="00197171">
              <w:rPr>
                <w:noProof/>
                <w:webHidden/>
              </w:rPr>
              <w:fldChar w:fldCharType="separate"/>
            </w:r>
            <w:r w:rsidR="00197171">
              <w:rPr>
                <w:noProof/>
                <w:webHidden/>
              </w:rPr>
              <w:t>1</w:t>
            </w:r>
            <w:r w:rsidR="00197171">
              <w:rPr>
                <w:noProof/>
                <w:webHidden/>
              </w:rPr>
              <w:fldChar w:fldCharType="end"/>
            </w:r>
          </w:hyperlink>
        </w:p>
        <w:p w:rsidR="00197171" w:rsidRDefault="00197171">
          <w:pPr>
            <w:pStyle w:val="TOC1"/>
            <w:tabs>
              <w:tab w:val="left" w:pos="1100"/>
              <w:tab w:val="right" w:leader="dot" w:pos="9350"/>
            </w:tabs>
            <w:rPr>
              <w:rFonts w:asciiTheme="minorHAnsi" w:eastAsiaTheme="minorEastAsia" w:hAnsiTheme="minorHAnsi"/>
              <w:noProof/>
              <w:sz w:val="22"/>
            </w:rPr>
          </w:pPr>
          <w:hyperlink w:anchor="_Toc519515360" w:history="1">
            <w:r w:rsidRPr="00C3504B">
              <w:rPr>
                <w:rStyle w:val="Hyperlink"/>
                <w:noProof/>
              </w:rPr>
              <w:t>Step 2:</w:t>
            </w:r>
            <w:r>
              <w:rPr>
                <w:rFonts w:asciiTheme="minorHAnsi" w:eastAsiaTheme="minorEastAsia" w:hAnsiTheme="minorHAnsi"/>
                <w:noProof/>
                <w:sz w:val="22"/>
              </w:rPr>
              <w:tab/>
            </w:r>
            <w:r w:rsidRPr="00C3504B">
              <w:rPr>
                <w:rStyle w:val="Hyperlink"/>
                <w:noProof/>
              </w:rPr>
              <w:t>Identify census blocks with high youth population density</w:t>
            </w:r>
            <w:r>
              <w:rPr>
                <w:noProof/>
                <w:webHidden/>
              </w:rPr>
              <w:tab/>
            </w:r>
            <w:r>
              <w:rPr>
                <w:noProof/>
                <w:webHidden/>
              </w:rPr>
              <w:fldChar w:fldCharType="begin"/>
            </w:r>
            <w:r>
              <w:rPr>
                <w:noProof/>
                <w:webHidden/>
              </w:rPr>
              <w:instrText xml:space="preserve"> PAGEREF _Toc519515360 \h </w:instrText>
            </w:r>
            <w:r>
              <w:rPr>
                <w:noProof/>
                <w:webHidden/>
              </w:rPr>
            </w:r>
            <w:r>
              <w:rPr>
                <w:noProof/>
                <w:webHidden/>
              </w:rPr>
              <w:fldChar w:fldCharType="separate"/>
            </w:r>
            <w:r>
              <w:rPr>
                <w:noProof/>
                <w:webHidden/>
              </w:rPr>
              <w:t>1</w:t>
            </w:r>
            <w:r>
              <w:rPr>
                <w:noProof/>
                <w:webHidden/>
              </w:rPr>
              <w:fldChar w:fldCharType="end"/>
            </w:r>
          </w:hyperlink>
        </w:p>
        <w:p w:rsidR="00197171" w:rsidRDefault="00197171">
          <w:pPr>
            <w:pStyle w:val="TOC1"/>
            <w:tabs>
              <w:tab w:val="left" w:pos="1100"/>
              <w:tab w:val="right" w:leader="dot" w:pos="9350"/>
            </w:tabs>
            <w:rPr>
              <w:rFonts w:asciiTheme="minorHAnsi" w:eastAsiaTheme="minorEastAsia" w:hAnsiTheme="minorHAnsi"/>
              <w:noProof/>
              <w:sz w:val="22"/>
            </w:rPr>
          </w:pPr>
          <w:hyperlink w:anchor="_Toc519515361" w:history="1">
            <w:r w:rsidRPr="00C3504B">
              <w:rPr>
                <w:rStyle w:val="Hyperlink"/>
                <w:noProof/>
              </w:rPr>
              <w:t>Step 3:</w:t>
            </w:r>
            <w:r>
              <w:rPr>
                <w:rFonts w:asciiTheme="minorHAnsi" w:eastAsiaTheme="minorEastAsia" w:hAnsiTheme="minorHAnsi"/>
                <w:noProof/>
                <w:sz w:val="22"/>
              </w:rPr>
              <w:tab/>
            </w:r>
            <w:r w:rsidRPr="00C3504B">
              <w:rPr>
                <w:rStyle w:val="Hyperlink"/>
                <w:noProof/>
              </w:rPr>
              <w:t>Select vacant lots near dense youth population centers</w:t>
            </w:r>
            <w:r>
              <w:rPr>
                <w:noProof/>
                <w:webHidden/>
              </w:rPr>
              <w:tab/>
            </w:r>
            <w:r>
              <w:rPr>
                <w:noProof/>
                <w:webHidden/>
              </w:rPr>
              <w:fldChar w:fldCharType="begin"/>
            </w:r>
            <w:r>
              <w:rPr>
                <w:noProof/>
                <w:webHidden/>
              </w:rPr>
              <w:instrText xml:space="preserve"> PAGEREF _Toc519515361 \h </w:instrText>
            </w:r>
            <w:r>
              <w:rPr>
                <w:noProof/>
                <w:webHidden/>
              </w:rPr>
            </w:r>
            <w:r>
              <w:rPr>
                <w:noProof/>
                <w:webHidden/>
              </w:rPr>
              <w:fldChar w:fldCharType="separate"/>
            </w:r>
            <w:r>
              <w:rPr>
                <w:noProof/>
                <w:webHidden/>
              </w:rPr>
              <w:t>1</w:t>
            </w:r>
            <w:r>
              <w:rPr>
                <w:noProof/>
                <w:webHidden/>
              </w:rPr>
              <w:fldChar w:fldCharType="end"/>
            </w:r>
          </w:hyperlink>
        </w:p>
        <w:p w:rsidR="00197171" w:rsidRDefault="00197171">
          <w:pPr>
            <w:pStyle w:val="TOC1"/>
            <w:tabs>
              <w:tab w:val="left" w:pos="1100"/>
              <w:tab w:val="right" w:leader="dot" w:pos="9350"/>
            </w:tabs>
            <w:rPr>
              <w:rFonts w:asciiTheme="minorHAnsi" w:eastAsiaTheme="minorEastAsia" w:hAnsiTheme="minorHAnsi"/>
              <w:noProof/>
              <w:sz w:val="22"/>
            </w:rPr>
          </w:pPr>
          <w:hyperlink w:anchor="_Toc519515362" w:history="1">
            <w:r w:rsidRPr="00C3504B">
              <w:rPr>
                <w:rStyle w:val="Hyperlink"/>
                <w:noProof/>
              </w:rPr>
              <w:t>Step 4:</w:t>
            </w:r>
            <w:r>
              <w:rPr>
                <w:rFonts w:asciiTheme="minorHAnsi" w:eastAsiaTheme="minorEastAsia" w:hAnsiTheme="minorHAnsi"/>
                <w:noProof/>
                <w:sz w:val="22"/>
              </w:rPr>
              <w:tab/>
            </w:r>
            <w:r w:rsidRPr="00C3504B">
              <w:rPr>
                <w:rStyle w:val="Hyperlink"/>
                <w:noProof/>
              </w:rPr>
              <w:t>Select vacant lots by size</w:t>
            </w:r>
            <w:r>
              <w:rPr>
                <w:noProof/>
                <w:webHidden/>
              </w:rPr>
              <w:tab/>
            </w:r>
            <w:r>
              <w:rPr>
                <w:noProof/>
                <w:webHidden/>
              </w:rPr>
              <w:fldChar w:fldCharType="begin"/>
            </w:r>
            <w:r>
              <w:rPr>
                <w:noProof/>
                <w:webHidden/>
              </w:rPr>
              <w:instrText xml:space="preserve"> PAGEREF _Toc519515362 \h </w:instrText>
            </w:r>
            <w:r>
              <w:rPr>
                <w:noProof/>
                <w:webHidden/>
              </w:rPr>
            </w:r>
            <w:r>
              <w:rPr>
                <w:noProof/>
                <w:webHidden/>
              </w:rPr>
              <w:fldChar w:fldCharType="separate"/>
            </w:r>
            <w:r>
              <w:rPr>
                <w:noProof/>
                <w:webHidden/>
              </w:rPr>
              <w:t>1</w:t>
            </w:r>
            <w:r>
              <w:rPr>
                <w:noProof/>
                <w:webHidden/>
              </w:rPr>
              <w:fldChar w:fldCharType="end"/>
            </w:r>
          </w:hyperlink>
        </w:p>
        <w:p w:rsidR="00197171" w:rsidRDefault="00197171">
          <w:pPr>
            <w:pStyle w:val="TOC1"/>
            <w:tabs>
              <w:tab w:val="left" w:pos="1100"/>
              <w:tab w:val="right" w:leader="dot" w:pos="9350"/>
            </w:tabs>
            <w:rPr>
              <w:rFonts w:asciiTheme="minorHAnsi" w:eastAsiaTheme="minorEastAsia" w:hAnsiTheme="minorHAnsi"/>
              <w:noProof/>
              <w:sz w:val="22"/>
            </w:rPr>
          </w:pPr>
          <w:hyperlink w:anchor="_Toc519515363" w:history="1">
            <w:r w:rsidRPr="00C3504B">
              <w:rPr>
                <w:rStyle w:val="Hyperlink"/>
                <w:noProof/>
              </w:rPr>
              <w:t>Step 5:</w:t>
            </w:r>
            <w:r>
              <w:rPr>
                <w:rFonts w:asciiTheme="minorHAnsi" w:eastAsiaTheme="minorEastAsia" w:hAnsiTheme="minorHAnsi"/>
                <w:noProof/>
                <w:sz w:val="22"/>
              </w:rPr>
              <w:tab/>
            </w:r>
            <w:r w:rsidRPr="00C3504B">
              <w:rPr>
                <w:rStyle w:val="Hyperlink"/>
                <w:noProof/>
              </w:rPr>
              <w:t>Optional exercise</w:t>
            </w:r>
            <w:r>
              <w:rPr>
                <w:noProof/>
                <w:webHidden/>
              </w:rPr>
              <w:tab/>
            </w:r>
            <w:r>
              <w:rPr>
                <w:noProof/>
                <w:webHidden/>
              </w:rPr>
              <w:fldChar w:fldCharType="begin"/>
            </w:r>
            <w:r>
              <w:rPr>
                <w:noProof/>
                <w:webHidden/>
              </w:rPr>
              <w:instrText xml:space="preserve"> PAGEREF _Toc519515363 \h </w:instrText>
            </w:r>
            <w:r>
              <w:rPr>
                <w:noProof/>
                <w:webHidden/>
              </w:rPr>
            </w:r>
            <w:r>
              <w:rPr>
                <w:noProof/>
                <w:webHidden/>
              </w:rPr>
              <w:fldChar w:fldCharType="separate"/>
            </w:r>
            <w:r>
              <w:rPr>
                <w:noProof/>
                <w:webHidden/>
              </w:rPr>
              <w:t>1</w:t>
            </w:r>
            <w:r>
              <w:rPr>
                <w:noProof/>
                <w:webHidden/>
              </w:rPr>
              <w:fldChar w:fldCharType="end"/>
            </w:r>
          </w:hyperlink>
        </w:p>
        <w:p w:rsidR="003B1464" w:rsidRDefault="003B1464">
          <w:r>
            <w:rPr>
              <w:b/>
              <w:bCs/>
              <w:noProof/>
            </w:rPr>
            <w:fldChar w:fldCharType="end"/>
          </w:r>
        </w:p>
      </w:sdtContent>
    </w:sdt>
    <w:p w:rsidR="0066121C" w:rsidRDefault="00A74E83" w:rsidP="00D93A85">
      <w:r>
        <w:pict>
          <v:rect id="_x0000_i1027" style="width:0;height:.75pt" o:hralign="center" o:hrstd="t" o:hrnoshade="t" o:hr="t" fillcolor="#ccc" stroked="f"/>
        </w:pict>
      </w:r>
      <w:bookmarkEnd w:id="0"/>
    </w:p>
    <w:p w:rsidR="002E7A3D" w:rsidRPr="002E7A3D" w:rsidRDefault="001151E6" w:rsidP="001151E6">
      <w:pPr>
        <w:pStyle w:val="Stepheader-GIS"/>
        <w:rPr>
          <w:rFonts w:ascii="Helvetica" w:hAnsi="Helvetica" w:cs="Helvetica"/>
        </w:rPr>
      </w:pPr>
      <w:bookmarkStart w:id="1" w:name="_Toc519515359"/>
      <w:r w:rsidRPr="001151E6">
        <w:t>Start ArcMap and open the map document</w:t>
      </w:r>
      <w:bookmarkEnd w:id="1"/>
    </w:p>
    <w:p w:rsidR="001151E6" w:rsidRDefault="00010243" w:rsidP="00010243">
      <w:pPr>
        <w:pStyle w:val="Instructions-GIS"/>
      </w:pPr>
      <w:r>
        <w:t xml:space="preserve">Open </w:t>
      </w:r>
      <w:proofErr w:type="gramStart"/>
      <w:r>
        <w:t xml:space="preserve">the </w:t>
      </w:r>
      <w:r w:rsidR="001151E6">
        <w:t xml:space="preserve"> </w:t>
      </w:r>
      <w:proofErr w:type="spellStart"/>
      <w:r w:rsidR="001151E6" w:rsidRPr="00010243">
        <w:rPr>
          <w:b/>
        </w:rPr>
        <w:t>Youth</w:t>
      </w:r>
      <w:proofErr w:type="gramEnd"/>
      <w:r w:rsidR="001151E6" w:rsidRPr="00010243">
        <w:rPr>
          <w:b/>
        </w:rPr>
        <w:t>_Center.mxd</w:t>
      </w:r>
      <w:proofErr w:type="spellEnd"/>
      <w:r w:rsidR="001151E6">
        <w:t xml:space="preserve"> </w:t>
      </w:r>
      <w:r w:rsidR="00FF31B8">
        <w:t>map document</w:t>
      </w:r>
      <w:r w:rsidR="001151E6">
        <w:t>.</w:t>
      </w:r>
    </w:p>
    <w:p w:rsidR="001151E6" w:rsidRDefault="00197171" w:rsidP="001151E6">
      <w:r>
        <w:t>You should</w:t>
      </w:r>
      <w:r w:rsidR="001151E6">
        <w:t xml:space="preserve"> see </w:t>
      </w:r>
      <w:r w:rsidR="00464623">
        <w:t>two</w:t>
      </w:r>
      <w:r w:rsidR="001151E6">
        <w:t xml:space="preserve"> layers in the table of contents, but only one layer (Waterville parcels) is displayed.</w:t>
      </w:r>
    </w:p>
    <w:p w:rsidR="001151E6" w:rsidRDefault="001151E6" w:rsidP="001151E6">
      <w:r w:rsidRPr="001151E6">
        <w:rPr>
          <w:noProof/>
        </w:rPr>
        <w:drawing>
          <wp:inline distT="0" distB="0" distL="0" distR="0" wp14:anchorId="337C80A1" wp14:editId="4A5F63EC">
            <wp:extent cx="3447619" cy="3647619"/>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447619" cy="3647619"/>
                    </a:xfrm>
                    <a:prstGeom prst="rect">
                      <a:avLst/>
                    </a:prstGeom>
                  </pic:spPr>
                </pic:pic>
              </a:graphicData>
            </a:graphic>
          </wp:inline>
        </w:drawing>
      </w:r>
    </w:p>
    <w:p w:rsidR="00010243" w:rsidRDefault="00010243" w:rsidP="00010243">
      <w:pPr>
        <w:pStyle w:val="Stepheader-GIS"/>
      </w:pPr>
      <w:bookmarkStart w:id="2" w:name="_Toc519515360"/>
      <w:r w:rsidRPr="00010243">
        <w:t xml:space="preserve">Identify census blocks </w:t>
      </w:r>
      <w:r w:rsidR="0094241F">
        <w:t>with high youth population density</w:t>
      </w:r>
      <w:bookmarkEnd w:id="2"/>
    </w:p>
    <w:p w:rsidR="00061EC3" w:rsidRDefault="00061EC3" w:rsidP="00061EC3">
      <w:r>
        <w:t>The youth center task force has asked you to locate areas where the youth population is the greatest (a census block is the smallest geographic unit for which the U.S. Census Bureau collects data).</w:t>
      </w:r>
    </w:p>
    <w:p w:rsidR="00061EC3" w:rsidRDefault="00061EC3" w:rsidP="004A151E">
      <w:pPr>
        <w:pStyle w:val="Instructions-GIS"/>
      </w:pPr>
      <w:r>
        <w:t>Turn on the Waterville census layer.</w:t>
      </w:r>
    </w:p>
    <w:p w:rsidR="00061EC3" w:rsidRDefault="00061EC3" w:rsidP="00061EC3">
      <w:r w:rsidRPr="00061EC3">
        <w:rPr>
          <w:noProof/>
        </w:rPr>
        <w:drawing>
          <wp:inline distT="0" distB="0" distL="0" distR="0" wp14:anchorId="0775D01B" wp14:editId="4DBD4B9D">
            <wp:extent cx="1457143" cy="39047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457143" cy="390476"/>
                    </a:xfrm>
                    <a:prstGeom prst="rect">
                      <a:avLst/>
                    </a:prstGeom>
                  </pic:spPr>
                </pic:pic>
              </a:graphicData>
            </a:graphic>
          </wp:inline>
        </w:drawing>
      </w:r>
    </w:p>
    <w:p w:rsidR="00061EC3" w:rsidRDefault="004A151E" w:rsidP="00061EC3">
      <w:r>
        <w:t>By default, the</w:t>
      </w:r>
      <w:r w:rsidR="00061EC3">
        <w:t xml:space="preserve"> Waterville census feature class is symbolized using a single symbol.</w:t>
      </w:r>
    </w:p>
    <w:p w:rsidR="00061EC3" w:rsidRDefault="00061EC3" w:rsidP="004A151E">
      <w:pPr>
        <w:pStyle w:val="Instructions-GIS"/>
      </w:pPr>
      <w:r>
        <w:t xml:space="preserve">Open the Waterville census layer's attribute table by right-clicking on the layer and selecting </w:t>
      </w:r>
      <w:r w:rsidRPr="004A151E">
        <w:rPr>
          <w:b/>
        </w:rPr>
        <w:t>Open Attribute Table</w:t>
      </w:r>
      <w:r>
        <w:t>.</w:t>
      </w:r>
    </w:p>
    <w:p w:rsidR="00061EC3" w:rsidRDefault="00061EC3" w:rsidP="00061EC3">
      <w:r w:rsidRPr="00061EC3">
        <w:rPr>
          <w:noProof/>
        </w:rPr>
        <w:drawing>
          <wp:inline distT="0" distB="0" distL="0" distR="0" wp14:anchorId="4E1022F1" wp14:editId="5C195AD4">
            <wp:extent cx="3619048" cy="857143"/>
            <wp:effectExtent l="0" t="0" r="635"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619048" cy="857143"/>
                    </a:xfrm>
                    <a:prstGeom prst="rect">
                      <a:avLst/>
                    </a:prstGeom>
                  </pic:spPr>
                </pic:pic>
              </a:graphicData>
            </a:graphic>
          </wp:inline>
        </w:drawing>
      </w:r>
    </w:p>
    <w:p w:rsidR="00061EC3" w:rsidRDefault="00061EC3" w:rsidP="00061EC3"/>
    <w:p w:rsidR="00061EC3" w:rsidRDefault="00061EC3" w:rsidP="00061EC3">
      <w:r>
        <w:t xml:space="preserve">The census data divides the population by age and sex.  </w:t>
      </w:r>
    </w:p>
    <w:p w:rsidR="00E5109D" w:rsidRDefault="00061EC3" w:rsidP="00E5109D">
      <w:pPr>
        <w:pStyle w:val="Instructions-GIS"/>
      </w:pPr>
      <w:r>
        <w:t>In the Waterville census attribute table, click on</w:t>
      </w:r>
      <w:r w:rsidR="00AA36D2">
        <w:t xml:space="preserve"> the</w:t>
      </w:r>
      <w:r>
        <w:t xml:space="preserve"> </w:t>
      </w:r>
      <w:r w:rsidRPr="00E5109D">
        <w:rPr>
          <w:b/>
        </w:rPr>
        <w:t>Options</w:t>
      </w:r>
      <w:r w:rsidR="00E5109D">
        <w:t xml:space="preserve"> </w:t>
      </w:r>
      <w:r w:rsidR="00AA36D2">
        <w:t xml:space="preserve">button </w:t>
      </w:r>
      <w:r w:rsidR="00E5109D">
        <w:t xml:space="preserve">and make sure that </w:t>
      </w:r>
      <w:r w:rsidRPr="00AA36D2">
        <w:rPr>
          <w:b/>
        </w:rPr>
        <w:t>Show Field Aliases</w:t>
      </w:r>
      <w:r>
        <w:t xml:space="preserve"> </w:t>
      </w:r>
      <w:r w:rsidR="00E5109D">
        <w:t>is checked</w:t>
      </w:r>
      <w:r>
        <w:t xml:space="preserve">. </w:t>
      </w:r>
    </w:p>
    <w:p w:rsidR="00E5109D" w:rsidRDefault="00AA36D2" w:rsidP="00E5109D">
      <w:pPr>
        <w:pStyle w:val="Instructions-GIS"/>
      </w:pPr>
      <w:r>
        <w:rPr>
          <w:noProof/>
        </w:rPr>
        <w:drawing>
          <wp:inline distT="0" distB="0" distL="0" distR="0" wp14:anchorId="629E8353" wp14:editId="6A6953A5">
            <wp:extent cx="1619250" cy="2352675"/>
            <wp:effectExtent l="0" t="0" r="0" b="9525"/>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619250" cy="2352675"/>
                    </a:xfrm>
                    <a:prstGeom prst="rect">
                      <a:avLst/>
                    </a:prstGeom>
                  </pic:spPr>
                </pic:pic>
              </a:graphicData>
            </a:graphic>
          </wp:inline>
        </w:drawing>
      </w:r>
    </w:p>
    <w:p w:rsidR="00061EC3" w:rsidRDefault="00E5109D" w:rsidP="00E5109D">
      <w:r>
        <w:t>Assigning aliases to field names can be useful when working with shapefile data which restricts field name size and character content</w:t>
      </w:r>
      <w:r w:rsidR="00061EC3">
        <w:t>.</w:t>
      </w:r>
    </w:p>
    <w:p w:rsidR="00061EC3" w:rsidRDefault="008959E1" w:rsidP="00061EC3">
      <w:r>
        <w:rPr>
          <w:noProof/>
        </w:rPr>
        <w:drawing>
          <wp:inline distT="0" distB="0" distL="0" distR="0" wp14:anchorId="71651551" wp14:editId="03349349">
            <wp:extent cx="4371975" cy="22002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r="1291"/>
                    <a:stretch/>
                  </pic:blipFill>
                  <pic:spPr bwMode="auto">
                    <a:xfrm>
                      <a:off x="0" y="0"/>
                      <a:ext cx="4371975" cy="2200275"/>
                    </a:xfrm>
                    <a:prstGeom prst="rect">
                      <a:avLst/>
                    </a:prstGeom>
                    <a:ln>
                      <a:noFill/>
                    </a:ln>
                    <a:extLst>
                      <a:ext uri="{53640926-AAD7-44D8-BBD7-CCE9431645EC}">
                        <a14:shadowObscured xmlns:a14="http://schemas.microsoft.com/office/drawing/2010/main"/>
                      </a:ext>
                    </a:extLst>
                  </pic:spPr>
                </pic:pic>
              </a:graphicData>
            </a:graphic>
          </wp:inline>
        </w:drawing>
      </w:r>
    </w:p>
    <w:p w:rsidR="00061EC3" w:rsidRDefault="00061EC3" w:rsidP="00061EC3">
      <w:r>
        <w:t xml:space="preserve">Next, you will symbolize the Waterville census layer </w:t>
      </w:r>
      <w:r w:rsidR="006143B6">
        <w:t>using the</w:t>
      </w:r>
      <w:r>
        <w:t xml:space="preserve"> Pop5_1</w:t>
      </w:r>
      <w:r w:rsidR="00A652DA">
        <w:t>7 field</w:t>
      </w:r>
      <w:r>
        <w:t xml:space="preserve">. </w:t>
      </w:r>
      <w:r w:rsidR="006143B6">
        <w:t xml:space="preserve"> This attribute lists the number of people between the ages of 5 and 17 living in each census block.</w:t>
      </w:r>
    </w:p>
    <w:p w:rsidR="00061EC3" w:rsidRDefault="00061EC3" w:rsidP="00D76F83">
      <w:pPr>
        <w:pStyle w:val="Instructions-GIS"/>
      </w:pPr>
      <w:r>
        <w:t xml:space="preserve">Double-click on the Waterville census layer to bring up the </w:t>
      </w:r>
      <w:r w:rsidRPr="00D76F83">
        <w:rPr>
          <w:b/>
        </w:rPr>
        <w:t>Properties</w:t>
      </w:r>
      <w:r>
        <w:t xml:space="preserve"> window. Select the </w:t>
      </w:r>
      <w:proofErr w:type="spellStart"/>
      <w:r w:rsidRPr="00D76F83">
        <w:rPr>
          <w:b/>
        </w:rPr>
        <w:t>Symbology</w:t>
      </w:r>
      <w:proofErr w:type="spellEnd"/>
      <w:r>
        <w:t xml:space="preserve"> tab. Select </w:t>
      </w:r>
      <w:r w:rsidRPr="00D76F83">
        <w:rPr>
          <w:b/>
        </w:rPr>
        <w:t>Quantities</w:t>
      </w:r>
      <w:r>
        <w:t xml:space="preserve"> then </w:t>
      </w:r>
      <w:r w:rsidRPr="00D76F83">
        <w:rPr>
          <w:b/>
        </w:rPr>
        <w:t>Graduated colors</w:t>
      </w:r>
      <w:r>
        <w:t xml:space="preserve"> from the Show box on the left.  Use "Pop5_1</w:t>
      </w:r>
      <w:r w:rsidR="00A652DA">
        <w:t>7</w:t>
      </w:r>
      <w:r>
        <w:t xml:space="preserve">" for the Value field. </w:t>
      </w:r>
    </w:p>
    <w:p w:rsidR="00061EC3" w:rsidRDefault="00D76F83" w:rsidP="00061EC3">
      <w:r>
        <w:rPr>
          <w:noProof/>
        </w:rPr>
        <w:drawing>
          <wp:inline distT="0" distB="0" distL="0" distR="0" wp14:anchorId="684444CF" wp14:editId="34EC3574">
            <wp:extent cx="3781425" cy="3362325"/>
            <wp:effectExtent l="171450" t="171450" r="390525" b="37147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l="961" t="1627" r="35416" b="26586"/>
                    <a:stretch/>
                  </pic:blipFill>
                  <pic:spPr bwMode="auto">
                    <a:xfrm>
                      <a:off x="0" y="0"/>
                      <a:ext cx="3781425" cy="3362325"/>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061EC3" w:rsidRDefault="00061EC3" w:rsidP="00D76F83">
      <w:pPr>
        <w:pStyle w:val="Instructions-GIS"/>
      </w:pPr>
      <w:r>
        <w:t xml:space="preserve">Click </w:t>
      </w:r>
      <w:r w:rsidRPr="00D76F83">
        <w:rPr>
          <w:b/>
        </w:rPr>
        <w:t>OK</w:t>
      </w:r>
      <w:r>
        <w:t xml:space="preserve"> to close the Layer properties window.</w:t>
      </w:r>
    </w:p>
    <w:p w:rsidR="00061EC3" w:rsidRDefault="00061EC3" w:rsidP="00061EC3">
      <w:r w:rsidRPr="00061EC3">
        <w:rPr>
          <w:noProof/>
        </w:rPr>
        <w:drawing>
          <wp:inline distT="0" distB="0" distL="0" distR="0" wp14:anchorId="70CE2C3A" wp14:editId="30839419">
            <wp:extent cx="2714286" cy="309523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714286" cy="3095238"/>
                    </a:xfrm>
                    <a:prstGeom prst="rect">
                      <a:avLst/>
                    </a:prstGeom>
                  </pic:spPr>
                </pic:pic>
              </a:graphicData>
            </a:graphic>
          </wp:inline>
        </w:drawing>
      </w:r>
    </w:p>
    <w:p w:rsidR="00061EC3" w:rsidRDefault="00061EC3" w:rsidP="00061EC3"/>
    <w:p w:rsidR="00061EC3" w:rsidRDefault="00061EC3" w:rsidP="00061EC3">
      <w:r>
        <w:t>The darkest shaded areas are the ones where the greatest numbers of youth live. Each unit represents a census block.</w:t>
      </w:r>
    </w:p>
    <w:p w:rsidR="007906F7" w:rsidRDefault="007906F7" w:rsidP="00061EC3">
      <w:r>
        <w:t xml:space="preserve">We would like to use the population data to </w:t>
      </w:r>
      <w:r w:rsidR="00E65646">
        <w:t>identify</w:t>
      </w:r>
      <w:r>
        <w:t xml:space="preserve"> areas of high youth population. However, the map we just created shows census units of different shapes and sizes. This distorts the true distribution of youth. We therefore need to normalize the data to census block </w:t>
      </w:r>
      <w:r w:rsidR="00812878">
        <w:t xml:space="preserve">surface </w:t>
      </w:r>
      <w:r>
        <w:t xml:space="preserve">area. </w:t>
      </w:r>
      <w:r w:rsidR="00E65646">
        <w:t xml:space="preserve"> The Waterville census layer has an attribute called </w:t>
      </w:r>
      <w:proofErr w:type="spellStart"/>
      <w:r w:rsidR="00E65646">
        <w:t>Pop_dens</w:t>
      </w:r>
      <w:proofErr w:type="spellEnd"/>
      <w:r w:rsidR="00E65646">
        <w:t xml:space="preserve"> which represents the youth population density (number of youth per unit area m</w:t>
      </w:r>
      <w:r w:rsidR="00E65646" w:rsidRPr="00E65646">
        <w:rPr>
          <w:vertAlign w:val="superscript"/>
        </w:rPr>
        <w:t>2</w:t>
      </w:r>
      <w:r w:rsidR="00E65646">
        <w:t>).</w:t>
      </w:r>
    </w:p>
    <w:p w:rsidR="0007684D" w:rsidRDefault="00812878" w:rsidP="002A0574">
      <w:pPr>
        <w:pStyle w:val="Instructions-GIS"/>
      </w:pPr>
      <w:r>
        <w:t>O</w:t>
      </w:r>
      <w:r w:rsidR="0007684D">
        <w:t xml:space="preserve">pen </w:t>
      </w:r>
      <w:r w:rsidR="0007684D" w:rsidRPr="00812878">
        <w:rPr>
          <w:b/>
        </w:rPr>
        <w:t>Waterville census</w:t>
      </w:r>
      <w:r w:rsidR="0007684D">
        <w:t xml:space="preserve"> layer’s </w:t>
      </w:r>
      <w:r w:rsidR="0007684D" w:rsidRPr="0083349C">
        <w:rPr>
          <w:b/>
        </w:rPr>
        <w:t>Properties</w:t>
      </w:r>
      <w:r w:rsidR="0007684D">
        <w:t xml:space="preserve"> window.</w:t>
      </w:r>
    </w:p>
    <w:p w:rsidR="0007684D" w:rsidRDefault="0007684D" w:rsidP="002A0574">
      <w:pPr>
        <w:pStyle w:val="Instructions-GIS"/>
      </w:pPr>
      <w:r>
        <w:t xml:space="preserve">In the </w:t>
      </w:r>
      <w:proofErr w:type="spellStart"/>
      <w:r>
        <w:t>symbology</w:t>
      </w:r>
      <w:proofErr w:type="spellEnd"/>
      <w:r>
        <w:t xml:space="preserve"> tab, set the </w:t>
      </w:r>
      <w:r w:rsidRPr="0083349C">
        <w:rPr>
          <w:b/>
        </w:rPr>
        <w:t>Value</w:t>
      </w:r>
      <w:r>
        <w:t xml:space="preserve"> field to </w:t>
      </w:r>
      <w:proofErr w:type="spellStart"/>
      <w:r w:rsidRPr="0083349C">
        <w:rPr>
          <w:b/>
        </w:rPr>
        <w:t>Pop_dens</w:t>
      </w:r>
      <w:proofErr w:type="spellEnd"/>
      <w:r>
        <w:t>.</w:t>
      </w:r>
    </w:p>
    <w:p w:rsidR="002A0574" w:rsidRDefault="0007684D" w:rsidP="002A0574">
      <w:pPr>
        <w:pStyle w:val="Instructions-GIS"/>
      </w:pPr>
      <w:r>
        <w:rPr>
          <w:noProof/>
        </w:rPr>
        <w:drawing>
          <wp:inline distT="0" distB="0" distL="0" distR="0" wp14:anchorId="33922A8E" wp14:editId="6F5FBCD8">
            <wp:extent cx="2076450" cy="2876550"/>
            <wp:effectExtent l="171450" t="171450" r="381000" b="36195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srcRect l="23077" r="41987" b="38585"/>
                    <a:stretch/>
                  </pic:blipFill>
                  <pic:spPr bwMode="auto">
                    <a:xfrm>
                      <a:off x="0" y="0"/>
                      <a:ext cx="2076450" cy="287655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83349C" w:rsidRDefault="0083349C" w:rsidP="0083349C">
      <w:r>
        <w:t>You will change the classification scheme.</w:t>
      </w:r>
    </w:p>
    <w:p w:rsidR="0083349C" w:rsidRDefault="0083349C" w:rsidP="002A0574">
      <w:pPr>
        <w:pStyle w:val="Instructions-GIS"/>
      </w:pPr>
      <w:r>
        <w:t xml:space="preserve">Click on the </w:t>
      </w:r>
      <w:r w:rsidRPr="0083349C">
        <w:rPr>
          <w:b/>
        </w:rPr>
        <w:t>Classify</w:t>
      </w:r>
      <w:r>
        <w:t xml:space="preserve"> </w:t>
      </w:r>
      <w:proofErr w:type="gramStart"/>
      <w:r>
        <w:t xml:space="preserve">button </w:t>
      </w:r>
      <w:r>
        <w:rPr>
          <w:noProof/>
        </w:rPr>
        <w:drawing>
          <wp:inline distT="0" distB="0" distL="0" distR="0" wp14:anchorId="5D471F31" wp14:editId="5432FE71">
            <wp:extent cx="590550" cy="200025"/>
            <wp:effectExtent l="0" t="0" r="0" b="952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0550" cy="200025"/>
                    </a:xfrm>
                    <a:prstGeom prst="rect">
                      <a:avLst/>
                    </a:prstGeom>
                  </pic:spPr>
                </pic:pic>
              </a:graphicData>
            </a:graphic>
          </wp:inline>
        </w:drawing>
      </w:r>
      <w:proofErr w:type="gramEnd"/>
      <w:r>
        <w:t xml:space="preserve"> .</w:t>
      </w:r>
    </w:p>
    <w:p w:rsidR="0083349C" w:rsidRDefault="0083349C" w:rsidP="002A0574">
      <w:pPr>
        <w:pStyle w:val="Instructions-GIS"/>
      </w:pPr>
      <w:r>
        <w:t xml:space="preserve">Select </w:t>
      </w:r>
      <w:r w:rsidRPr="0083349C">
        <w:rPr>
          <w:b/>
        </w:rPr>
        <w:t>Quantile</w:t>
      </w:r>
      <w:r>
        <w:t xml:space="preserve"> as the classification method.</w:t>
      </w:r>
    </w:p>
    <w:p w:rsidR="0083349C" w:rsidRDefault="0083349C" w:rsidP="002A0574">
      <w:pPr>
        <w:pStyle w:val="Instructions-GIS"/>
      </w:pPr>
      <w:r>
        <w:rPr>
          <w:noProof/>
        </w:rPr>
        <w:drawing>
          <wp:inline distT="0" distB="0" distL="0" distR="0" wp14:anchorId="6413D046" wp14:editId="52965A51">
            <wp:extent cx="3543300" cy="91440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8"/>
                    <a:srcRect r="40385" b="79947"/>
                    <a:stretch/>
                  </pic:blipFill>
                  <pic:spPr bwMode="auto">
                    <a:xfrm>
                      <a:off x="0" y="0"/>
                      <a:ext cx="3543300" cy="914400"/>
                    </a:xfrm>
                    <a:prstGeom prst="rect">
                      <a:avLst/>
                    </a:prstGeom>
                    <a:ln>
                      <a:noFill/>
                    </a:ln>
                    <a:extLst>
                      <a:ext uri="{53640926-AAD7-44D8-BBD7-CCE9431645EC}">
                        <a14:shadowObscured xmlns:a14="http://schemas.microsoft.com/office/drawing/2010/main"/>
                      </a:ext>
                    </a:extLst>
                  </pic:spPr>
                </pic:pic>
              </a:graphicData>
            </a:graphic>
          </wp:inline>
        </w:drawing>
      </w:r>
    </w:p>
    <w:p w:rsidR="0007684D" w:rsidRDefault="00A81D6E" w:rsidP="002A0574">
      <w:pPr>
        <w:pStyle w:val="Instructions-GIS"/>
      </w:pPr>
      <w:r>
        <w:t xml:space="preserve">Click </w:t>
      </w:r>
      <w:r w:rsidRPr="00A81D6E">
        <w:rPr>
          <w:b/>
        </w:rPr>
        <w:t>OK</w:t>
      </w:r>
      <w:r>
        <w:t xml:space="preserve"> to close the Classification window.</w:t>
      </w:r>
    </w:p>
    <w:p w:rsidR="00A81D6E" w:rsidRDefault="00A81D6E" w:rsidP="002A0574">
      <w:pPr>
        <w:pStyle w:val="Instructions-GIS"/>
      </w:pPr>
      <w:r>
        <w:t xml:space="preserve">Click </w:t>
      </w:r>
      <w:r w:rsidRPr="00A81D6E">
        <w:rPr>
          <w:b/>
        </w:rPr>
        <w:t>OK</w:t>
      </w:r>
      <w:r>
        <w:t xml:space="preserve"> to Close the Properties window.</w:t>
      </w:r>
    </w:p>
    <w:p w:rsidR="00A81D6E" w:rsidRDefault="00A81D6E" w:rsidP="002A0574">
      <w:pPr>
        <w:pStyle w:val="Instructions-GIS"/>
      </w:pPr>
      <w:r>
        <w:rPr>
          <w:noProof/>
        </w:rPr>
        <w:drawing>
          <wp:inline distT="0" distB="0" distL="0" distR="0" wp14:anchorId="3659AE11" wp14:editId="6C139DD9">
            <wp:extent cx="3533775" cy="3810000"/>
            <wp:effectExtent l="0" t="0" r="9525"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533775" cy="3810000"/>
                    </a:xfrm>
                    <a:prstGeom prst="rect">
                      <a:avLst/>
                    </a:prstGeom>
                  </pic:spPr>
                </pic:pic>
              </a:graphicData>
            </a:graphic>
          </wp:inline>
        </w:drawing>
      </w:r>
    </w:p>
    <w:p w:rsidR="00A81D6E" w:rsidRDefault="00A81D6E" w:rsidP="00A81D6E">
      <w:r>
        <w:t xml:space="preserve">Note how different the population </w:t>
      </w:r>
      <w:r w:rsidRPr="00197171">
        <w:rPr>
          <w:i/>
        </w:rPr>
        <w:t>density</w:t>
      </w:r>
      <w:r>
        <w:t xml:space="preserve"> map looks compared to the population </w:t>
      </w:r>
      <w:r w:rsidRPr="00197171">
        <w:rPr>
          <w:i/>
        </w:rPr>
        <w:t>count</w:t>
      </w:r>
      <w:r>
        <w:t xml:space="preserve"> map.</w:t>
      </w:r>
    </w:p>
    <w:p w:rsidR="00061EC3" w:rsidRDefault="00197171" w:rsidP="00061EC3">
      <w:r>
        <w:t>Next, y</w:t>
      </w:r>
      <w:r w:rsidR="00061EC3">
        <w:t>ou will create a definition query that will only display the census blocks meeting the city's criteria.</w:t>
      </w:r>
      <w:r>
        <w:t xml:space="preserve"> The definition query does not modify the underlying shapefile, it only masks the data (as defined by the user) from the current ArcMap document.</w:t>
      </w:r>
    </w:p>
    <w:p w:rsidR="00061EC3" w:rsidRDefault="00061EC3" w:rsidP="000219B4">
      <w:pPr>
        <w:pStyle w:val="Instructions-GIS"/>
      </w:pPr>
      <w:r w:rsidRPr="008C76E0">
        <w:rPr>
          <w:b/>
        </w:rPr>
        <w:t>Double-click</w:t>
      </w:r>
      <w:r>
        <w:t xml:space="preserve"> the </w:t>
      </w:r>
      <w:r w:rsidRPr="008C76E0">
        <w:rPr>
          <w:b/>
        </w:rPr>
        <w:t>Waterville census</w:t>
      </w:r>
      <w:r>
        <w:t xml:space="preserve"> layer </w:t>
      </w:r>
      <w:r w:rsidR="000219B4">
        <w:t xml:space="preserve">to open its </w:t>
      </w:r>
      <w:r w:rsidR="000219B4" w:rsidRPr="000219B4">
        <w:rPr>
          <w:b/>
        </w:rPr>
        <w:t>properties</w:t>
      </w:r>
      <w:r w:rsidR="000219B4">
        <w:t xml:space="preserve"> window </w:t>
      </w:r>
      <w:r>
        <w:t xml:space="preserve">and select the </w:t>
      </w:r>
      <w:r w:rsidRPr="000219B4">
        <w:rPr>
          <w:b/>
        </w:rPr>
        <w:t>Definition Query</w:t>
      </w:r>
      <w:r>
        <w:t xml:space="preserve"> tab</w:t>
      </w:r>
      <w:r w:rsidR="000219B4">
        <w:t>.</w:t>
      </w:r>
      <w:r>
        <w:t xml:space="preserve"> </w:t>
      </w:r>
    </w:p>
    <w:p w:rsidR="00061EC3" w:rsidRDefault="00061EC3" w:rsidP="00DE6B31">
      <w:pPr>
        <w:pStyle w:val="Instructions-GIS"/>
      </w:pPr>
      <w:r>
        <w:t xml:space="preserve">Click on the </w:t>
      </w:r>
      <w:r w:rsidR="00DE6B31" w:rsidRPr="00DE6B31">
        <w:rPr>
          <w:b/>
        </w:rPr>
        <w:t>Query Builder</w:t>
      </w:r>
      <w:r w:rsidR="00DE6B31">
        <w:t xml:space="preserve"> button</w:t>
      </w:r>
      <w:r>
        <w:t>.</w:t>
      </w:r>
    </w:p>
    <w:p w:rsidR="008C76E0" w:rsidRDefault="008C76E0" w:rsidP="00DE6B31">
      <w:pPr>
        <w:pStyle w:val="Instructions-GIS"/>
      </w:pPr>
      <w:r>
        <w:rPr>
          <w:noProof/>
        </w:rPr>
        <w:drawing>
          <wp:inline distT="0" distB="0" distL="0" distR="0">
            <wp:extent cx="1476581" cy="219106"/>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D86461.tmp"/>
                    <pic:cNvPicPr/>
                  </pic:nvPicPr>
                  <pic:blipFill>
                    <a:blip r:embed="rId20">
                      <a:extLst>
                        <a:ext uri="{28A0092B-C50C-407E-A947-70E740481C1C}">
                          <a14:useLocalDpi xmlns:a14="http://schemas.microsoft.com/office/drawing/2010/main" val="0"/>
                        </a:ext>
                      </a:extLst>
                    </a:blip>
                    <a:stretch>
                      <a:fillRect/>
                    </a:stretch>
                  </pic:blipFill>
                  <pic:spPr>
                    <a:xfrm>
                      <a:off x="0" y="0"/>
                      <a:ext cx="1476581" cy="219106"/>
                    </a:xfrm>
                    <a:prstGeom prst="rect">
                      <a:avLst/>
                    </a:prstGeom>
                  </pic:spPr>
                </pic:pic>
              </a:graphicData>
            </a:graphic>
          </wp:inline>
        </w:drawing>
      </w:r>
    </w:p>
    <w:p w:rsidR="00061EC3" w:rsidRDefault="00061EC3" w:rsidP="00DE6B31">
      <w:pPr>
        <w:pStyle w:val="Instructions-GIS"/>
      </w:pPr>
      <w:r>
        <w:t xml:space="preserve">In the Query Builder dialog box, type the following expression in the </w:t>
      </w:r>
      <w:r w:rsidRPr="00DE6B31">
        <w:rPr>
          <w:b/>
        </w:rPr>
        <w:t>Expression box</w:t>
      </w:r>
      <w:r>
        <w:t>:</w:t>
      </w:r>
    </w:p>
    <w:p w:rsidR="00061EC3" w:rsidRPr="00DE6B31" w:rsidRDefault="00DE6B31" w:rsidP="00DE6B31">
      <w:pPr>
        <w:pStyle w:val="Instructions-GIS"/>
        <w:ind w:left="720"/>
        <w:rPr>
          <w:rFonts w:ascii="Courier New" w:hAnsi="Courier New" w:cs="Courier New"/>
        </w:rPr>
      </w:pPr>
      <w:r w:rsidRPr="00DE6B31">
        <w:rPr>
          <w:rFonts w:ascii="Courier New" w:hAnsi="Courier New" w:cs="Courier New"/>
        </w:rPr>
        <w:t>"</w:t>
      </w:r>
      <w:proofErr w:type="spellStart"/>
      <w:r w:rsidRPr="00DE6B31">
        <w:rPr>
          <w:rFonts w:ascii="Courier New" w:hAnsi="Courier New" w:cs="Courier New"/>
        </w:rPr>
        <w:t>Pop_dens</w:t>
      </w:r>
      <w:proofErr w:type="spellEnd"/>
      <w:r w:rsidRPr="00DE6B31">
        <w:rPr>
          <w:rFonts w:ascii="Courier New" w:hAnsi="Courier New" w:cs="Courier New"/>
        </w:rPr>
        <w:t>" &gt; 0.00016</w:t>
      </w:r>
    </w:p>
    <w:p w:rsidR="00061EC3" w:rsidRDefault="00DE6B31" w:rsidP="00061EC3">
      <w:r>
        <w:rPr>
          <w:noProof/>
        </w:rPr>
        <w:drawing>
          <wp:inline distT="0" distB="0" distL="0" distR="0" wp14:anchorId="6C5301AB" wp14:editId="4737916B">
            <wp:extent cx="1600200" cy="1123950"/>
            <wp:effectExtent l="171450" t="171450" r="381000" b="36195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1"/>
                    <a:srcRect t="50000" r="57252" b="24123"/>
                    <a:stretch/>
                  </pic:blipFill>
                  <pic:spPr bwMode="auto">
                    <a:xfrm>
                      <a:off x="0" y="0"/>
                      <a:ext cx="1600200" cy="112395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061EC3" w:rsidRDefault="00DE6B31" w:rsidP="00DE6B31">
      <w:pPr>
        <w:pStyle w:val="Instructions-GIS"/>
      </w:pPr>
      <w:r>
        <w:t xml:space="preserve">Click </w:t>
      </w:r>
      <w:r w:rsidRPr="00DE6B31">
        <w:rPr>
          <w:b/>
        </w:rPr>
        <w:t>OK</w:t>
      </w:r>
      <w:r>
        <w:t xml:space="preserve"> to close the Query Builder window.</w:t>
      </w:r>
    </w:p>
    <w:p w:rsidR="00DE6B31" w:rsidRDefault="00DE6B31" w:rsidP="00DE6B31">
      <w:pPr>
        <w:pStyle w:val="Instructions-GIS"/>
      </w:pPr>
      <w:r>
        <w:t xml:space="preserve">Click </w:t>
      </w:r>
      <w:r w:rsidRPr="00DE6B31">
        <w:rPr>
          <w:b/>
        </w:rPr>
        <w:t>OK</w:t>
      </w:r>
      <w:r>
        <w:t xml:space="preserve"> to close the layer Properties window.</w:t>
      </w:r>
    </w:p>
    <w:p w:rsidR="00812878" w:rsidRDefault="00812878" w:rsidP="00061EC3">
      <w:r>
        <w:rPr>
          <w:noProof/>
        </w:rPr>
        <w:drawing>
          <wp:inline distT="0" distB="0" distL="0" distR="0" wp14:anchorId="40B6C34F" wp14:editId="3E6F84C4">
            <wp:extent cx="2505075" cy="3551895"/>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505075" cy="3551895"/>
                    </a:xfrm>
                    <a:prstGeom prst="rect">
                      <a:avLst/>
                    </a:prstGeom>
                  </pic:spPr>
                </pic:pic>
              </a:graphicData>
            </a:graphic>
          </wp:inline>
        </w:drawing>
      </w:r>
    </w:p>
    <w:p w:rsidR="00061EC3" w:rsidRDefault="00E132AD" w:rsidP="00061EC3">
      <w:r>
        <w:t>You now only see a subset of the Waterville census layer</w:t>
      </w:r>
      <w:r w:rsidR="002D167C">
        <w:t xml:space="preserve"> (you might need to uncheck the Waterville parcels layer to remove the background layer from the view)</w:t>
      </w:r>
      <w:r>
        <w:t>. Only those polygons meeting the define</w:t>
      </w:r>
      <w:r w:rsidR="00812878">
        <w:t>d</w:t>
      </w:r>
      <w:r>
        <w:t xml:space="preserve"> criteria are displayed. Though the underlying data file has not been changed (i.e. no polygons have been deleted</w:t>
      </w:r>
      <w:r w:rsidR="00812878">
        <w:t xml:space="preserve"> from the original data file</w:t>
      </w:r>
      <w:r>
        <w:t xml:space="preserve">), the current map document session will treat this layer as though the “invisible” census blocks do not exist. This is a convenient alternative to creating a new data file </w:t>
      </w:r>
      <w:r w:rsidR="00812878">
        <w:t>from</w:t>
      </w:r>
      <w:r>
        <w:t xml:space="preserve"> a census block subset</w:t>
      </w:r>
      <w:r w:rsidR="00812878">
        <w:t>.</w:t>
      </w:r>
    </w:p>
    <w:p w:rsidR="00061EC3" w:rsidRDefault="00814292" w:rsidP="00061EC3">
      <w:pPr>
        <w:pStyle w:val="Stepheader-GIS"/>
      </w:pPr>
      <w:bookmarkStart w:id="3" w:name="_Toc519515361"/>
      <w:r>
        <w:t>Select</w:t>
      </w:r>
      <w:r w:rsidR="00061EC3">
        <w:t xml:space="preserve"> vacant </w:t>
      </w:r>
      <w:r w:rsidR="00FE5947">
        <w:t xml:space="preserve">lots near </w:t>
      </w:r>
      <w:r>
        <w:t xml:space="preserve">dense </w:t>
      </w:r>
      <w:r w:rsidR="00FE5947">
        <w:t>youth population</w:t>
      </w:r>
      <w:r>
        <w:t xml:space="preserve"> centers</w:t>
      </w:r>
      <w:bookmarkEnd w:id="3"/>
    </w:p>
    <w:p w:rsidR="00AC56D1" w:rsidRDefault="00AC56D1" w:rsidP="00AC56D1">
      <w:pPr>
        <w:pStyle w:val="Instructions-GIS"/>
      </w:pPr>
      <w:r>
        <w:t xml:space="preserve">Turn off Waterville census and turn on </w:t>
      </w:r>
      <w:proofErr w:type="spellStart"/>
      <w:r>
        <w:t>Waterville_parcels</w:t>
      </w:r>
      <w:proofErr w:type="spellEnd"/>
      <w:r>
        <w:t xml:space="preserve"> (if not already turned on) by unchecking and checking (respectively) the checkbox next to each layer in the TOC.</w:t>
      </w:r>
    </w:p>
    <w:p w:rsidR="00061EC3" w:rsidRDefault="00061EC3" w:rsidP="00061EC3">
      <w:r>
        <w:t xml:space="preserve">You will now select all </w:t>
      </w:r>
      <w:r w:rsidR="00AC56D1">
        <w:t>polygons</w:t>
      </w:r>
      <w:r>
        <w:t xml:space="preserve"> from the parcels layer that are within 50 </w:t>
      </w:r>
      <w:r w:rsidR="00AC56D1">
        <w:t>meters</w:t>
      </w:r>
      <w:r>
        <w:t xml:space="preserve"> of the census blocks having a youth population </w:t>
      </w:r>
      <w:r w:rsidR="00B377C8">
        <w:t xml:space="preserve">density </w:t>
      </w:r>
      <w:r>
        <w:t xml:space="preserve">greater than </w:t>
      </w:r>
      <w:r w:rsidR="00B377C8">
        <w:t>0.00016 people per square meter</w:t>
      </w:r>
      <w:r>
        <w:t>.</w:t>
      </w:r>
    </w:p>
    <w:p w:rsidR="00061EC3" w:rsidRDefault="00061EC3" w:rsidP="004E4CEB">
      <w:pPr>
        <w:pStyle w:val="Instructions-GIS"/>
      </w:pPr>
      <w:r>
        <w:t xml:space="preserve">From the pull-down menu, select </w:t>
      </w:r>
      <w:r w:rsidRPr="004E4CEB">
        <w:rPr>
          <w:b/>
        </w:rPr>
        <w:t xml:space="preserve">Selection &gt;&gt; Select </w:t>
      </w:r>
      <w:proofErr w:type="gramStart"/>
      <w:r w:rsidRPr="004E4CEB">
        <w:rPr>
          <w:b/>
        </w:rPr>
        <w:t>By</w:t>
      </w:r>
      <w:proofErr w:type="gramEnd"/>
      <w:r w:rsidRPr="004E4CEB">
        <w:rPr>
          <w:b/>
        </w:rPr>
        <w:t xml:space="preserve"> Location</w:t>
      </w:r>
      <w:r>
        <w:t>.</w:t>
      </w:r>
    </w:p>
    <w:p w:rsidR="00061EC3" w:rsidRDefault="004E4CEB" w:rsidP="00061EC3">
      <w:r>
        <w:rPr>
          <w:noProof/>
        </w:rPr>
        <w:drawing>
          <wp:inline distT="0" distB="0" distL="0" distR="0" wp14:anchorId="73427FC5" wp14:editId="592C8DDE">
            <wp:extent cx="1409700" cy="85725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409700" cy="857250"/>
                    </a:xfrm>
                    <a:prstGeom prst="rect">
                      <a:avLst/>
                    </a:prstGeom>
                  </pic:spPr>
                </pic:pic>
              </a:graphicData>
            </a:graphic>
          </wp:inline>
        </w:drawing>
      </w:r>
    </w:p>
    <w:p w:rsidR="00061EC3" w:rsidRDefault="00061EC3" w:rsidP="004E4CEB">
      <w:pPr>
        <w:pStyle w:val="Instructions-GIS"/>
      </w:pPr>
      <w:r>
        <w:t xml:space="preserve">In the </w:t>
      </w:r>
      <w:r w:rsidRPr="004E4CEB">
        <w:rPr>
          <w:b/>
        </w:rPr>
        <w:t xml:space="preserve">Select </w:t>
      </w:r>
      <w:proofErr w:type="gramStart"/>
      <w:r w:rsidRPr="004E4CEB">
        <w:rPr>
          <w:b/>
        </w:rPr>
        <w:t>By</w:t>
      </w:r>
      <w:proofErr w:type="gramEnd"/>
      <w:r w:rsidRPr="004E4CEB">
        <w:rPr>
          <w:b/>
        </w:rPr>
        <w:t xml:space="preserve"> Location</w:t>
      </w:r>
      <w:r>
        <w:t xml:space="preserve"> dialog box, populate the fields and check the boxes as shown below. </w:t>
      </w:r>
    </w:p>
    <w:p w:rsidR="00061EC3" w:rsidRDefault="008C76E0" w:rsidP="00061EC3">
      <w:r>
        <w:rPr>
          <w:noProof/>
        </w:rPr>
        <w:drawing>
          <wp:inline distT="0" distB="0" distL="0" distR="0">
            <wp:extent cx="3839111" cy="4867955"/>
            <wp:effectExtent l="0" t="0" r="9525"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D87830.tmp"/>
                    <pic:cNvPicPr/>
                  </pic:nvPicPr>
                  <pic:blipFill>
                    <a:blip r:embed="rId24">
                      <a:extLst>
                        <a:ext uri="{28A0092B-C50C-407E-A947-70E740481C1C}">
                          <a14:useLocalDpi xmlns:a14="http://schemas.microsoft.com/office/drawing/2010/main" val="0"/>
                        </a:ext>
                      </a:extLst>
                    </a:blip>
                    <a:stretch>
                      <a:fillRect/>
                    </a:stretch>
                  </pic:blipFill>
                  <pic:spPr>
                    <a:xfrm>
                      <a:off x="0" y="0"/>
                      <a:ext cx="3839111" cy="4867955"/>
                    </a:xfrm>
                    <a:prstGeom prst="rect">
                      <a:avLst/>
                    </a:prstGeom>
                  </pic:spPr>
                </pic:pic>
              </a:graphicData>
            </a:graphic>
          </wp:inline>
        </w:drawing>
      </w:r>
    </w:p>
    <w:p w:rsidR="00061EC3" w:rsidRDefault="00061EC3" w:rsidP="00AC23F6">
      <w:pPr>
        <w:pStyle w:val="Instructions-GIS"/>
      </w:pPr>
      <w:r>
        <w:t xml:space="preserve">Click </w:t>
      </w:r>
      <w:r w:rsidRPr="00AC23F6">
        <w:rPr>
          <w:b/>
        </w:rPr>
        <w:t>OK</w:t>
      </w:r>
      <w:r>
        <w:t>.</w:t>
      </w:r>
    </w:p>
    <w:p w:rsidR="00AC56D1" w:rsidRDefault="004D2C03" w:rsidP="00AC23F6">
      <w:pPr>
        <w:pStyle w:val="Instructions-GIS"/>
      </w:pPr>
      <w:r>
        <w:rPr>
          <w:noProof/>
        </w:rPr>
        <w:drawing>
          <wp:inline distT="0" distB="0" distL="0" distR="0" wp14:anchorId="3A7AD414" wp14:editId="0EC968D0">
            <wp:extent cx="2486025" cy="2971800"/>
            <wp:effectExtent l="0" t="0" r="9525"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486025" cy="2971800"/>
                    </a:xfrm>
                    <a:prstGeom prst="rect">
                      <a:avLst/>
                    </a:prstGeom>
                  </pic:spPr>
                </pic:pic>
              </a:graphicData>
            </a:graphic>
          </wp:inline>
        </w:drawing>
      </w:r>
    </w:p>
    <w:p w:rsidR="00AC23F6" w:rsidRDefault="00061EC3" w:rsidP="00061EC3">
      <w:r>
        <w:t xml:space="preserve">This last </w:t>
      </w:r>
      <w:r w:rsidR="00AC56D1">
        <w:t>process</w:t>
      </w:r>
      <w:r>
        <w:t xml:space="preserve"> selected all parcels (vacant or not) that are within 50 </w:t>
      </w:r>
      <w:r w:rsidR="006D2999">
        <w:t>meters</w:t>
      </w:r>
      <w:r>
        <w:t xml:space="preserve"> of the high youth population</w:t>
      </w:r>
      <w:r w:rsidR="00AC23F6">
        <w:t xml:space="preserve"> density</w:t>
      </w:r>
      <w:r>
        <w:t xml:space="preserve"> census blocks. </w:t>
      </w:r>
    </w:p>
    <w:p w:rsidR="00AC56D1" w:rsidRDefault="00AC23F6" w:rsidP="004D2C03">
      <w:r>
        <w:t>However, y</w:t>
      </w:r>
      <w:r w:rsidR="00061EC3">
        <w:t>ou are only interested in vacant lots. You will therefore select all Waterville parcels designated as vacant lots from the last selection.</w:t>
      </w:r>
      <w:r w:rsidR="00AC56D1">
        <w:t xml:space="preserve"> Vacant lands are symbolized as green polygons in the map.</w:t>
      </w:r>
    </w:p>
    <w:p w:rsidR="00AC56D1" w:rsidRDefault="00AC56D1" w:rsidP="00AC56D1">
      <w:r>
        <w:rPr>
          <w:noProof/>
        </w:rPr>
        <w:drawing>
          <wp:inline distT="0" distB="0" distL="0" distR="0" wp14:anchorId="20172DAA" wp14:editId="343F8543">
            <wp:extent cx="3657600" cy="2562225"/>
            <wp:effectExtent l="0" t="0" r="0" b="952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657600" cy="2562225"/>
                    </a:xfrm>
                    <a:prstGeom prst="rect">
                      <a:avLst/>
                    </a:prstGeom>
                  </pic:spPr>
                </pic:pic>
              </a:graphicData>
            </a:graphic>
          </wp:inline>
        </w:drawing>
      </w:r>
    </w:p>
    <w:p w:rsidR="00AC56D1" w:rsidRPr="004D2C03" w:rsidRDefault="004D2C03" w:rsidP="00061EC3">
      <w:pPr>
        <w:rPr>
          <w:color w:val="FF0000"/>
        </w:rPr>
      </w:pPr>
      <w:r w:rsidRPr="004D2C03">
        <w:rPr>
          <w:color w:val="FF0000"/>
        </w:rPr>
        <w:t>Since the following selection processes build on top of existing selections, it is important that you do not unselect f</w:t>
      </w:r>
      <w:r>
        <w:rPr>
          <w:color w:val="FF0000"/>
        </w:rPr>
        <w:t>eatures using the unselect tool!</w:t>
      </w:r>
    </w:p>
    <w:p w:rsidR="00061EC3" w:rsidRDefault="00061EC3" w:rsidP="00AC23F6">
      <w:pPr>
        <w:pStyle w:val="Instructions-GIS"/>
      </w:pPr>
      <w:r>
        <w:t xml:space="preserve">From the pull-down menu, select </w:t>
      </w:r>
      <w:r w:rsidRPr="00AC23F6">
        <w:rPr>
          <w:b/>
        </w:rPr>
        <w:t xml:space="preserve">Selection &gt;&gt; Select </w:t>
      </w:r>
      <w:proofErr w:type="gramStart"/>
      <w:r w:rsidRPr="00AC23F6">
        <w:rPr>
          <w:b/>
        </w:rPr>
        <w:t>By</w:t>
      </w:r>
      <w:proofErr w:type="gramEnd"/>
      <w:r w:rsidRPr="00AC23F6">
        <w:rPr>
          <w:b/>
        </w:rPr>
        <w:t xml:space="preserve"> Attributes</w:t>
      </w:r>
      <w:r>
        <w:t>.</w:t>
      </w:r>
    </w:p>
    <w:p w:rsidR="00061EC3" w:rsidRDefault="00AC23F6" w:rsidP="00061EC3">
      <w:r>
        <w:rPr>
          <w:noProof/>
        </w:rPr>
        <w:drawing>
          <wp:inline distT="0" distB="0" distL="0" distR="0" wp14:anchorId="657A96CC" wp14:editId="2AF7FF3B">
            <wp:extent cx="1447800" cy="742950"/>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1447800" cy="742950"/>
                    </a:xfrm>
                    <a:prstGeom prst="rect">
                      <a:avLst/>
                    </a:prstGeom>
                  </pic:spPr>
                </pic:pic>
              </a:graphicData>
            </a:graphic>
          </wp:inline>
        </w:drawing>
      </w:r>
    </w:p>
    <w:p w:rsidR="00061EC3" w:rsidRDefault="00061EC3" w:rsidP="00AC23F6">
      <w:pPr>
        <w:pStyle w:val="Instructions-GIS"/>
      </w:pPr>
      <w:r>
        <w:t xml:space="preserve">In the Select </w:t>
      </w:r>
      <w:proofErr w:type="gramStart"/>
      <w:r>
        <w:t>By</w:t>
      </w:r>
      <w:proofErr w:type="gramEnd"/>
      <w:r>
        <w:t xml:space="preserve"> Attributes dialog box make sure that </w:t>
      </w:r>
      <w:r w:rsidRPr="00AC23F6">
        <w:rPr>
          <w:b/>
        </w:rPr>
        <w:t>"Select from current selection"</w:t>
      </w:r>
      <w:r>
        <w:t xml:space="preserve"> is chosen as the </w:t>
      </w:r>
      <w:r w:rsidRPr="00AC23F6">
        <w:rPr>
          <w:b/>
        </w:rPr>
        <w:t>Method</w:t>
      </w:r>
      <w:r w:rsidR="00AC23F6">
        <w:t xml:space="preserve"> type</w:t>
      </w:r>
      <w:r w:rsidR="004D2C03">
        <w:t xml:space="preserve"> and the </w:t>
      </w:r>
      <w:proofErr w:type="spellStart"/>
      <w:r w:rsidR="004D2C03" w:rsidRPr="004D2C03">
        <w:rPr>
          <w:b/>
        </w:rPr>
        <w:t>Waterville_parcels</w:t>
      </w:r>
      <w:proofErr w:type="spellEnd"/>
      <w:r w:rsidR="004D2C03">
        <w:t xml:space="preserve"> is the layer we are selecting from.</w:t>
      </w:r>
    </w:p>
    <w:p w:rsidR="00061EC3" w:rsidRDefault="00061EC3" w:rsidP="00AC23F6">
      <w:pPr>
        <w:pStyle w:val="Instructions-GIS"/>
      </w:pPr>
      <w:r>
        <w:t xml:space="preserve">Select </w:t>
      </w:r>
      <w:r w:rsidR="002D167C">
        <w:t xml:space="preserve">(highlight) the </w:t>
      </w:r>
      <w:r w:rsidRPr="00AC23F6">
        <w:rPr>
          <w:b/>
        </w:rPr>
        <w:t>'</w:t>
      </w:r>
      <w:r w:rsidR="00AC23F6" w:rsidRPr="00AC23F6">
        <w:rPr>
          <w:b/>
        </w:rPr>
        <w:t>T</w:t>
      </w:r>
      <w:r w:rsidRPr="00AC23F6">
        <w:rPr>
          <w:b/>
        </w:rPr>
        <w:t>ype'</w:t>
      </w:r>
      <w:r>
        <w:t xml:space="preserve"> </w:t>
      </w:r>
      <w:r w:rsidR="002D167C">
        <w:t>field from the list of attributes then c</w:t>
      </w:r>
      <w:r>
        <w:t xml:space="preserve">lick on </w:t>
      </w:r>
      <w:r w:rsidRPr="00AC23F6">
        <w:rPr>
          <w:b/>
        </w:rPr>
        <w:t>Get Unique Values</w:t>
      </w:r>
      <w:r>
        <w:t xml:space="preserve"> to list all values associated with that attribute. </w:t>
      </w:r>
    </w:p>
    <w:p w:rsidR="002D167C" w:rsidRDefault="002D167C" w:rsidP="006D2999">
      <w:r>
        <w:rPr>
          <w:noProof/>
        </w:rPr>
        <w:drawing>
          <wp:inline distT="0" distB="0" distL="0" distR="0" wp14:anchorId="56572514" wp14:editId="7664F457">
            <wp:extent cx="3476625" cy="20669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476625" cy="2066925"/>
                    </a:xfrm>
                    <a:prstGeom prst="rect">
                      <a:avLst/>
                    </a:prstGeom>
                  </pic:spPr>
                </pic:pic>
              </a:graphicData>
            </a:graphic>
          </wp:inline>
        </w:drawing>
      </w:r>
    </w:p>
    <w:p w:rsidR="00AC23F6" w:rsidRDefault="002D167C" w:rsidP="006D2999">
      <w:r>
        <w:t xml:space="preserve">This action lists all unique values in the Type attribute. </w:t>
      </w:r>
      <w:r w:rsidR="00AC23F6">
        <w:t xml:space="preserve"> </w:t>
      </w:r>
      <w:r>
        <w:t>If you scroll down, you should see the value “Vacant Land”. Next, you will select all “Type” polygons equal to “Vacant Land”.</w:t>
      </w:r>
    </w:p>
    <w:p w:rsidR="00AC23F6" w:rsidRDefault="00AC23F6" w:rsidP="00AC23F6">
      <w:pPr>
        <w:pStyle w:val="Instructions-GIS"/>
      </w:pPr>
      <w:r>
        <w:t xml:space="preserve">Type the following in </w:t>
      </w:r>
      <w:r w:rsidRPr="006D2999">
        <w:rPr>
          <w:b/>
        </w:rPr>
        <w:t>the expression box</w:t>
      </w:r>
      <w:r>
        <w:t>:</w:t>
      </w:r>
    </w:p>
    <w:p w:rsidR="00AC23F6" w:rsidRPr="00AC23F6" w:rsidRDefault="00AC23F6" w:rsidP="00AC23F6">
      <w:pPr>
        <w:pStyle w:val="Instructions-GIS"/>
        <w:ind w:left="720"/>
        <w:rPr>
          <w:rFonts w:ascii="Courier New" w:hAnsi="Courier New" w:cs="Courier New"/>
        </w:rPr>
      </w:pPr>
      <w:r w:rsidRPr="00AC23F6">
        <w:rPr>
          <w:rFonts w:ascii="Courier New" w:hAnsi="Courier New" w:cs="Courier New"/>
        </w:rPr>
        <w:t xml:space="preserve">"Type" = 'Vacant Land' </w:t>
      </w:r>
    </w:p>
    <w:p w:rsidR="00061EC3" w:rsidRDefault="00E06CEF" w:rsidP="00061EC3">
      <w:r>
        <w:rPr>
          <w:noProof/>
        </w:rPr>
        <w:drawing>
          <wp:inline distT="0" distB="0" distL="0" distR="0" wp14:anchorId="796E17DA" wp14:editId="0F9600DB">
            <wp:extent cx="2581275" cy="4991100"/>
            <wp:effectExtent l="0" t="0" r="9525"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9"/>
                    <a:srcRect l="2864" r="26562"/>
                    <a:stretch/>
                  </pic:blipFill>
                  <pic:spPr bwMode="auto">
                    <a:xfrm>
                      <a:off x="0" y="0"/>
                      <a:ext cx="2581275" cy="4991100"/>
                    </a:xfrm>
                    <a:prstGeom prst="rect">
                      <a:avLst/>
                    </a:prstGeom>
                    <a:ln>
                      <a:noFill/>
                    </a:ln>
                    <a:extLst>
                      <a:ext uri="{53640926-AAD7-44D8-BBD7-CCE9431645EC}">
                        <a14:shadowObscured xmlns:a14="http://schemas.microsoft.com/office/drawing/2010/main"/>
                      </a:ext>
                    </a:extLst>
                  </pic:spPr>
                </pic:pic>
              </a:graphicData>
            </a:graphic>
          </wp:inline>
        </w:drawing>
      </w:r>
    </w:p>
    <w:p w:rsidR="00061EC3" w:rsidRDefault="00061EC3" w:rsidP="00AC23F6">
      <w:pPr>
        <w:pStyle w:val="Instructions-GIS"/>
      </w:pPr>
      <w:r>
        <w:t xml:space="preserve">Click </w:t>
      </w:r>
      <w:r w:rsidRPr="00AC23F6">
        <w:rPr>
          <w:b/>
        </w:rPr>
        <w:t>OK</w:t>
      </w:r>
      <w:r>
        <w:t>.</w:t>
      </w:r>
    </w:p>
    <w:p w:rsidR="002E5D2D" w:rsidRDefault="004D2C03" w:rsidP="00061EC3">
      <w:r>
        <w:rPr>
          <w:noProof/>
        </w:rPr>
        <w:drawing>
          <wp:inline distT="0" distB="0" distL="0" distR="0" wp14:anchorId="6DE9873D" wp14:editId="32F61D15">
            <wp:extent cx="3390900" cy="3810000"/>
            <wp:effectExtent l="0" t="0" r="0"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3390900" cy="3810000"/>
                    </a:xfrm>
                    <a:prstGeom prst="rect">
                      <a:avLst/>
                    </a:prstGeom>
                  </pic:spPr>
                </pic:pic>
              </a:graphicData>
            </a:graphic>
          </wp:inline>
        </w:drawing>
      </w:r>
    </w:p>
    <w:p w:rsidR="00061EC3" w:rsidRDefault="00061EC3" w:rsidP="00061EC3">
      <w:r>
        <w:t>The number of selected features should have diminished.</w:t>
      </w:r>
      <w:r w:rsidR="002E5D2D">
        <w:t xml:space="preserve"> Only the </w:t>
      </w:r>
      <w:r w:rsidR="002E5D2D" w:rsidRPr="006D2999">
        <w:rPr>
          <w:i/>
        </w:rPr>
        <w:t>vacant</w:t>
      </w:r>
      <w:r w:rsidR="002E5D2D">
        <w:t xml:space="preserve"> parcels within </w:t>
      </w:r>
      <w:r w:rsidR="002E5D2D" w:rsidRPr="006D2999">
        <w:rPr>
          <w:i/>
        </w:rPr>
        <w:t>50 meters</w:t>
      </w:r>
      <w:r w:rsidR="002E5D2D">
        <w:t xml:space="preserve"> of the nearest high youth census blocks are displayed.</w:t>
      </w:r>
    </w:p>
    <w:p w:rsidR="00061EC3" w:rsidRDefault="00C62660" w:rsidP="00061EC3">
      <w:r>
        <w:t>The final criterion</w:t>
      </w:r>
      <w:r w:rsidR="00635EEF">
        <w:t xml:space="preserve"> that will need to be met is the vacant lot size</w:t>
      </w:r>
      <w:r>
        <w:t xml:space="preserve"> restriction.</w:t>
      </w:r>
    </w:p>
    <w:p w:rsidR="00AD6B0E" w:rsidRPr="00AD6B0E" w:rsidRDefault="00AD6B0E" w:rsidP="00061EC3">
      <w:pPr>
        <w:rPr>
          <w:color w:val="FF0000"/>
        </w:rPr>
      </w:pPr>
      <w:r w:rsidRPr="00AD6B0E">
        <w:rPr>
          <w:color w:val="FF0000"/>
        </w:rPr>
        <w:t>Again, it’s important that you do not unselect the features you have selected so far before proceeding on to the next step.</w:t>
      </w:r>
    </w:p>
    <w:p w:rsidR="00061EC3" w:rsidRDefault="00061EC3" w:rsidP="00061EC3">
      <w:pPr>
        <w:pStyle w:val="Stepheader-GIS"/>
      </w:pPr>
      <w:bookmarkStart w:id="4" w:name="_Toc519515362"/>
      <w:r>
        <w:t xml:space="preserve">Select vacant </w:t>
      </w:r>
      <w:r w:rsidR="00824C6C">
        <w:t>lots</w:t>
      </w:r>
      <w:r>
        <w:t xml:space="preserve"> by size</w:t>
      </w:r>
      <w:bookmarkEnd w:id="4"/>
    </w:p>
    <w:p w:rsidR="00061EC3" w:rsidRDefault="00FE5B77" w:rsidP="00061EC3">
      <w:r>
        <w:t>The other criterion requires that</w:t>
      </w:r>
      <w:r w:rsidR="00061EC3">
        <w:t xml:space="preserve"> land acquisition </w:t>
      </w:r>
      <w:r>
        <w:t>be greater than 0.5 acres but less than 2 acres.</w:t>
      </w:r>
    </w:p>
    <w:p w:rsidR="00061EC3" w:rsidRDefault="006374AC" w:rsidP="00061EC3">
      <w:r>
        <w:t xml:space="preserve">The </w:t>
      </w:r>
      <w:proofErr w:type="spellStart"/>
      <w:r>
        <w:t>Vacant_lands</w:t>
      </w:r>
      <w:proofErr w:type="spellEnd"/>
      <w:r>
        <w:t xml:space="preserve"> attribute table has </w:t>
      </w:r>
      <w:r w:rsidR="004B46FA">
        <w:t xml:space="preserve">a </w:t>
      </w:r>
      <w:r>
        <w:t>column called AREA which contains area values for each pa</w:t>
      </w:r>
      <w:r w:rsidR="00A20057">
        <w:t>rcel polygon in units of acres.</w:t>
      </w:r>
    </w:p>
    <w:p w:rsidR="00061EC3" w:rsidRDefault="00061EC3" w:rsidP="00A20057">
      <w:pPr>
        <w:pStyle w:val="Instructions-GIS"/>
      </w:pPr>
      <w:r>
        <w:t>Open the "</w:t>
      </w:r>
      <w:r w:rsidRPr="004B46FA">
        <w:rPr>
          <w:b/>
        </w:rPr>
        <w:t>Select by Attributes</w:t>
      </w:r>
      <w:r>
        <w:t xml:space="preserve">" dialog (see step 3 if you forgot how to access this dialog) and setup the expression such that only features whose area is </w:t>
      </w:r>
      <w:r w:rsidRPr="00A20057">
        <w:rPr>
          <w:b/>
        </w:rPr>
        <w:t>less than or equal to 2 acres</w:t>
      </w:r>
      <w:r>
        <w:t xml:space="preserve"> and </w:t>
      </w:r>
      <w:r w:rsidRPr="00A20057">
        <w:rPr>
          <w:b/>
        </w:rPr>
        <w:t>greater than or equal to 0.5 acres</w:t>
      </w:r>
      <w:r>
        <w:t xml:space="preserve"> are selected.</w:t>
      </w:r>
      <w:r w:rsidR="00A20057">
        <w:t xml:space="preserve"> Don’t forget to select the method “</w:t>
      </w:r>
      <w:r w:rsidR="00A20057" w:rsidRPr="00A20057">
        <w:rPr>
          <w:b/>
        </w:rPr>
        <w:t>Select from current selection</w:t>
      </w:r>
      <w:r w:rsidR="00A20057">
        <w:t>”.</w:t>
      </w:r>
    </w:p>
    <w:p w:rsidR="004B46FA" w:rsidRDefault="004B46FA" w:rsidP="004B46FA">
      <w:pPr>
        <w:pStyle w:val="Instructions-GIS"/>
        <w:ind w:left="720"/>
        <w:rPr>
          <w:rFonts w:ascii="Courier New" w:hAnsi="Courier New" w:cs="Courier New"/>
        </w:rPr>
      </w:pPr>
      <w:r w:rsidRPr="004B46FA">
        <w:rPr>
          <w:rFonts w:ascii="Courier New" w:hAnsi="Courier New" w:cs="Courier New"/>
        </w:rPr>
        <w:t>"AREA" &gt;= 0.5 AND "AREA" &lt;= 2</w:t>
      </w:r>
    </w:p>
    <w:p w:rsidR="004B46FA" w:rsidRPr="004B46FA" w:rsidRDefault="004B46FA" w:rsidP="004B46FA">
      <w:pPr>
        <w:pStyle w:val="Instructions-GIS"/>
        <w:ind w:left="720"/>
        <w:rPr>
          <w:rFonts w:ascii="Courier New" w:hAnsi="Courier New" w:cs="Courier New"/>
        </w:rPr>
      </w:pPr>
    </w:p>
    <w:p w:rsidR="00061EC3" w:rsidRDefault="00A20057" w:rsidP="00061EC3">
      <w:r>
        <w:rPr>
          <w:noProof/>
        </w:rPr>
        <w:drawing>
          <wp:inline distT="0" distB="0" distL="0" distR="0" wp14:anchorId="08BF9301" wp14:editId="387738AC">
            <wp:extent cx="2476500" cy="4991100"/>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1"/>
                    <a:srcRect l="3124" r="29167"/>
                    <a:stretch/>
                  </pic:blipFill>
                  <pic:spPr bwMode="auto">
                    <a:xfrm>
                      <a:off x="0" y="0"/>
                      <a:ext cx="2476500" cy="4991100"/>
                    </a:xfrm>
                    <a:prstGeom prst="rect">
                      <a:avLst/>
                    </a:prstGeom>
                    <a:ln>
                      <a:noFill/>
                    </a:ln>
                    <a:extLst>
                      <a:ext uri="{53640926-AAD7-44D8-BBD7-CCE9431645EC}">
                        <a14:shadowObscured xmlns:a14="http://schemas.microsoft.com/office/drawing/2010/main"/>
                      </a:ext>
                    </a:extLst>
                  </pic:spPr>
                </pic:pic>
              </a:graphicData>
            </a:graphic>
          </wp:inline>
        </w:drawing>
      </w:r>
    </w:p>
    <w:p w:rsidR="00061EC3" w:rsidRDefault="00061EC3" w:rsidP="00385612">
      <w:pPr>
        <w:pStyle w:val="Instructions-GIS"/>
      </w:pPr>
      <w:r>
        <w:t xml:space="preserve">Click </w:t>
      </w:r>
      <w:r w:rsidRPr="00385612">
        <w:rPr>
          <w:b/>
        </w:rPr>
        <w:t>OK</w:t>
      </w:r>
      <w:r>
        <w:t xml:space="preserve">. </w:t>
      </w:r>
    </w:p>
    <w:p w:rsidR="00061EC3" w:rsidRDefault="00B47202" w:rsidP="00061EC3">
      <w:r>
        <w:rPr>
          <w:noProof/>
        </w:rPr>
        <w:drawing>
          <wp:inline distT="0" distB="0" distL="0" distR="0" wp14:anchorId="60F6A4DD" wp14:editId="674BBFE0">
            <wp:extent cx="3800475" cy="3810000"/>
            <wp:effectExtent l="0" t="0" r="9525"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3800475" cy="3810000"/>
                    </a:xfrm>
                    <a:prstGeom prst="rect">
                      <a:avLst/>
                    </a:prstGeom>
                  </pic:spPr>
                </pic:pic>
              </a:graphicData>
            </a:graphic>
          </wp:inline>
        </w:drawing>
      </w:r>
    </w:p>
    <w:p w:rsidR="00061EC3" w:rsidRDefault="00061EC3" w:rsidP="00061EC3"/>
    <w:p w:rsidR="00061EC3" w:rsidRDefault="00385612" w:rsidP="00074BD4">
      <w:pPr>
        <w:pStyle w:val="Instructions-GIS"/>
      </w:pPr>
      <w:r>
        <w:t xml:space="preserve">Open the </w:t>
      </w:r>
      <w:proofErr w:type="spellStart"/>
      <w:r>
        <w:t>Waterville_parcels</w:t>
      </w:r>
      <w:proofErr w:type="spellEnd"/>
      <w:r>
        <w:t xml:space="preserve">’ </w:t>
      </w:r>
      <w:r w:rsidRPr="006D2999">
        <w:rPr>
          <w:b/>
        </w:rPr>
        <w:t>attribute</w:t>
      </w:r>
      <w:r>
        <w:t xml:space="preserve"> table.</w:t>
      </w:r>
    </w:p>
    <w:p w:rsidR="00385612" w:rsidRDefault="00FE5B77" w:rsidP="00074BD4">
      <w:pPr>
        <w:pStyle w:val="Instructions-GIS"/>
      </w:pPr>
      <w:r>
        <w:t>At the bottom of the</w:t>
      </w:r>
      <w:r w:rsidR="00385612">
        <w:t xml:space="preserve"> Table window, click on the </w:t>
      </w:r>
      <w:r w:rsidR="00074BD4" w:rsidRPr="00074BD4">
        <w:rPr>
          <w:b/>
        </w:rPr>
        <w:t>show selected records</w:t>
      </w:r>
      <w:r w:rsidR="00074BD4">
        <w:t xml:space="preserve"> button. This will show only the selected parcels.</w:t>
      </w:r>
    </w:p>
    <w:p w:rsidR="00074BD4" w:rsidRDefault="00B47202" w:rsidP="00061EC3">
      <w:r>
        <w:rPr>
          <w:noProof/>
        </w:rPr>
        <w:drawing>
          <wp:inline distT="0" distB="0" distL="0" distR="0" wp14:anchorId="7F84F317" wp14:editId="755E4E48">
            <wp:extent cx="1952625" cy="742950"/>
            <wp:effectExtent l="0" t="0" r="9525"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1952625" cy="742950"/>
                    </a:xfrm>
                    <a:prstGeom prst="rect">
                      <a:avLst/>
                    </a:prstGeom>
                  </pic:spPr>
                </pic:pic>
              </a:graphicData>
            </a:graphic>
          </wp:inline>
        </w:drawing>
      </w:r>
    </w:p>
    <w:p w:rsidR="00061EC3" w:rsidRDefault="00074BD4" w:rsidP="00061EC3">
      <w:r>
        <w:t xml:space="preserve">The number of selected features is displayed at the bottom of the table. You should find </w:t>
      </w:r>
      <w:r w:rsidR="00B47202" w:rsidRPr="006D2999">
        <w:rPr>
          <w:b/>
        </w:rPr>
        <w:t>42</w:t>
      </w:r>
      <w:r>
        <w:t xml:space="preserve"> vacant parcels that meet all criteria.</w:t>
      </w:r>
    </w:p>
    <w:p w:rsidR="00061EC3" w:rsidRDefault="00B47202" w:rsidP="00061EC3">
      <w:r>
        <w:rPr>
          <w:noProof/>
        </w:rPr>
        <w:drawing>
          <wp:inline distT="0" distB="0" distL="0" distR="0" wp14:anchorId="0D68AB90" wp14:editId="727BC3B0">
            <wp:extent cx="2228850" cy="600075"/>
            <wp:effectExtent l="0" t="0" r="0" b="9525"/>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2228850" cy="600075"/>
                    </a:xfrm>
                    <a:prstGeom prst="rect">
                      <a:avLst/>
                    </a:prstGeom>
                  </pic:spPr>
                </pic:pic>
              </a:graphicData>
            </a:graphic>
          </wp:inline>
        </w:drawing>
      </w:r>
    </w:p>
    <w:p w:rsidR="00061EC3" w:rsidRDefault="00E4629F" w:rsidP="00061EC3">
      <w:r>
        <w:t>You can also see the number of selected features from the TOC pane.</w:t>
      </w:r>
    </w:p>
    <w:p w:rsidR="00E4629F" w:rsidRDefault="00F40D9E" w:rsidP="00F40D9E">
      <w:pPr>
        <w:pStyle w:val="Instructions-GIS"/>
      </w:pPr>
      <w:r>
        <w:t xml:space="preserve">Near the top of the </w:t>
      </w:r>
      <w:r w:rsidRPr="009E4F66">
        <w:rPr>
          <w:b/>
        </w:rPr>
        <w:t>TOC</w:t>
      </w:r>
      <w:r>
        <w:t>, click on the “</w:t>
      </w:r>
      <w:r w:rsidRPr="009E4F66">
        <w:rPr>
          <w:b/>
        </w:rPr>
        <w:t xml:space="preserve">List </w:t>
      </w:r>
      <w:proofErr w:type="gramStart"/>
      <w:r w:rsidRPr="009E4F66">
        <w:rPr>
          <w:b/>
        </w:rPr>
        <w:t>By</w:t>
      </w:r>
      <w:proofErr w:type="gramEnd"/>
      <w:r w:rsidRPr="009E4F66">
        <w:rPr>
          <w:b/>
        </w:rPr>
        <w:t xml:space="preserve"> Selection</w:t>
      </w:r>
      <w:r>
        <w:t>” button.</w:t>
      </w:r>
    </w:p>
    <w:p w:rsidR="00E4629F" w:rsidRDefault="00F40D9E" w:rsidP="00061EC3">
      <w:r>
        <w:rPr>
          <w:noProof/>
        </w:rPr>
        <w:drawing>
          <wp:inline distT="0" distB="0" distL="0" distR="0" wp14:anchorId="5DC555CC" wp14:editId="76796021">
            <wp:extent cx="1962150" cy="1304925"/>
            <wp:effectExtent l="0" t="0" r="0" b="9525"/>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1962150" cy="1304925"/>
                    </a:xfrm>
                    <a:prstGeom prst="rect">
                      <a:avLst/>
                    </a:prstGeom>
                  </pic:spPr>
                </pic:pic>
              </a:graphicData>
            </a:graphic>
          </wp:inline>
        </w:drawing>
      </w:r>
    </w:p>
    <w:p w:rsidR="00F40D9E" w:rsidRDefault="00F40D9E" w:rsidP="00061EC3">
      <w:r>
        <w:t xml:space="preserve">This TOC option displays the layers in your map along with the number of selected features. </w:t>
      </w:r>
    </w:p>
    <w:p w:rsidR="00F40D9E" w:rsidRDefault="00B47202" w:rsidP="00061EC3">
      <w:r>
        <w:rPr>
          <w:noProof/>
        </w:rPr>
        <w:drawing>
          <wp:inline distT="0" distB="0" distL="0" distR="0" wp14:anchorId="4300A797" wp14:editId="0B2A2B18">
            <wp:extent cx="2019300" cy="1428750"/>
            <wp:effectExtent l="0" t="0" r="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2019300" cy="1428750"/>
                    </a:xfrm>
                    <a:prstGeom prst="rect">
                      <a:avLst/>
                    </a:prstGeom>
                  </pic:spPr>
                </pic:pic>
              </a:graphicData>
            </a:graphic>
          </wp:inline>
        </w:drawing>
      </w:r>
    </w:p>
    <w:p w:rsidR="00D07A3F" w:rsidRDefault="00F40D9E" w:rsidP="00061EC3">
      <w:r>
        <w:t>The</w:t>
      </w:r>
      <w:r w:rsidR="00D07A3F">
        <w:t xml:space="preserve"> final step will be to export the selected vacant lots to a new layer.</w:t>
      </w:r>
    </w:p>
    <w:p w:rsidR="00D07A3F" w:rsidRDefault="00D07A3F" w:rsidP="00D07A3F">
      <w:pPr>
        <w:pStyle w:val="Instructions-GIS"/>
      </w:pPr>
      <w:r>
        <w:t>In the TOC, return to the default TOC view by clicking on the “</w:t>
      </w:r>
      <w:r w:rsidRPr="00D07A3F">
        <w:rPr>
          <w:b/>
        </w:rPr>
        <w:t>List by drawing order</w:t>
      </w:r>
      <w:r>
        <w:t>” button.</w:t>
      </w:r>
    </w:p>
    <w:p w:rsidR="00D07A3F" w:rsidRDefault="00D07A3F" w:rsidP="00061EC3">
      <w:r>
        <w:rPr>
          <w:noProof/>
        </w:rPr>
        <w:drawing>
          <wp:inline distT="0" distB="0" distL="0" distR="0" wp14:anchorId="3BBE8444" wp14:editId="69F1CD12">
            <wp:extent cx="2066925" cy="781050"/>
            <wp:effectExtent l="0" t="0" r="9525"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7"/>
                    <a:srcRect b="27433"/>
                    <a:stretch/>
                  </pic:blipFill>
                  <pic:spPr bwMode="auto">
                    <a:xfrm>
                      <a:off x="0" y="0"/>
                      <a:ext cx="2066925" cy="781050"/>
                    </a:xfrm>
                    <a:prstGeom prst="rect">
                      <a:avLst/>
                    </a:prstGeom>
                    <a:ln>
                      <a:noFill/>
                    </a:ln>
                    <a:extLst>
                      <a:ext uri="{53640926-AAD7-44D8-BBD7-CCE9431645EC}">
                        <a14:shadowObscured xmlns:a14="http://schemas.microsoft.com/office/drawing/2010/main"/>
                      </a:ext>
                    </a:extLst>
                  </pic:spPr>
                </pic:pic>
              </a:graphicData>
            </a:graphic>
          </wp:inline>
        </w:drawing>
      </w:r>
    </w:p>
    <w:p w:rsidR="00061EC3" w:rsidRDefault="00F40D9E" w:rsidP="00A33A3D">
      <w:pPr>
        <w:pStyle w:val="Instructions-GIS"/>
      </w:pPr>
      <w:r>
        <w:t xml:space="preserve"> </w:t>
      </w:r>
      <w:r w:rsidR="00D07A3F" w:rsidRPr="00A33A3D">
        <w:rPr>
          <w:b/>
        </w:rPr>
        <w:t>Right-click</w:t>
      </w:r>
      <w:r w:rsidR="00D07A3F">
        <w:t xml:space="preserve"> on the </w:t>
      </w:r>
      <w:proofErr w:type="spellStart"/>
      <w:r w:rsidR="00D07A3F">
        <w:t>Waterville_parcels</w:t>
      </w:r>
      <w:proofErr w:type="spellEnd"/>
      <w:r w:rsidR="00D07A3F">
        <w:t xml:space="preserve"> and select </w:t>
      </w:r>
      <w:r w:rsidR="00D07A3F" w:rsidRPr="00A33A3D">
        <w:rPr>
          <w:b/>
        </w:rPr>
        <w:t xml:space="preserve">Data &gt;&gt; Export </w:t>
      </w:r>
      <w:r w:rsidR="00A33A3D" w:rsidRPr="00A33A3D">
        <w:rPr>
          <w:b/>
        </w:rPr>
        <w:t>D</w:t>
      </w:r>
      <w:r w:rsidR="00D07A3F" w:rsidRPr="00A33A3D">
        <w:rPr>
          <w:b/>
        </w:rPr>
        <w:t>ata</w:t>
      </w:r>
      <w:r w:rsidR="00D07A3F">
        <w:t>.</w:t>
      </w:r>
    </w:p>
    <w:p w:rsidR="00061EC3" w:rsidRDefault="00A33A3D" w:rsidP="00061EC3">
      <w:r>
        <w:rPr>
          <w:noProof/>
        </w:rPr>
        <w:drawing>
          <wp:inline distT="0" distB="0" distL="0" distR="0" wp14:anchorId="67498FED" wp14:editId="4534D2B5">
            <wp:extent cx="3752850" cy="4162425"/>
            <wp:effectExtent l="0" t="0" r="0" b="9525"/>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3752850" cy="4162425"/>
                    </a:xfrm>
                    <a:prstGeom prst="rect">
                      <a:avLst/>
                    </a:prstGeom>
                  </pic:spPr>
                </pic:pic>
              </a:graphicData>
            </a:graphic>
          </wp:inline>
        </w:drawing>
      </w:r>
    </w:p>
    <w:p w:rsidR="00061EC3" w:rsidRDefault="00A33A3D" w:rsidP="0055612D">
      <w:pPr>
        <w:pStyle w:val="Instructions-GIS"/>
      </w:pPr>
      <w:r>
        <w:t xml:space="preserve">Name the </w:t>
      </w:r>
      <w:r w:rsidR="009E4F66">
        <w:t>output</w:t>
      </w:r>
      <w:r>
        <w:t xml:space="preserve"> shapefile </w:t>
      </w:r>
      <w:proofErr w:type="spellStart"/>
      <w:r w:rsidRPr="00117FDD">
        <w:rPr>
          <w:b/>
        </w:rPr>
        <w:t>Vacant_lots</w:t>
      </w:r>
      <w:r w:rsidR="00117FDD" w:rsidRPr="00117FDD">
        <w:rPr>
          <w:b/>
        </w:rPr>
        <w:t>.shp</w:t>
      </w:r>
      <w:proofErr w:type="spellEnd"/>
      <w:r>
        <w:t xml:space="preserve"> and place it in your working folder.</w:t>
      </w:r>
      <w:r w:rsidR="002D08D4">
        <w:t xml:space="preserve"> Make sure that you are exporting “</w:t>
      </w:r>
      <w:r w:rsidR="002D08D4" w:rsidRPr="00117FDD">
        <w:rPr>
          <w:b/>
        </w:rPr>
        <w:t>Selected features</w:t>
      </w:r>
      <w:r w:rsidR="00FE5B77">
        <w:t>” and that the output file is a shapefile.</w:t>
      </w:r>
    </w:p>
    <w:p w:rsidR="00A33A3D" w:rsidRDefault="00FE5B77" w:rsidP="00061EC3">
      <w:r>
        <w:rPr>
          <w:noProof/>
        </w:rPr>
        <w:drawing>
          <wp:inline distT="0" distB="0" distL="0" distR="0">
            <wp:extent cx="8458200" cy="3124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8458200" cy="3124200"/>
                    </a:xfrm>
                    <a:prstGeom prst="rect">
                      <a:avLst/>
                    </a:prstGeom>
                    <a:noFill/>
                    <a:ln>
                      <a:noFill/>
                    </a:ln>
                  </pic:spPr>
                </pic:pic>
              </a:graphicData>
            </a:graphic>
          </wp:inline>
        </w:drawing>
      </w:r>
    </w:p>
    <w:p w:rsidR="006C3B89" w:rsidRDefault="006C3B89" w:rsidP="006C3B89">
      <w:pPr>
        <w:pStyle w:val="Instructions-GIS"/>
      </w:pPr>
      <w:r>
        <w:t xml:space="preserve">Click </w:t>
      </w:r>
      <w:r w:rsidRPr="006C3B89">
        <w:rPr>
          <w:b/>
        </w:rPr>
        <w:t>OK</w:t>
      </w:r>
      <w:r>
        <w:t>.</w:t>
      </w:r>
    </w:p>
    <w:p w:rsidR="00FE5947" w:rsidRDefault="00FE5947" w:rsidP="00FE5947">
      <w:pPr>
        <w:pStyle w:val="Instructions-GIS"/>
      </w:pPr>
      <w:r>
        <w:t xml:space="preserve">If asked if the exported data should be added to your map, select </w:t>
      </w:r>
      <w:proofErr w:type="gramStart"/>
      <w:r w:rsidRPr="00FE5947">
        <w:rPr>
          <w:b/>
        </w:rPr>
        <w:t>Yes</w:t>
      </w:r>
      <w:proofErr w:type="gramEnd"/>
      <w:r>
        <w:t>.</w:t>
      </w:r>
    </w:p>
    <w:p w:rsidR="00FE5B77" w:rsidRDefault="00FE5B77" w:rsidP="00FE5947">
      <w:pPr>
        <w:pStyle w:val="Instructions-GIS"/>
      </w:pPr>
      <w:r>
        <w:rPr>
          <w:noProof/>
        </w:rPr>
        <w:drawing>
          <wp:inline distT="0" distB="0" distL="0" distR="0">
            <wp:extent cx="3943900" cy="1514686"/>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00417F6.tmp"/>
                    <pic:cNvPicPr/>
                  </pic:nvPicPr>
                  <pic:blipFill>
                    <a:blip r:embed="rId40">
                      <a:extLst>
                        <a:ext uri="{28A0092B-C50C-407E-A947-70E740481C1C}">
                          <a14:useLocalDpi xmlns:a14="http://schemas.microsoft.com/office/drawing/2010/main" val="0"/>
                        </a:ext>
                      </a:extLst>
                    </a:blip>
                    <a:stretch>
                      <a:fillRect/>
                    </a:stretch>
                  </pic:blipFill>
                  <pic:spPr>
                    <a:xfrm>
                      <a:off x="0" y="0"/>
                      <a:ext cx="3943900" cy="1514686"/>
                    </a:xfrm>
                    <a:prstGeom prst="rect">
                      <a:avLst/>
                    </a:prstGeom>
                  </pic:spPr>
                </pic:pic>
              </a:graphicData>
            </a:graphic>
          </wp:inline>
        </w:drawing>
      </w:r>
    </w:p>
    <w:p w:rsidR="00061EC3" w:rsidRDefault="00DB5CE4" w:rsidP="00061EC3">
      <w:r>
        <w:t xml:space="preserve">Finally, </w:t>
      </w:r>
      <w:r w:rsidR="00061EC3">
        <w:t xml:space="preserve">change </w:t>
      </w:r>
      <w:r>
        <w:t xml:space="preserve">the </w:t>
      </w:r>
      <w:proofErr w:type="spellStart"/>
      <w:r>
        <w:t>Vacant_lots</w:t>
      </w:r>
      <w:proofErr w:type="spellEnd"/>
      <w:r>
        <w:t xml:space="preserve"> layer </w:t>
      </w:r>
      <w:proofErr w:type="spellStart"/>
      <w:r w:rsidR="00061EC3">
        <w:t>symbology</w:t>
      </w:r>
      <w:proofErr w:type="spellEnd"/>
      <w:r w:rsidR="00061EC3">
        <w:t xml:space="preserve"> to a saturated red. Since the parcels are small and do not stick out in the map, you </w:t>
      </w:r>
      <w:r>
        <w:t>may want to</w:t>
      </w:r>
      <w:r w:rsidR="00061EC3">
        <w:t xml:space="preserve"> change the transparency level of the Waterville census layer to 70% by opening that layer's Properties dialog box, selecting the Display tab and setti</w:t>
      </w:r>
      <w:r>
        <w:t>ng the Transparent value to 70%. If you want to display all census polygons, don’t forget to remove the Waterville census’ definition query in its Properties window.</w:t>
      </w:r>
    </w:p>
    <w:p w:rsidR="00061EC3" w:rsidRDefault="007477EC" w:rsidP="00061EC3">
      <w:r>
        <w:rPr>
          <w:noProof/>
        </w:rPr>
        <w:drawing>
          <wp:inline distT="0" distB="0" distL="0" distR="0" wp14:anchorId="6C10357A" wp14:editId="73791D53">
            <wp:extent cx="3209925" cy="4200525"/>
            <wp:effectExtent l="0" t="0" r="9525" b="9525"/>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3209925" cy="4200525"/>
                    </a:xfrm>
                    <a:prstGeom prst="rect">
                      <a:avLst/>
                    </a:prstGeom>
                  </pic:spPr>
                </pic:pic>
              </a:graphicData>
            </a:graphic>
          </wp:inline>
        </w:drawing>
      </w:r>
    </w:p>
    <w:p w:rsidR="00061EC3" w:rsidRDefault="00061EC3" w:rsidP="00061EC3"/>
    <w:p w:rsidR="00061EC3" w:rsidRDefault="00814292" w:rsidP="009E4F66">
      <w:pPr>
        <w:pStyle w:val="Stepheader-GIS"/>
      </w:pPr>
      <w:bookmarkStart w:id="5" w:name="_Toc519515363"/>
      <w:r>
        <w:t>Optional exercise</w:t>
      </w:r>
      <w:bookmarkEnd w:id="5"/>
    </w:p>
    <w:p w:rsidR="00814292" w:rsidRDefault="00814292" w:rsidP="00061EC3">
      <w:r>
        <w:t xml:space="preserve">In step 2, you used a </w:t>
      </w:r>
      <w:r w:rsidRPr="006D2999">
        <w:rPr>
          <w:b/>
        </w:rPr>
        <w:t>definition query</w:t>
      </w:r>
      <w:r>
        <w:t xml:space="preserve"> to isolate all census blocks that had a youth population greater than 0.00016 people/m</w:t>
      </w:r>
      <w:r w:rsidRPr="00814292">
        <w:rPr>
          <w:vertAlign w:val="superscript"/>
        </w:rPr>
        <w:t>2</w:t>
      </w:r>
      <w:r>
        <w:t xml:space="preserve">. </w:t>
      </w:r>
      <w:r w:rsidR="00FE5B77">
        <w:t xml:space="preserve">Tackle this criterion using the </w:t>
      </w:r>
      <w:r w:rsidRPr="00814292">
        <w:rPr>
          <w:b/>
        </w:rPr>
        <w:t>Select by Attribute</w:t>
      </w:r>
      <w:r>
        <w:t xml:space="preserve"> to select the census blocks meeting the 0.00016 people/m</w:t>
      </w:r>
      <w:r w:rsidRPr="00814292">
        <w:rPr>
          <w:vertAlign w:val="superscript"/>
        </w:rPr>
        <w:t>2</w:t>
      </w:r>
      <w:r w:rsidR="00FE5B77">
        <w:t xml:space="preserve"> criteria, then complete the other</w:t>
      </w:r>
      <w:r>
        <w:t xml:space="preserve"> step</w:t>
      </w:r>
      <w:r w:rsidR="00FE5B77">
        <w:t>s outlined in</w:t>
      </w:r>
      <w:r>
        <w:t xml:space="preserve"> 3 </w:t>
      </w:r>
      <w:r w:rsidR="00FE5B77">
        <w:t>and 4. You should end up with the same results.</w:t>
      </w:r>
    </w:p>
    <w:p w:rsidR="00770E84" w:rsidRDefault="00A74E83" w:rsidP="002E7A3D">
      <w:pPr>
        <w:spacing w:before="150" w:after="150" w:line="260" w:lineRule="atLeast"/>
        <w:rPr>
          <w:rFonts w:eastAsia="Times New Roman" w:cs="Arial"/>
          <w:color w:val="000000"/>
          <w:sz w:val="20"/>
          <w:szCs w:val="20"/>
        </w:rPr>
      </w:pPr>
      <w:bookmarkStart w:id="6" w:name="_GoBack"/>
      <w:bookmarkEnd w:id="6"/>
      <w:r>
        <w:rPr>
          <w:rFonts w:eastAsia="Times New Roman" w:cs="Arial"/>
          <w:color w:val="000000"/>
          <w:sz w:val="20"/>
          <w:szCs w:val="20"/>
        </w:rPr>
        <w:pict>
          <v:rect id="_x0000_i1028" style="width:0;height:.75pt" o:hralign="center" o:hrstd="t" o:hrnoshade="t" o:hr="t" fillcolor="#ccc" stroked="f"/>
        </w:pict>
      </w:r>
    </w:p>
    <w:p w:rsidR="005B30F8" w:rsidRPr="002E7A3D" w:rsidRDefault="006D66D2" w:rsidP="006D66D2">
      <w:pPr>
        <w:spacing w:before="150" w:after="150" w:line="260" w:lineRule="atLeast"/>
        <w:rPr>
          <w:rFonts w:ascii="Helvetica" w:eastAsia="Times New Roman" w:hAnsi="Helvetica" w:cs="Helvetica"/>
          <w:color w:val="808080" w:themeColor="background1" w:themeShade="80"/>
          <w:sz w:val="20"/>
          <w:szCs w:val="20"/>
        </w:rPr>
      </w:pPr>
      <w:r>
        <w:rPr>
          <w:rFonts w:eastAsia="Times New Roman" w:cs="Arial"/>
          <w:noProof/>
          <w:color w:val="808080" w:themeColor="background1" w:themeShade="80"/>
          <w:sz w:val="20"/>
          <w:szCs w:val="20"/>
        </w:rPr>
        <w:drawing>
          <wp:inline distT="0" distB="0" distL="0" distR="0" wp14:anchorId="3FCEBFA5" wp14:editId="799AF787">
            <wp:extent cx="723014" cy="252965"/>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y-nc.png"/>
                    <pic:cNvPicPr/>
                  </pic:nvPicPr>
                  <pic:blipFill>
                    <a:blip r:embed="rId42" cstate="print">
                      <a:extLst>
                        <a:ext uri="{28A0092B-C50C-407E-A947-70E740481C1C}">
                          <a14:useLocalDpi xmlns:a14="http://schemas.microsoft.com/office/drawing/2010/main" val="0"/>
                        </a:ext>
                      </a:extLst>
                    </a:blip>
                    <a:stretch>
                      <a:fillRect/>
                    </a:stretch>
                  </pic:blipFill>
                  <pic:spPr>
                    <a:xfrm>
                      <a:off x="0" y="0"/>
                      <a:ext cx="799738" cy="279809"/>
                    </a:xfrm>
                    <a:prstGeom prst="rect">
                      <a:avLst/>
                    </a:prstGeom>
                  </pic:spPr>
                </pic:pic>
              </a:graphicData>
            </a:graphic>
          </wp:inline>
        </w:drawing>
      </w:r>
      <w:r>
        <w:rPr>
          <w:rFonts w:eastAsia="Times New Roman" w:cs="Arial"/>
          <w:color w:val="808080" w:themeColor="background1" w:themeShade="80"/>
          <w:sz w:val="20"/>
          <w:szCs w:val="20"/>
        </w:rPr>
        <w:t xml:space="preserve"> Manuel Gimond</w:t>
      </w:r>
      <w:r w:rsidRPr="005B30F8">
        <w:rPr>
          <w:rFonts w:eastAsia="Times New Roman" w:cs="Arial"/>
          <w:color w:val="808080" w:themeColor="background1" w:themeShade="80"/>
          <w:sz w:val="20"/>
          <w:szCs w:val="20"/>
        </w:rPr>
        <w:t>,</w:t>
      </w:r>
      <w:r>
        <w:rPr>
          <w:rFonts w:eastAsia="Times New Roman" w:cs="Arial"/>
          <w:color w:val="808080" w:themeColor="background1" w:themeShade="80"/>
          <w:sz w:val="20"/>
          <w:szCs w:val="20"/>
        </w:rPr>
        <w:t xml:space="preserve"> last modified on</w:t>
      </w:r>
      <w:r w:rsidR="00B75DCC" w:rsidRPr="00B75DCC">
        <w:rPr>
          <w:rFonts w:eastAsia="Times New Roman" w:cs="Arial"/>
          <w:color w:val="808080" w:themeColor="background1" w:themeShade="80"/>
          <w:sz w:val="20"/>
          <w:szCs w:val="20"/>
        </w:rPr>
        <w:t xml:space="preserve"> </w:t>
      </w:r>
      <w:sdt>
        <w:sdtPr>
          <w:rPr>
            <w:rFonts w:eastAsia="Times New Roman" w:cs="Arial"/>
            <w:color w:val="808080" w:themeColor="background1" w:themeShade="80"/>
            <w:sz w:val="20"/>
            <w:szCs w:val="20"/>
          </w:rPr>
          <w:alias w:val="Publish Date"/>
          <w:tag w:val=""/>
          <w:id w:val="96376926"/>
          <w:dataBinding w:prefixMappings="xmlns:ns0='http://schemas.microsoft.com/office/2006/coverPageProps' " w:xpath="/ns0:CoverPageProperties[1]/ns0:PublishDate[1]" w:storeItemID="{55AF091B-3C7A-41E3-B477-F2FDAA23CFDA}"/>
          <w:date w:fullDate="2018-07-16T00:00:00Z">
            <w:dateFormat w:val="M/d/yyyy"/>
            <w:lid w:val="en-US"/>
            <w:storeMappedDataAs w:val="dateTime"/>
            <w:calendar w:val="gregorian"/>
          </w:date>
        </w:sdtPr>
        <w:sdtEndPr/>
        <w:sdtContent>
          <w:r w:rsidR="00FA58F7">
            <w:rPr>
              <w:rFonts w:eastAsia="Times New Roman" w:cs="Arial"/>
              <w:color w:val="808080" w:themeColor="background1" w:themeShade="80"/>
              <w:sz w:val="20"/>
              <w:szCs w:val="20"/>
            </w:rPr>
            <w:t>7/16/2018</w:t>
          </w:r>
        </w:sdtContent>
      </w:sdt>
      <w:r w:rsidR="005B30F8" w:rsidRPr="005B30F8">
        <w:rPr>
          <w:rFonts w:eastAsia="Times New Roman" w:cs="Arial"/>
          <w:color w:val="808080" w:themeColor="background1" w:themeShade="80"/>
          <w:sz w:val="20"/>
          <w:szCs w:val="20"/>
        </w:rPr>
        <w:t xml:space="preserve"> </w:t>
      </w:r>
    </w:p>
    <w:p w:rsidR="00D77B37" w:rsidRDefault="00D77B37"/>
    <w:sectPr w:rsidR="00D77B37" w:rsidSect="004F71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717DE4"/>
    <w:multiLevelType w:val="hybridMultilevel"/>
    <w:tmpl w:val="AFD28AAC"/>
    <w:lvl w:ilvl="0" w:tplc="C3D8AD2C">
      <w:start w:val="1"/>
      <w:numFmt w:val="decimal"/>
      <w:lvlText w:val="Step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EC71D3"/>
    <w:multiLevelType w:val="hybridMultilevel"/>
    <w:tmpl w:val="0734AF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C24EF9"/>
    <w:multiLevelType w:val="multilevel"/>
    <w:tmpl w:val="E6E8D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B6D7418"/>
    <w:multiLevelType w:val="hybridMultilevel"/>
    <w:tmpl w:val="23E465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C322B4"/>
    <w:multiLevelType w:val="hybridMultilevel"/>
    <w:tmpl w:val="7AFC79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44C3EEF"/>
    <w:multiLevelType w:val="hybridMultilevel"/>
    <w:tmpl w:val="F48895BC"/>
    <w:lvl w:ilvl="0" w:tplc="4AF4EF86">
      <w:start w:val="1"/>
      <w:numFmt w:val="decimal"/>
      <w:pStyle w:val="Stepheader-GIS"/>
      <w:lvlText w:val="Step %1:"/>
      <w:lvlJc w:val="left"/>
      <w:pPr>
        <w:ind w:left="720" w:hanging="360"/>
      </w:pPr>
      <w:rPr>
        <w:rFonts w:ascii="Arial" w:hAnsi="Arial" w:hint="default"/>
        <w:b/>
        <w:i w:val="0"/>
        <w:color w:val="FFFFFF" w:themeColor="background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57931A6"/>
    <w:multiLevelType w:val="multilevel"/>
    <w:tmpl w:val="D354FC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A0F1769"/>
    <w:multiLevelType w:val="hybridMultilevel"/>
    <w:tmpl w:val="B658F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F8E5174"/>
    <w:multiLevelType w:val="hybridMultilevel"/>
    <w:tmpl w:val="2DF220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lvlOverride w:ilvl="0">
      <w:startOverride w:val="1"/>
    </w:lvlOverride>
  </w:num>
  <w:num w:numId="2">
    <w:abstractNumId w:val="2"/>
    <w:lvlOverride w:ilvl="0">
      <w:startOverride w:val="2"/>
    </w:lvlOverride>
  </w:num>
  <w:num w:numId="3">
    <w:abstractNumId w:val="2"/>
    <w:lvlOverride w:ilvl="0">
      <w:startOverride w:val="3"/>
    </w:lvlOverride>
  </w:num>
  <w:num w:numId="4">
    <w:abstractNumId w:val="7"/>
  </w:num>
  <w:num w:numId="5">
    <w:abstractNumId w:val="1"/>
  </w:num>
  <w:num w:numId="6">
    <w:abstractNumId w:val="4"/>
  </w:num>
  <w:num w:numId="7">
    <w:abstractNumId w:val="0"/>
  </w:num>
  <w:num w:numId="8">
    <w:abstractNumId w:val="5"/>
  </w:num>
  <w:num w:numId="9">
    <w:abstractNumId w:val="5"/>
  </w:num>
  <w:num w:numId="10">
    <w:abstractNumId w:val="6"/>
  </w:num>
  <w:num w:numId="11">
    <w:abstractNumId w:val="3"/>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7A3D"/>
    <w:rsid w:val="00010243"/>
    <w:rsid w:val="0001374B"/>
    <w:rsid w:val="00014094"/>
    <w:rsid w:val="0001595C"/>
    <w:rsid w:val="000219B4"/>
    <w:rsid w:val="000316BB"/>
    <w:rsid w:val="00053336"/>
    <w:rsid w:val="00061EC3"/>
    <w:rsid w:val="00074BD4"/>
    <w:rsid w:val="0007684D"/>
    <w:rsid w:val="0009238D"/>
    <w:rsid w:val="000E52DD"/>
    <w:rsid w:val="001151E6"/>
    <w:rsid w:val="00117FDD"/>
    <w:rsid w:val="001228E6"/>
    <w:rsid w:val="0018258A"/>
    <w:rsid w:val="00197171"/>
    <w:rsid w:val="001A1C13"/>
    <w:rsid w:val="001A7375"/>
    <w:rsid w:val="001F4E86"/>
    <w:rsid w:val="00210987"/>
    <w:rsid w:val="00213E5E"/>
    <w:rsid w:val="00220467"/>
    <w:rsid w:val="00275270"/>
    <w:rsid w:val="002A0574"/>
    <w:rsid w:val="002C2BC1"/>
    <w:rsid w:val="002C681C"/>
    <w:rsid w:val="002D08D4"/>
    <w:rsid w:val="002D167C"/>
    <w:rsid w:val="002E5D2D"/>
    <w:rsid w:val="002E6AB6"/>
    <w:rsid w:val="002E7A3D"/>
    <w:rsid w:val="0030204D"/>
    <w:rsid w:val="00305E21"/>
    <w:rsid w:val="00317982"/>
    <w:rsid w:val="003269A1"/>
    <w:rsid w:val="003439C9"/>
    <w:rsid w:val="00343FD4"/>
    <w:rsid w:val="00351A7C"/>
    <w:rsid w:val="00372700"/>
    <w:rsid w:val="00385612"/>
    <w:rsid w:val="00394804"/>
    <w:rsid w:val="003B1464"/>
    <w:rsid w:val="003D6BC2"/>
    <w:rsid w:val="003E1D7B"/>
    <w:rsid w:val="003F6D27"/>
    <w:rsid w:val="00401F9B"/>
    <w:rsid w:val="004027F5"/>
    <w:rsid w:val="00403F99"/>
    <w:rsid w:val="00411027"/>
    <w:rsid w:val="00444909"/>
    <w:rsid w:val="00447FF8"/>
    <w:rsid w:val="004616D3"/>
    <w:rsid w:val="00464623"/>
    <w:rsid w:val="00490244"/>
    <w:rsid w:val="004A151E"/>
    <w:rsid w:val="004A7BA1"/>
    <w:rsid w:val="004B46FA"/>
    <w:rsid w:val="004D02F5"/>
    <w:rsid w:val="004D2C03"/>
    <w:rsid w:val="004E3F80"/>
    <w:rsid w:val="004E4CEB"/>
    <w:rsid w:val="004F27A6"/>
    <w:rsid w:val="004F716F"/>
    <w:rsid w:val="00506CAD"/>
    <w:rsid w:val="005103A9"/>
    <w:rsid w:val="005112CD"/>
    <w:rsid w:val="00520F5D"/>
    <w:rsid w:val="00527D53"/>
    <w:rsid w:val="00533218"/>
    <w:rsid w:val="00533806"/>
    <w:rsid w:val="005338D4"/>
    <w:rsid w:val="00536FD8"/>
    <w:rsid w:val="0055612D"/>
    <w:rsid w:val="005622FB"/>
    <w:rsid w:val="0057419D"/>
    <w:rsid w:val="00584AA1"/>
    <w:rsid w:val="005A6E76"/>
    <w:rsid w:val="005B30F8"/>
    <w:rsid w:val="005C65BE"/>
    <w:rsid w:val="005C768C"/>
    <w:rsid w:val="005F3D31"/>
    <w:rsid w:val="00602C8D"/>
    <w:rsid w:val="006050EB"/>
    <w:rsid w:val="006143B6"/>
    <w:rsid w:val="00635EEF"/>
    <w:rsid w:val="006374AC"/>
    <w:rsid w:val="006440C4"/>
    <w:rsid w:val="0066121C"/>
    <w:rsid w:val="00694F6A"/>
    <w:rsid w:val="00697A4E"/>
    <w:rsid w:val="006A09F4"/>
    <w:rsid w:val="006A1254"/>
    <w:rsid w:val="006A1705"/>
    <w:rsid w:val="006C3B89"/>
    <w:rsid w:val="006D2999"/>
    <w:rsid w:val="006D66D2"/>
    <w:rsid w:val="006D68FB"/>
    <w:rsid w:val="006E4C03"/>
    <w:rsid w:val="006F03C4"/>
    <w:rsid w:val="0073290E"/>
    <w:rsid w:val="007477EC"/>
    <w:rsid w:val="007632E3"/>
    <w:rsid w:val="00770E84"/>
    <w:rsid w:val="007906F7"/>
    <w:rsid w:val="007A2CDB"/>
    <w:rsid w:val="007D671E"/>
    <w:rsid w:val="007D7E25"/>
    <w:rsid w:val="00812878"/>
    <w:rsid w:val="00814292"/>
    <w:rsid w:val="00816D1F"/>
    <w:rsid w:val="00824C6C"/>
    <w:rsid w:val="00831CD8"/>
    <w:rsid w:val="0083349C"/>
    <w:rsid w:val="008747F7"/>
    <w:rsid w:val="00885CF1"/>
    <w:rsid w:val="008959E1"/>
    <w:rsid w:val="008B776E"/>
    <w:rsid w:val="008C76E0"/>
    <w:rsid w:val="008F71DE"/>
    <w:rsid w:val="009234E1"/>
    <w:rsid w:val="0094241F"/>
    <w:rsid w:val="009C7D8B"/>
    <w:rsid w:val="009D7346"/>
    <w:rsid w:val="009D786E"/>
    <w:rsid w:val="009E4F66"/>
    <w:rsid w:val="009F51CC"/>
    <w:rsid w:val="00A20057"/>
    <w:rsid w:val="00A33A3D"/>
    <w:rsid w:val="00A36C95"/>
    <w:rsid w:val="00A51045"/>
    <w:rsid w:val="00A63256"/>
    <w:rsid w:val="00A6339A"/>
    <w:rsid w:val="00A652DA"/>
    <w:rsid w:val="00A81D6E"/>
    <w:rsid w:val="00A82A3F"/>
    <w:rsid w:val="00A9128A"/>
    <w:rsid w:val="00AA36D2"/>
    <w:rsid w:val="00AB0C0A"/>
    <w:rsid w:val="00AB0DBC"/>
    <w:rsid w:val="00AB4930"/>
    <w:rsid w:val="00AC23F6"/>
    <w:rsid w:val="00AC56D1"/>
    <w:rsid w:val="00AD21DA"/>
    <w:rsid w:val="00AD2A07"/>
    <w:rsid w:val="00AD44AD"/>
    <w:rsid w:val="00AD6898"/>
    <w:rsid w:val="00AD6B0E"/>
    <w:rsid w:val="00AE2BC3"/>
    <w:rsid w:val="00B02B9C"/>
    <w:rsid w:val="00B14108"/>
    <w:rsid w:val="00B2792D"/>
    <w:rsid w:val="00B356CA"/>
    <w:rsid w:val="00B377C8"/>
    <w:rsid w:val="00B47202"/>
    <w:rsid w:val="00B669CD"/>
    <w:rsid w:val="00B75DCC"/>
    <w:rsid w:val="00B76842"/>
    <w:rsid w:val="00B80FFA"/>
    <w:rsid w:val="00B924C3"/>
    <w:rsid w:val="00BB551A"/>
    <w:rsid w:val="00BC0583"/>
    <w:rsid w:val="00BC0F57"/>
    <w:rsid w:val="00BD19F3"/>
    <w:rsid w:val="00BE0ADC"/>
    <w:rsid w:val="00BE57FF"/>
    <w:rsid w:val="00BF1364"/>
    <w:rsid w:val="00C17189"/>
    <w:rsid w:val="00C26E6E"/>
    <w:rsid w:val="00C3716C"/>
    <w:rsid w:val="00C62660"/>
    <w:rsid w:val="00C70718"/>
    <w:rsid w:val="00C9224E"/>
    <w:rsid w:val="00C96B9E"/>
    <w:rsid w:val="00CA0995"/>
    <w:rsid w:val="00CA1034"/>
    <w:rsid w:val="00CA7CBD"/>
    <w:rsid w:val="00CB234C"/>
    <w:rsid w:val="00D06CFE"/>
    <w:rsid w:val="00D07A3F"/>
    <w:rsid w:val="00D2307B"/>
    <w:rsid w:val="00D230A9"/>
    <w:rsid w:val="00D6058A"/>
    <w:rsid w:val="00D76F83"/>
    <w:rsid w:val="00D77B37"/>
    <w:rsid w:val="00D93A85"/>
    <w:rsid w:val="00DB137F"/>
    <w:rsid w:val="00DB5CE4"/>
    <w:rsid w:val="00DE3F11"/>
    <w:rsid w:val="00DE6B31"/>
    <w:rsid w:val="00E06CEF"/>
    <w:rsid w:val="00E132AD"/>
    <w:rsid w:val="00E16BF5"/>
    <w:rsid w:val="00E37172"/>
    <w:rsid w:val="00E4629F"/>
    <w:rsid w:val="00E5109D"/>
    <w:rsid w:val="00E65646"/>
    <w:rsid w:val="00E65FF1"/>
    <w:rsid w:val="00E9708F"/>
    <w:rsid w:val="00EB29DD"/>
    <w:rsid w:val="00EE15A0"/>
    <w:rsid w:val="00F0171A"/>
    <w:rsid w:val="00F210F2"/>
    <w:rsid w:val="00F2155F"/>
    <w:rsid w:val="00F25B1B"/>
    <w:rsid w:val="00F3772A"/>
    <w:rsid w:val="00F40D9E"/>
    <w:rsid w:val="00F44471"/>
    <w:rsid w:val="00F70129"/>
    <w:rsid w:val="00F756DA"/>
    <w:rsid w:val="00F85EF7"/>
    <w:rsid w:val="00FA58F7"/>
    <w:rsid w:val="00FB2346"/>
    <w:rsid w:val="00FC0A80"/>
    <w:rsid w:val="00FD3FDF"/>
    <w:rsid w:val="00FD58E8"/>
    <w:rsid w:val="00FD5C85"/>
    <w:rsid w:val="00FE5947"/>
    <w:rsid w:val="00FE5B77"/>
    <w:rsid w:val="00FF31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2E7B20DD"/>
  <w15:docId w15:val="{7F90E177-9396-4752-9D8B-462B5FF25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51CC"/>
    <w:pPr>
      <w:spacing w:before="120"/>
    </w:pPr>
    <w:rPr>
      <w:rFonts w:ascii="Arial" w:hAnsi="Arial"/>
      <w:sz w:val="24"/>
    </w:rPr>
  </w:style>
  <w:style w:type="paragraph" w:styleId="Heading1">
    <w:name w:val="heading 1"/>
    <w:basedOn w:val="Normal"/>
    <w:next w:val="Normal"/>
    <w:link w:val="Heading1Char"/>
    <w:uiPriority w:val="9"/>
    <w:qFormat/>
    <w:rsid w:val="006612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6121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6121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E7A3D"/>
    <w:pPr>
      <w:spacing w:before="100" w:beforeAutospacing="1" w:after="100" w:afterAutospacing="1" w:line="240" w:lineRule="auto"/>
    </w:pPr>
    <w:rPr>
      <w:rFonts w:ascii="Times New Roman" w:eastAsia="Times New Roman" w:hAnsi="Times New Roman" w:cs="Times New Roman"/>
      <w:szCs w:val="24"/>
    </w:rPr>
  </w:style>
  <w:style w:type="character" w:styleId="Strong">
    <w:name w:val="Strong"/>
    <w:basedOn w:val="DefaultParagraphFont"/>
    <w:uiPriority w:val="22"/>
    <w:qFormat/>
    <w:rsid w:val="002E7A3D"/>
    <w:rPr>
      <w:b/>
      <w:bCs/>
    </w:rPr>
  </w:style>
  <w:style w:type="character" w:customStyle="1" w:styleId="apple-converted-space">
    <w:name w:val="apple-converted-space"/>
    <w:basedOn w:val="DefaultParagraphFont"/>
    <w:rsid w:val="002E7A3D"/>
  </w:style>
  <w:style w:type="character" w:styleId="Hyperlink">
    <w:name w:val="Hyperlink"/>
    <w:basedOn w:val="DefaultParagraphFont"/>
    <w:uiPriority w:val="99"/>
    <w:unhideWhenUsed/>
    <w:rsid w:val="002E7A3D"/>
    <w:rPr>
      <w:color w:val="0000FF"/>
      <w:u w:val="single"/>
    </w:rPr>
  </w:style>
  <w:style w:type="character" w:styleId="Emphasis">
    <w:name w:val="Emphasis"/>
    <w:basedOn w:val="DefaultParagraphFont"/>
    <w:uiPriority w:val="20"/>
    <w:qFormat/>
    <w:rsid w:val="002E7A3D"/>
    <w:rPr>
      <w:i/>
      <w:iCs/>
    </w:rPr>
  </w:style>
  <w:style w:type="paragraph" w:styleId="BalloonText">
    <w:name w:val="Balloon Text"/>
    <w:basedOn w:val="Normal"/>
    <w:link w:val="BalloonTextChar"/>
    <w:uiPriority w:val="99"/>
    <w:semiHidden/>
    <w:unhideWhenUsed/>
    <w:rsid w:val="00A82A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2A3F"/>
    <w:rPr>
      <w:rFonts w:ascii="Tahoma" w:hAnsi="Tahoma" w:cs="Tahoma"/>
      <w:sz w:val="16"/>
      <w:szCs w:val="16"/>
    </w:rPr>
  </w:style>
  <w:style w:type="table" w:styleId="TableGrid">
    <w:name w:val="Table Grid"/>
    <w:basedOn w:val="TableNormal"/>
    <w:uiPriority w:val="59"/>
    <w:rsid w:val="00A82A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B30F8"/>
    <w:rPr>
      <w:color w:val="808080"/>
    </w:rPr>
  </w:style>
  <w:style w:type="paragraph" w:styleId="ListParagraph">
    <w:name w:val="List Paragraph"/>
    <w:basedOn w:val="Normal"/>
    <w:uiPriority w:val="34"/>
    <w:qFormat/>
    <w:rsid w:val="00447FF8"/>
    <w:pPr>
      <w:ind w:left="720"/>
      <w:contextualSpacing/>
    </w:pPr>
  </w:style>
  <w:style w:type="paragraph" w:customStyle="1" w:styleId="Stepheader">
    <w:name w:val="Step header"/>
    <w:basedOn w:val="Normal"/>
    <w:link w:val="StepheaderChar"/>
    <w:rsid w:val="00D93A85"/>
    <w:pPr>
      <w:spacing w:before="150" w:after="150" w:line="260" w:lineRule="atLeast"/>
    </w:pPr>
    <w:rPr>
      <w:rFonts w:eastAsia="Times New Roman" w:cs="Arial"/>
      <w:b/>
      <w:bCs/>
      <w:color w:val="4F81BD" w:themeColor="accent1"/>
      <w:sz w:val="28"/>
      <w:szCs w:val="24"/>
    </w:rPr>
  </w:style>
  <w:style w:type="character" w:customStyle="1" w:styleId="Heading1Char">
    <w:name w:val="Heading 1 Char"/>
    <w:basedOn w:val="DefaultParagraphFont"/>
    <w:link w:val="Heading1"/>
    <w:uiPriority w:val="9"/>
    <w:rsid w:val="0066121C"/>
    <w:rPr>
      <w:rFonts w:asciiTheme="majorHAnsi" w:eastAsiaTheme="majorEastAsia" w:hAnsiTheme="majorHAnsi" w:cstheme="majorBidi"/>
      <w:b/>
      <w:bCs/>
      <w:color w:val="365F91" w:themeColor="accent1" w:themeShade="BF"/>
      <w:sz w:val="28"/>
      <w:szCs w:val="28"/>
    </w:rPr>
  </w:style>
  <w:style w:type="character" w:customStyle="1" w:styleId="StepheaderChar">
    <w:name w:val="Step header Char"/>
    <w:basedOn w:val="DefaultParagraphFont"/>
    <w:link w:val="Stepheader"/>
    <w:rsid w:val="00D93A85"/>
    <w:rPr>
      <w:rFonts w:ascii="Arial" w:eastAsia="Times New Roman" w:hAnsi="Arial" w:cs="Arial"/>
      <w:b/>
      <w:bCs/>
      <w:color w:val="4F81BD" w:themeColor="accent1"/>
      <w:sz w:val="28"/>
      <w:szCs w:val="24"/>
    </w:rPr>
  </w:style>
  <w:style w:type="paragraph" w:styleId="TOC1">
    <w:name w:val="toc 1"/>
    <w:basedOn w:val="Normal"/>
    <w:next w:val="Normal"/>
    <w:autoRedefine/>
    <w:uiPriority w:val="39"/>
    <w:unhideWhenUsed/>
    <w:rsid w:val="0066121C"/>
    <w:pPr>
      <w:spacing w:after="100"/>
    </w:pPr>
  </w:style>
  <w:style w:type="character" w:customStyle="1" w:styleId="Heading2Char">
    <w:name w:val="Heading 2 Char"/>
    <w:basedOn w:val="DefaultParagraphFont"/>
    <w:link w:val="Heading2"/>
    <w:uiPriority w:val="9"/>
    <w:rsid w:val="0066121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66121C"/>
    <w:rPr>
      <w:rFonts w:asciiTheme="majorHAnsi" w:eastAsiaTheme="majorEastAsia" w:hAnsiTheme="majorHAnsi" w:cstheme="majorBidi"/>
      <w:b/>
      <w:bCs/>
      <w:color w:val="4F81BD" w:themeColor="accent1"/>
    </w:rPr>
  </w:style>
  <w:style w:type="paragraph" w:customStyle="1" w:styleId="Instructions">
    <w:name w:val="Instructions"/>
    <w:basedOn w:val="Normal"/>
    <w:link w:val="InstructionsChar"/>
    <w:rsid w:val="000E52DD"/>
    <w:pPr>
      <w:spacing w:after="240" w:line="260" w:lineRule="atLeast"/>
    </w:pPr>
    <w:rPr>
      <w:rFonts w:eastAsia="Times New Roman" w:cs="Arial"/>
      <w:color w:val="0070C0"/>
      <w:szCs w:val="20"/>
    </w:rPr>
  </w:style>
  <w:style w:type="character" w:customStyle="1" w:styleId="InstructionsChar">
    <w:name w:val="Instructions Char"/>
    <w:basedOn w:val="DefaultParagraphFont"/>
    <w:link w:val="Instructions"/>
    <w:rsid w:val="000E52DD"/>
    <w:rPr>
      <w:rFonts w:ascii="Arial" w:eastAsia="Times New Roman" w:hAnsi="Arial" w:cs="Arial"/>
      <w:color w:val="0070C0"/>
      <w:szCs w:val="20"/>
    </w:rPr>
  </w:style>
  <w:style w:type="character" w:styleId="FollowedHyperlink">
    <w:name w:val="FollowedHyperlink"/>
    <w:basedOn w:val="DefaultParagraphFont"/>
    <w:uiPriority w:val="99"/>
    <w:semiHidden/>
    <w:unhideWhenUsed/>
    <w:rsid w:val="00D6058A"/>
    <w:rPr>
      <w:color w:val="800080" w:themeColor="followedHyperlink"/>
      <w:u w:val="single"/>
    </w:rPr>
  </w:style>
  <w:style w:type="paragraph" w:customStyle="1" w:styleId="Instructions-GIS">
    <w:name w:val="Instructions-GIS"/>
    <w:basedOn w:val="Normal"/>
    <w:link w:val="Instructions-GISChar"/>
    <w:qFormat/>
    <w:rsid w:val="00816D1F"/>
    <w:pPr>
      <w:spacing w:after="240" w:line="260" w:lineRule="atLeast"/>
    </w:pPr>
    <w:rPr>
      <w:rFonts w:eastAsia="Times New Roman" w:cs="Arial"/>
      <w:color w:val="0070C0"/>
      <w:szCs w:val="20"/>
    </w:rPr>
  </w:style>
  <w:style w:type="character" w:customStyle="1" w:styleId="Instructions-GISChar">
    <w:name w:val="Instructions-GIS Char"/>
    <w:basedOn w:val="DefaultParagraphFont"/>
    <w:link w:val="Instructions-GIS"/>
    <w:rsid w:val="00816D1F"/>
    <w:rPr>
      <w:rFonts w:ascii="Arial" w:eastAsia="Times New Roman" w:hAnsi="Arial" w:cs="Arial"/>
      <w:color w:val="0070C0"/>
      <w:szCs w:val="20"/>
    </w:rPr>
  </w:style>
  <w:style w:type="paragraph" w:customStyle="1" w:styleId="Stepheader-GIS">
    <w:name w:val="Step header-GIS"/>
    <w:basedOn w:val="Heading1"/>
    <w:link w:val="Stepheader-GISChar"/>
    <w:qFormat/>
    <w:rsid w:val="003439C9"/>
    <w:pPr>
      <w:numPr>
        <w:numId w:val="9"/>
      </w:numPr>
      <w:pBdr>
        <w:top w:val="single" w:sz="4" w:space="1" w:color="548DD4" w:themeColor="text2" w:themeTint="99"/>
        <w:left w:val="single" w:sz="4" w:space="4" w:color="548DD4" w:themeColor="text2" w:themeTint="99"/>
        <w:bottom w:val="single" w:sz="4" w:space="1" w:color="548DD4" w:themeColor="text2" w:themeTint="99"/>
        <w:right w:val="single" w:sz="4" w:space="4" w:color="548DD4" w:themeColor="text2" w:themeTint="99"/>
      </w:pBdr>
      <w:shd w:val="clear" w:color="auto" w:fill="8DB3E2" w:themeFill="text2" w:themeFillTint="66"/>
      <w:spacing w:before="150" w:after="150" w:line="260" w:lineRule="atLeast"/>
      <w:ind w:left="360"/>
    </w:pPr>
    <w:rPr>
      <w:rFonts w:ascii="Arial" w:eastAsia="Times New Roman" w:hAnsi="Arial" w:cs="Arial"/>
      <w:bCs w:val="0"/>
      <w:color w:val="FFFFFF" w:themeColor="background1"/>
      <w:szCs w:val="24"/>
      <w14:textOutline w14:w="9525" w14:cap="rnd" w14:cmpd="sng" w14:algn="ctr">
        <w14:noFill/>
        <w14:prstDash w14:val="solid"/>
        <w14:bevel/>
      </w14:textOutline>
    </w:rPr>
  </w:style>
  <w:style w:type="character" w:customStyle="1" w:styleId="Stepheader-GISChar">
    <w:name w:val="Step header-GIS Char"/>
    <w:basedOn w:val="DefaultParagraphFont"/>
    <w:link w:val="Stepheader-GIS"/>
    <w:rsid w:val="003439C9"/>
    <w:rPr>
      <w:rFonts w:ascii="Arial" w:eastAsia="Times New Roman" w:hAnsi="Arial" w:cs="Arial"/>
      <w:b/>
      <w:color w:val="FFFFFF" w:themeColor="background1"/>
      <w:sz w:val="28"/>
      <w:szCs w:val="24"/>
      <w:shd w:val="clear" w:color="auto" w:fill="8DB3E2" w:themeFill="text2" w:themeFillTint="66"/>
      <w14:textOutline w14:w="9525" w14:cap="rnd" w14:cmpd="sng" w14:algn="ctr">
        <w14:noFill/>
        <w14:prstDash w14:val="solid"/>
        <w14:bevel/>
      </w14:textOutline>
    </w:rPr>
  </w:style>
  <w:style w:type="paragraph" w:styleId="Title">
    <w:name w:val="Title"/>
    <w:basedOn w:val="Normal"/>
    <w:next w:val="Normal"/>
    <w:link w:val="TitleChar"/>
    <w:uiPriority w:val="10"/>
    <w:qFormat/>
    <w:rsid w:val="00816D1F"/>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16D1F"/>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semiHidden/>
    <w:unhideWhenUsed/>
    <w:qFormat/>
    <w:rsid w:val="003B1464"/>
    <w:pPr>
      <w:outlineLvl w:val="9"/>
    </w:pPr>
    <w:rPr>
      <w:lang w:eastAsia="ja-JP"/>
    </w:rPr>
  </w:style>
  <w:style w:type="paragraph" w:styleId="List">
    <w:name w:val="List"/>
    <w:basedOn w:val="Normal"/>
    <w:uiPriority w:val="99"/>
    <w:semiHidden/>
    <w:unhideWhenUsed/>
    <w:rsid w:val="003B1464"/>
    <w:pPr>
      <w:ind w:left="360" w:hanging="360"/>
      <w:contextualSpacing/>
    </w:pPr>
  </w:style>
  <w:style w:type="character" w:customStyle="1" w:styleId="apple-style-span">
    <w:name w:val="apple-style-span"/>
    <w:basedOn w:val="DefaultParagraphFont"/>
    <w:rsid w:val="001151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8151000">
      <w:bodyDiv w:val="1"/>
      <w:marLeft w:val="0"/>
      <w:marRight w:val="0"/>
      <w:marTop w:val="0"/>
      <w:marBottom w:val="0"/>
      <w:divBdr>
        <w:top w:val="none" w:sz="0" w:space="0" w:color="auto"/>
        <w:left w:val="none" w:sz="0" w:space="0" w:color="auto"/>
        <w:bottom w:val="none" w:sz="0" w:space="0" w:color="auto"/>
        <w:right w:val="none" w:sz="0" w:space="0" w:color="auto"/>
      </w:divBdr>
    </w:div>
    <w:div w:id="840245003">
      <w:bodyDiv w:val="1"/>
      <w:marLeft w:val="0"/>
      <w:marRight w:val="0"/>
      <w:marTop w:val="0"/>
      <w:marBottom w:val="0"/>
      <w:divBdr>
        <w:top w:val="none" w:sz="0" w:space="0" w:color="auto"/>
        <w:left w:val="none" w:sz="0" w:space="0" w:color="auto"/>
        <w:bottom w:val="none" w:sz="0" w:space="0" w:color="auto"/>
        <w:right w:val="none" w:sz="0" w:space="0" w:color="auto"/>
      </w:divBdr>
      <w:divsChild>
        <w:div w:id="1420561810">
          <w:marLeft w:val="0"/>
          <w:marRight w:val="0"/>
          <w:marTop w:val="150"/>
          <w:marBottom w:val="0"/>
          <w:divBdr>
            <w:top w:val="none" w:sz="0" w:space="0" w:color="auto"/>
            <w:left w:val="none" w:sz="0" w:space="0" w:color="auto"/>
            <w:bottom w:val="none" w:sz="0" w:space="0" w:color="auto"/>
            <w:right w:val="none" w:sz="0" w:space="0" w:color="auto"/>
          </w:divBdr>
        </w:div>
        <w:div w:id="931857290">
          <w:marLeft w:val="0"/>
          <w:marRight w:val="0"/>
          <w:marTop w:val="150"/>
          <w:marBottom w:val="0"/>
          <w:divBdr>
            <w:top w:val="none" w:sz="0" w:space="0" w:color="auto"/>
            <w:left w:val="none" w:sz="0" w:space="0" w:color="auto"/>
            <w:bottom w:val="none" w:sz="0" w:space="0" w:color="auto"/>
            <w:right w:val="none" w:sz="0" w:space="0" w:color="auto"/>
          </w:divBdr>
        </w:div>
        <w:div w:id="1332681101">
          <w:marLeft w:val="0"/>
          <w:marRight w:val="0"/>
          <w:marTop w:val="150"/>
          <w:marBottom w:val="0"/>
          <w:divBdr>
            <w:top w:val="none" w:sz="0" w:space="0" w:color="auto"/>
            <w:left w:val="none" w:sz="0" w:space="0" w:color="auto"/>
            <w:bottom w:val="none" w:sz="0" w:space="0" w:color="auto"/>
            <w:right w:val="none" w:sz="0" w:space="0" w:color="auto"/>
          </w:divBdr>
        </w:div>
        <w:div w:id="1092122392">
          <w:marLeft w:val="0"/>
          <w:marRight w:val="0"/>
          <w:marTop w:val="150"/>
          <w:marBottom w:val="0"/>
          <w:divBdr>
            <w:top w:val="none" w:sz="0" w:space="0" w:color="auto"/>
            <w:left w:val="none" w:sz="0" w:space="0" w:color="auto"/>
            <w:bottom w:val="none" w:sz="0" w:space="0" w:color="auto"/>
            <w:right w:val="none" w:sz="0" w:space="0" w:color="auto"/>
          </w:divBdr>
        </w:div>
        <w:div w:id="7754153">
          <w:marLeft w:val="0"/>
          <w:marRight w:val="0"/>
          <w:marTop w:val="150"/>
          <w:marBottom w:val="0"/>
          <w:divBdr>
            <w:top w:val="none" w:sz="0" w:space="0" w:color="auto"/>
            <w:left w:val="none" w:sz="0" w:space="0" w:color="auto"/>
            <w:bottom w:val="none" w:sz="0" w:space="0" w:color="auto"/>
            <w:right w:val="none" w:sz="0" w:space="0" w:color="auto"/>
          </w:divBdr>
        </w:div>
        <w:div w:id="1175195262">
          <w:marLeft w:val="0"/>
          <w:marRight w:val="0"/>
          <w:marTop w:val="0"/>
          <w:marBottom w:val="0"/>
          <w:divBdr>
            <w:top w:val="single" w:sz="6" w:space="2" w:color="D3C8A3"/>
            <w:left w:val="single" w:sz="6" w:space="2" w:color="D3C8A3"/>
            <w:bottom w:val="single" w:sz="6" w:space="2" w:color="D3C8A3"/>
            <w:right w:val="single" w:sz="6" w:space="2" w:color="D3C8A3"/>
          </w:divBdr>
          <w:divsChild>
            <w:div w:id="1489709861">
              <w:marLeft w:val="0"/>
              <w:marRight w:val="0"/>
              <w:marTop w:val="0"/>
              <w:marBottom w:val="0"/>
              <w:divBdr>
                <w:top w:val="none" w:sz="0" w:space="0" w:color="auto"/>
                <w:left w:val="none" w:sz="0" w:space="0" w:color="auto"/>
                <w:bottom w:val="none" w:sz="0" w:space="0" w:color="auto"/>
                <w:right w:val="none" w:sz="0" w:space="0" w:color="auto"/>
              </w:divBdr>
              <w:divsChild>
                <w:div w:id="1844321334">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705179">
      <w:bodyDiv w:val="1"/>
      <w:marLeft w:val="0"/>
      <w:marRight w:val="0"/>
      <w:marTop w:val="0"/>
      <w:marBottom w:val="0"/>
      <w:divBdr>
        <w:top w:val="none" w:sz="0" w:space="0" w:color="auto"/>
        <w:left w:val="none" w:sz="0" w:space="0" w:color="auto"/>
        <w:bottom w:val="none" w:sz="0" w:space="0" w:color="auto"/>
        <w:right w:val="none" w:sz="0" w:space="0" w:color="auto"/>
      </w:divBdr>
    </w:div>
    <w:div w:id="1659114049">
      <w:bodyDiv w:val="1"/>
      <w:marLeft w:val="0"/>
      <w:marRight w:val="0"/>
      <w:marTop w:val="0"/>
      <w:marBottom w:val="0"/>
      <w:divBdr>
        <w:top w:val="none" w:sz="0" w:space="0" w:color="auto"/>
        <w:left w:val="none" w:sz="0" w:space="0" w:color="auto"/>
        <w:bottom w:val="none" w:sz="0" w:space="0" w:color="auto"/>
        <w:right w:val="none" w:sz="0" w:space="0" w:color="auto"/>
      </w:divBdr>
      <w:divsChild>
        <w:div w:id="1622569204">
          <w:marLeft w:val="0"/>
          <w:marRight w:val="0"/>
          <w:marTop w:val="150"/>
          <w:marBottom w:val="0"/>
          <w:divBdr>
            <w:top w:val="none" w:sz="0" w:space="0" w:color="auto"/>
            <w:left w:val="none" w:sz="0" w:space="0" w:color="auto"/>
            <w:bottom w:val="none" w:sz="0" w:space="0" w:color="auto"/>
            <w:right w:val="none" w:sz="0" w:space="0" w:color="auto"/>
          </w:divBdr>
          <w:divsChild>
            <w:div w:id="1741173893">
              <w:marLeft w:val="300"/>
              <w:marRight w:val="0"/>
              <w:marTop w:val="300"/>
              <w:marBottom w:val="300"/>
              <w:divBdr>
                <w:top w:val="none" w:sz="0" w:space="0" w:color="auto"/>
                <w:left w:val="none" w:sz="0" w:space="0" w:color="auto"/>
                <w:bottom w:val="none" w:sz="0" w:space="0" w:color="auto"/>
                <w:right w:val="none" w:sz="0" w:space="0" w:color="auto"/>
              </w:divBdr>
            </w:div>
          </w:divsChild>
        </w:div>
      </w:divsChild>
    </w:div>
    <w:div w:id="1901014406">
      <w:bodyDiv w:val="1"/>
      <w:marLeft w:val="0"/>
      <w:marRight w:val="0"/>
      <w:marTop w:val="0"/>
      <w:marBottom w:val="0"/>
      <w:divBdr>
        <w:top w:val="none" w:sz="0" w:space="0" w:color="auto"/>
        <w:left w:val="none" w:sz="0" w:space="0" w:color="auto"/>
        <w:bottom w:val="none" w:sz="0" w:space="0" w:color="auto"/>
        <w:right w:val="none" w:sz="0" w:space="0" w:color="auto"/>
      </w:divBdr>
      <w:divsChild>
        <w:div w:id="1489664081">
          <w:marLeft w:val="0"/>
          <w:marRight w:val="0"/>
          <w:marTop w:val="0"/>
          <w:marBottom w:val="0"/>
          <w:divBdr>
            <w:top w:val="none" w:sz="0" w:space="0" w:color="auto"/>
            <w:left w:val="none" w:sz="0" w:space="0" w:color="auto"/>
            <w:bottom w:val="none" w:sz="0" w:space="0" w:color="auto"/>
            <w:right w:val="none" w:sz="0" w:space="0" w:color="auto"/>
          </w:divBdr>
        </w:div>
        <w:div w:id="1906183373">
          <w:blockQuote w:val="1"/>
          <w:marLeft w:val="300"/>
          <w:marRight w:val="0"/>
          <w:marTop w:val="150"/>
          <w:marBottom w:val="150"/>
          <w:divBdr>
            <w:top w:val="none" w:sz="0" w:space="0" w:color="auto"/>
            <w:left w:val="single" w:sz="6" w:space="15" w:color="6699CC"/>
            <w:bottom w:val="none" w:sz="0" w:space="0" w:color="auto"/>
            <w:right w:val="none" w:sz="0" w:space="0" w:color="auto"/>
          </w:divBdr>
        </w:div>
        <w:div w:id="576792709">
          <w:marLeft w:val="0"/>
          <w:marRight w:val="0"/>
          <w:marTop w:val="0"/>
          <w:marBottom w:val="0"/>
          <w:divBdr>
            <w:top w:val="none" w:sz="0" w:space="0" w:color="auto"/>
            <w:left w:val="none" w:sz="0" w:space="0" w:color="auto"/>
            <w:bottom w:val="none" w:sz="0" w:space="0" w:color="auto"/>
            <w:right w:val="none" w:sz="0" w:space="0" w:color="auto"/>
          </w:divBdr>
        </w:div>
        <w:div w:id="2076583151">
          <w:blockQuote w:val="1"/>
          <w:marLeft w:val="300"/>
          <w:marRight w:val="0"/>
          <w:marTop w:val="150"/>
          <w:marBottom w:val="150"/>
          <w:divBdr>
            <w:top w:val="none" w:sz="0" w:space="0" w:color="auto"/>
            <w:left w:val="single" w:sz="6" w:space="15" w:color="6699CC"/>
            <w:bottom w:val="none" w:sz="0" w:space="0" w:color="auto"/>
            <w:right w:val="none" w:sz="0" w:space="0" w:color="auto"/>
          </w:divBdr>
        </w:div>
        <w:div w:id="1696465835">
          <w:marLeft w:val="0"/>
          <w:marRight w:val="0"/>
          <w:marTop w:val="0"/>
          <w:marBottom w:val="0"/>
          <w:divBdr>
            <w:top w:val="none" w:sz="0" w:space="0" w:color="auto"/>
            <w:left w:val="none" w:sz="0" w:space="0" w:color="auto"/>
            <w:bottom w:val="none" w:sz="0" w:space="0" w:color="auto"/>
            <w:right w:val="none" w:sz="0" w:space="0" w:color="auto"/>
          </w:divBdr>
        </w:div>
        <w:div w:id="693459528">
          <w:marLeft w:val="0"/>
          <w:marRight w:val="0"/>
          <w:marTop w:val="0"/>
          <w:marBottom w:val="0"/>
          <w:divBdr>
            <w:top w:val="none" w:sz="0" w:space="0" w:color="auto"/>
            <w:left w:val="none" w:sz="0" w:space="0" w:color="auto"/>
            <w:bottom w:val="none" w:sz="0" w:space="0" w:color="auto"/>
            <w:right w:val="none" w:sz="0" w:space="0" w:color="auto"/>
          </w:divBdr>
        </w:div>
        <w:div w:id="401297905">
          <w:marLeft w:val="0"/>
          <w:marRight w:val="0"/>
          <w:marTop w:val="0"/>
          <w:marBottom w:val="0"/>
          <w:divBdr>
            <w:top w:val="none" w:sz="0" w:space="0" w:color="auto"/>
            <w:left w:val="none" w:sz="0" w:space="0" w:color="auto"/>
            <w:bottom w:val="none" w:sz="0" w:space="0" w:color="auto"/>
            <w:right w:val="none" w:sz="0" w:space="0" w:color="auto"/>
          </w:divBdr>
        </w:div>
        <w:div w:id="607467301">
          <w:marLeft w:val="0"/>
          <w:marRight w:val="0"/>
          <w:marTop w:val="0"/>
          <w:marBottom w:val="0"/>
          <w:divBdr>
            <w:top w:val="none" w:sz="0" w:space="0" w:color="auto"/>
            <w:left w:val="none" w:sz="0" w:space="0" w:color="auto"/>
            <w:bottom w:val="none" w:sz="0" w:space="0" w:color="auto"/>
            <w:right w:val="none" w:sz="0" w:space="0" w:color="auto"/>
          </w:divBdr>
        </w:div>
        <w:div w:id="330641098">
          <w:marLeft w:val="0"/>
          <w:marRight w:val="0"/>
          <w:marTop w:val="0"/>
          <w:marBottom w:val="0"/>
          <w:divBdr>
            <w:top w:val="none" w:sz="0" w:space="0" w:color="auto"/>
            <w:left w:val="none" w:sz="0" w:space="0" w:color="auto"/>
            <w:bottom w:val="none" w:sz="0" w:space="0" w:color="auto"/>
            <w:right w:val="none" w:sz="0" w:space="0" w:color="auto"/>
          </w:divBdr>
        </w:div>
        <w:div w:id="177623530">
          <w:marLeft w:val="0"/>
          <w:marRight w:val="0"/>
          <w:marTop w:val="0"/>
          <w:marBottom w:val="0"/>
          <w:divBdr>
            <w:top w:val="none" w:sz="0" w:space="0" w:color="auto"/>
            <w:left w:val="none" w:sz="0" w:space="0" w:color="auto"/>
            <w:bottom w:val="none" w:sz="0" w:space="0" w:color="auto"/>
            <w:right w:val="none" w:sz="0" w:space="0" w:color="auto"/>
          </w:divBdr>
        </w:div>
        <w:div w:id="256445520">
          <w:marLeft w:val="0"/>
          <w:marRight w:val="0"/>
          <w:marTop w:val="0"/>
          <w:marBottom w:val="0"/>
          <w:divBdr>
            <w:top w:val="none" w:sz="0" w:space="0" w:color="auto"/>
            <w:left w:val="none" w:sz="0" w:space="0" w:color="auto"/>
            <w:bottom w:val="none" w:sz="0" w:space="0" w:color="auto"/>
            <w:right w:val="none" w:sz="0" w:space="0" w:color="auto"/>
          </w:divBdr>
        </w:div>
        <w:div w:id="1664778082">
          <w:marLeft w:val="0"/>
          <w:marRight w:val="0"/>
          <w:marTop w:val="0"/>
          <w:marBottom w:val="0"/>
          <w:divBdr>
            <w:top w:val="none" w:sz="0" w:space="0" w:color="auto"/>
            <w:left w:val="none" w:sz="0" w:space="0" w:color="auto"/>
            <w:bottom w:val="none" w:sz="0" w:space="0" w:color="auto"/>
            <w:right w:val="none" w:sz="0" w:space="0" w:color="auto"/>
          </w:divBdr>
        </w:div>
        <w:div w:id="2003311504">
          <w:marLeft w:val="0"/>
          <w:marRight w:val="0"/>
          <w:marTop w:val="0"/>
          <w:marBottom w:val="0"/>
          <w:divBdr>
            <w:top w:val="none" w:sz="0" w:space="0" w:color="auto"/>
            <w:left w:val="none" w:sz="0" w:space="0" w:color="auto"/>
            <w:bottom w:val="none" w:sz="0" w:space="0" w:color="auto"/>
            <w:right w:val="none" w:sz="0" w:space="0" w:color="auto"/>
          </w:divBdr>
        </w:div>
        <w:div w:id="1056124386">
          <w:marLeft w:val="0"/>
          <w:marRight w:val="0"/>
          <w:marTop w:val="0"/>
          <w:marBottom w:val="0"/>
          <w:divBdr>
            <w:top w:val="none" w:sz="0" w:space="0" w:color="auto"/>
            <w:left w:val="none" w:sz="0" w:space="0" w:color="auto"/>
            <w:bottom w:val="none" w:sz="0" w:space="0" w:color="auto"/>
            <w:right w:val="none" w:sz="0" w:space="0" w:color="auto"/>
          </w:divBdr>
          <w:divsChild>
            <w:div w:id="1657106688">
              <w:marLeft w:val="0"/>
              <w:marRight w:val="0"/>
              <w:marTop w:val="0"/>
              <w:marBottom w:val="0"/>
              <w:divBdr>
                <w:top w:val="none" w:sz="0" w:space="0" w:color="auto"/>
                <w:left w:val="none" w:sz="0" w:space="0" w:color="auto"/>
                <w:bottom w:val="none" w:sz="0" w:space="0" w:color="auto"/>
                <w:right w:val="none" w:sz="0" w:space="0" w:color="auto"/>
              </w:divBdr>
            </w:div>
          </w:divsChild>
        </w:div>
        <w:div w:id="1393692205">
          <w:marLeft w:val="0"/>
          <w:marRight w:val="0"/>
          <w:marTop w:val="0"/>
          <w:marBottom w:val="0"/>
          <w:divBdr>
            <w:top w:val="none" w:sz="0" w:space="0" w:color="auto"/>
            <w:left w:val="none" w:sz="0" w:space="0" w:color="auto"/>
            <w:bottom w:val="none" w:sz="0" w:space="0" w:color="auto"/>
            <w:right w:val="none" w:sz="0" w:space="0" w:color="auto"/>
          </w:divBdr>
        </w:div>
        <w:div w:id="2036926623">
          <w:marLeft w:val="0"/>
          <w:marRight w:val="0"/>
          <w:marTop w:val="0"/>
          <w:marBottom w:val="0"/>
          <w:divBdr>
            <w:top w:val="none" w:sz="0" w:space="0" w:color="auto"/>
            <w:left w:val="none" w:sz="0" w:space="0" w:color="auto"/>
            <w:bottom w:val="none" w:sz="0" w:space="0" w:color="auto"/>
            <w:right w:val="none" w:sz="0" w:space="0" w:color="auto"/>
          </w:divBdr>
          <w:divsChild>
            <w:div w:id="873151068">
              <w:marLeft w:val="0"/>
              <w:marRight w:val="0"/>
              <w:marTop w:val="0"/>
              <w:marBottom w:val="0"/>
              <w:divBdr>
                <w:top w:val="none" w:sz="0" w:space="0" w:color="auto"/>
                <w:left w:val="none" w:sz="0" w:space="0" w:color="auto"/>
                <w:bottom w:val="none" w:sz="0" w:space="0" w:color="auto"/>
                <w:right w:val="none" w:sz="0" w:space="0" w:color="auto"/>
              </w:divBdr>
            </w:div>
          </w:divsChild>
        </w:div>
        <w:div w:id="938945332">
          <w:marLeft w:val="0"/>
          <w:marRight w:val="0"/>
          <w:marTop w:val="0"/>
          <w:marBottom w:val="0"/>
          <w:divBdr>
            <w:top w:val="none" w:sz="0" w:space="0" w:color="auto"/>
            <w:left w:val="none" w:sz="0" w:space="0" w:color="auto"/>
            <w:bottom w:val="none" w:sz="0" w:space="0" w:color="auto"/>
            <w:right w:val="none" w:sz="0" w:space="0" w:color="auto"/>
          </w:divBdr>
        </w:div>
        <w:div w:id="919729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7" Type="http://schemas.openxmlformats.org/officeDocument/2006/relationships/hyperlink" Target="youth_center_files/Youth_Center.zip" TargetMode="Externa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tmp"/><Relationship Id="rId29" Type="http://schemas.openxmlformats.org/officeDocument/2006/relationships/image" Target="media/image21.png"/><Relationship Id="rId41"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tmp"/><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tmp"/><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fontTable" Target="fontTable.xml"/><Relationship Id="rId8" Type="http://schemas.openxmlformats.org/officeDocument/2006/relationships/hyperlink" Target="Opening_zip_files.htm" TargetMode="External"/><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2018-07-16T00:00:00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6E042DA-00C0-4AB2-9C33-30E5D51A85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Pages>
  <Words>1438</Words>
  <Characters>8198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Accessing Census Data in GIS</vt:lpstr>
    </vt:vector>
  </TitlesOfParts>
  <Company>Colby College</Company>
  <LinksUpToDate>false</LinksUpToDate>
  <CharactersWithSpaces>9617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Selection exercise</dc:title>
  <dc:creator>mgimond</dc:creator>
  <cp:lastModifiedBy>Manuel Gimond</cp:lastModifiedBy>
  <cp:revision>5</cp:revision>
  <cp:lastPrinted>2011-02-22T19:37:00Z</cp:lastPrinted>
  <dcterms:created xsi:type="dcterms:W3CDTF">2016-08-25T20:07:00Z</dcterms:created>
  <dcterms:modified xsi:type="dcterms:W3CDTF">2018-07-16T19:10:00Z</dcterms:modified>
</cp:coreProperties>
</file>