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6.png" ContentType="image/png"/>
  <Override PartName="/word/media/rId101.png" ContentType="image/png"/>
  <Override PartName="/word/media/rId106.png" ContentType="image/png"/>
  <Override PartName="/word/media/rId110.png" ContentType="image/png"/>
  <Override PartName="/word/media/rId115.png" ContentType="image/png"/>
  <Override PartName="/word/media/rId120.png" ContentType="image/png"/>
  <Override PartName="/word/media/rId124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jpg" ContentType="image/jpeg"/>
  <Override PartName="/word/media/rId30.png" ContentType="image/png"/>
  <Override PartName="/word/media/rId145.jpg" ContentType="image/jpeg"/>
  <Override PartName="/word/media/rId14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ВМ</w:t>
      </w:r>
    </w:p>
    <w:p>
      <w:pPr>
        <w:numPr>
          <w:ilvl w:val="0"/>
          <w:numId w:val="1001"/>
        </w:numPr>
        <w:pStyle w:val="Compact"/>
      </w:pPr>
      <w:r>
        <w:t xml:space="preserve">Установка ОС в ВМ</w:t>
      </w:r>
    </w:p>
    <w:p>
      <w:pPr>
        <w:numPr>
          <w:ilvl w:val="0"/>
          <w:numId w:val="1001"/>
        </w:numPr>
        <w:pStyle w:val="Compact"/>
      </w:pPr>
      <w:r>
        <w:t xml:space="preserve">Установка драйверов</w:t>
      </w:r>
    </w:p>
    <w:p>
      <w:pPr>
        <w:numPr>
          <w:ilvl w:val="0"/>
          <w:numId w:val="1001"/>
        </w:numPr>
        <w:pStyle w:val="Compact"/>
      </w:pPr>
      <w:r>
        <w:t xml:space="preserve">Настройка раскладки клавиатуры</w:t>
      </w:r>
    </w:p>
    <w:p>
      <w:pPr>
        <w:numPr>
          <w:ilvl w:val="0"/>
          <w:numId w:val="1001"/>
        </w:numPr>
        <w:pStyle w:val="Compact"/>
      </w:pPr>
      <w:r>
        <w:t xml:space="preserve">Установка имени пользователя и хоста</w:t>
      </w:r>
    </w:p>
    <w:p>
      <w:pPr>
        <w:numPr>
          <w:ilvl w:val="0"/>
          <w:numId w:val="1001"/>
        </w:numPr>
        <w:pStyle w:val="Compact"/>
      </w:pPr>
      <w:r>
        <w:t xml:space="preserve">Подключение общей папки</w:t>
      </w:r>
    </w:p>
    <w:p>
      <w:pPr>
        <w:numPr>
          <w:ilvl w:val="0"/>
          <w:numId w:val="1001"/>
        </w:numPr>
        <w:pStyle w:val="Compact"/>
      </w:pPr>
      <w:r>
        <w:t xml:space="preserve">Установка pandoc и texlive</w:t>
      </w:r>
    </w:p>
    <w:p>
      <w:pPr>
        <w:numPr>
          <w:ilvl w:val="0"/>
          <w:numId w:val="1001"/>
        </w:numPr>
        <w:pStyle w:val="Compact"/>
      </w:pPr>
      <w:r>
        <w:t xml:space="preserve">Домашнее задание и ответы на контрольные вопросы</w:t>
      </w:r>
    </w:p>
    <w:bookmarkEnd w:id="21"/>
    <w:bookmarkStart w:id="15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2" w:name="установка-вм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ВМ</w:t>
      </w:r>
    </w:p>
    <w:p>
      <w:pPr>
        <w:pStyle w:val="FirstParagraph"/>
      </w:pPr>
      <w:r>
        <w:t xml:space="preserve">Cоздаю виртуальную машину (рис. 1).</w:t>
      </w:r>
    </w:p>
    <w:p>
      <w:pPr>
        <w:pStyle w:val="CaptionedFigure"/>
      </w:pPr>
      <w:bookmarkStart w:id="25" w:name="fig:001"/>
      <w:r>
        <w:drawing>
          <wp:inline>
            <wp:extent cx="5334000" cy="2132738"/>
            <wp:effectExtent b="0" l="0" r="0" t="0"/>
            <wp:docPr descr="Рис. 1: Окно создания В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2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Окно создания ВМ</w:t>
      </w:r>
    </w:p>
    <w:p>
      <w:pPr>
        <w:pStyle w:val="BodyText"/>
      </w:pPr>
      <w:r>
        <w:t xml:space="preserve">Далее устанавливаю необходимый мне объём памяти. В моём случае - 5131мб (рис. 2).</w:t>
      </w:r>
    </w:p>
    <w:p>
      <w:pPr>
        <w:pStyle w:val="CaptionedFigure"/>
      </w:pPr>
      <w:bookmarkStart w:id="29" w:name="fig:002"/>
      <w:r>
        <w:drawing>
          <wp:inline>
            <wp:extent cx="4256954" cy="2597203"/>
            <wp:effectExtent b="0" l="0" r="0" t="0"/>
            <wp:docPr descr="Рис. 2: Установка объёма памят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54" cy="2597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Установка объёма памяти</w:t>
      </w:r>
    </w:p>
    <w:p>
      <w:pPr>
        <w:pStyle w:val="BodyText"/>
      </w:pPr>
      <w:r>
        <w:t xml:space="preserve">Устанавливаю размер жёсткого диска - 80гб (рис. 3).</w:t>
      </w:r>
    </w:p>
    <w:p>
      <w:pPr>
        <w:pStyle w:val="CaptionedFigure"/>
      </w:pPr>
      <w:bookmarkStart w:id="33" w:name="fig:003"/>
      <w:r>
        <w:drawing>
          <wp:inline>
            <wp:extent cx="5334000" cy="3191216"/>
            <wp:effectExtent b="0" l="0" r="0" t="0"/>
            <wp:docPr descr="Рис. 3: Установка размера ЖД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Установка размера ЖД</w:t>
      </w:r>
    </w:p>
    <w:p>
      <w:pPr>
        <w:pStyle w:val="BodyText"/>
      </w:pPr>
      <w:r>
        <w:t xml:space="preserve">Всё установила, теперь перехожу в настройки ВМ и захожу в категорию Дисплей, ставлю видеопамять на 128мб и включаю 3-D ускорение. (рис. 4).</w:t>
      </w:r>
    </w:p>
    <w:p>
      <w:pPr>
        <w:pStyle w:val="CaptionedFigure"/>
      </w:pPr>
      <w:bookmarkStart w:id="37" w:name="fig:004"/>
      <w:r>
        <w:drawing>
          <wp:inline>
            <wp:extent cx="5334000" cy="3477707"/>
            <wp:effectExtent b="0" l="0" r="0" t="0"/>
            <wp:docPr descr="Рис. 4: Настройка ВМ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Настройка ВМ</w:t>
      </w:r>
    </w:p>
    <w:p>
      <w:pPr>
        <w:pStyle w:val="BodyText"/>
      </w:pPr>
      <w:r>
        <w:t xml:space="preserve">Запускаю ВМ и передо мной высвечивается такое окно. Выбираю первое используя стрелочку вверх и Enter. (рис. 5).</w:t>
      </w:r>
    </w:p>
    <w:p>
      <w:pPr>
        <w:pStyle w:val="CaptionedFigure"/>
      </w:pPr>
      <w:bookmarkStart w:id="41" w:name="fig:005"/>
      <w:r>
        <w:drawing>
          <wp:inline>
            <wp:extent cx="5334000" cy="2859083"/>
            <wp:effectExtent b="0" l="0" r="0" t="0"/>
            <wp:docPr descr="Рис. 5: Запуск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Запуск</w:t>
      </w:r>
    </w:p>
    <w:p>
      <w:pPr>
        <w:pStyle w:val="BodyText"/>
      </w:pPr>
      <w:r>
        <w:t xml:space="preserve">После запуска откроется окошко с предложением установить Fedora, я нажимаю на кнопку установки, жду некоторое время и появляется окно с настройкой Федоры (рис. 6).</w:t>
      </w:r>
    </w:p>
    <w:p>
      <w:pPr>
        <w:pStyle w:val="CaptionedFigure"/>
      </w:pPr>
      <w:bookmarkStart w:id="45" w:name="fig:006"/>
      <w:r>
        <w:drawing>
          <wp:inline>
            <wp:extent cx="5334000" cy="3670183"/>
            <wp:effectExtent b="0" l="0" r="0" t="0"/>
            <wp:docPr descr="Рис. 6: Настройка Fedora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Настройка Fedora</w:t>
      </w:r>
    </w:p>
    <w:p>
      <w:pPr>
        <w:pStyle w:val="BodyText"/>
      </w:pPr>
      <w:r>
        <w:t xml:space="preserve">Настроила всё, что необходимо и жду когда установится (рис. 7).</w:t>
      </w:r>
    </w:p>
    <w:p>
      <w:pPr>
        <w:pStyle w:val="CaptionedFigure"/>
      </w:pPr>
      <w:bookmarkStart w:id="49" w:name="fig:007"/>
      <w:r>
        <w:drawing>
          <wp:inline>
            <wp:extent cx="5334000" cy="3556000"/>
            <wp:effectExtent b="0" l="0" r="0" t="0"/>
            <wp:docPr descr="Рис. 7: Установк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Установка</w:t>
      </w:r>
    </w:p>
    <w:p>
      <w:pPr>
        <w:pStyle w:val="BodyText"/>
      </w:pPr>
      <w:r>
        <w:t xml:space="preserve">После установки перезагружаю ВМ. После перезапузка снова появится окно, но уже с настройкой пользователя Fеdora (рис. 8).</w:t>
      </w:r>
    </w:p>
    <w:p>
      <w:pPr>
        <w:pStyle w:val="CaptionedFigure"/>
      </w:pPr>
      <w:bookmarkStart w:id="53" w:name="fig:008"/>
      <w:r>
        <w:drawing>
          <wp:inline>
            <wp:extent cx="5334000" cy="3796327"/>
            <wp:effectExtent b="0" l="0" r="0" t="0"/>
            <wp:docPr descr="Рис. 8: Настройка пользователя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Настройка пользователя</w:t>
      </w:r>
    </w:p>
    <w:p>
      <w:pPr>
        <w:pStyle w:val="BodyText"/>
      </w:pPr>
      <w:r>
        <w:t xml:space="preserve">Устанавливаю имя пользователя (рис. 9).</w:t>
      </w:r>
    </w:p>
    <w:p>
      <w:pPr>
        <w:pStyle w:val="CaptionedFigure"/>
      </w:pPr>
      <w:bookmarkStart w:id="57" w:name="fig:009"/>
      <w:r>
        <w:drawing>
          <wp:inline>
            <wp:extent cx="5334000" cy="3972757"/>
            <wp:effectExtent b="0" l="0" r="0" t="0"/>
            <wp:docPr descr="Рис. 9: Настройка имени пользовател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Настройка имени пользователя</w:t>
      </w:r>
    </w:p>
    <w:p>
      <w:pPr>
        <w:pStyle w:val="BodyText"/>
      </w:pPr>
      <w:r>
        <w:t xml:space="preserve">Устанавливаю пароль (рис. 10).</w:t>
      </w:r>
    </w:p>
    <w:p>
      <w:pPr>
        <w:pStyle w:val="CaptionedFigure"/>
      </w:pPr>
      <w:bookmarkStart w:id="61" w:name="fig:010"/>
      <w:r>
        <w:drawing>
          <wp:inline>
            <wp:extent cx="5334000" cy="3234628"/>
            <wp:effectExtent b="0" l="0" r="0" t="0"/>
            <wp:docPr descr="Рис. 10: Настройка пароля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4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Настройка пароля</w:t>
      </w:r>
    </w:p>
    <w:bookmarkEnd w:id="62"/>
    <w:bookmarkStart w:id="83" w:name="установка-ос-в-вм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ОС в ВМ</w:t>
      </w:r>
    </w:p>
    <w:p>
      <w:pPr>
        <w:pStyle w:val="FirstParagraph"/>
      </w:pPr>
      <w:r>
        <w:t xml:space="preserve">Перехожу в root с помощь команды sido -i и обновляю все пакеты. (рис. 11).</w:t>
      </w:r>
    </w:p>
    <w:p>
      <w:pPr>
        <w:pStyle w:val="CaptionedFigure"/>
      </w:pPr>
      <w:bookmarkStart w:id="66" w:name="fig:011"/>
      <w:r>
        <w:drawing>
          <wp:inline>
            <wp:extent cx="5334000" cy="1369736"/>
            <wp:effectExtent b="0" l="0" r="0" t="0"/>
            <wp:docPr descr="Рис. 11: Обновление пакет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9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Обновление пакетов</w:t>
      </w:r>
    </w:p>
    <w:p>
      <w:pPr>
        <w:pStyle w:val="BodyText"/>
      </w:pPr>
      <w:r>
        <w:t xml:space="preserve">Устанавливаю программы для удобства в работе (рис. 12).</w:t>
      </w:r>
    </w:p>
    <w:p>
      <w:pPr>
        <w:pStyle w:val="CaptionedFigure"/>
      </w:pPr>
      <w:bookmarkStart w:id="70" w:name="fig:012"/>
      <w:r>
        <w:drawing>
          <wp:inline>
            <wp:extent cx="5334000" cy="1970795"/>
            <wp:effectExtent b="0" l="0" r="0" t="0"/>
            <wp:docPr descr="Рис. 12: Установк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Установка</w:t>
      </w:r>
    </w:p>
    <w:p>
      <w:pPr>
        <w:pStyle w:val="BodyText"/>
      </w:pPr>
      <w:r>
        <w:t xml:space="preserve">Устанавливаю ПО (рис. 13).</w:t>
      </w:r>
    </w:p>
    <w:p>
      <w:pPr>
        <w:pStyle w:val="CaptionedFigure"/>
      </w:pPr>
      <w:bookmarkStart w:id="74" w:name="fig:013"/>
      <w:r>
        <w:drawing>
          <wp:inline>
            <wp:extent cx="5334000" cy="797607"/>
            <wp:effectExtent b="0" l="0" r="0" t="0"/>
            <wp:docPr descr="Рис. 13: Установка ПО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Установка ПО</w:t>
      </w:r>
    </w:p>
    <w:p>
      <w:pPr>
        <w:pStyle w:val="BodyText"/>
      </w:pPr>
      <w:r>
        <w:t xml:space="preserve">Запускаю таймер (рис. 14).</w:t>
      </w:r>
    </w:p>
    <w:p>
      <w:pPr>
        <w:pStyle w:val="CaptionedFigure"/>
      </w:pPr>
      <w:bookmarkStart w:id="78" w:name="fig:014"/>
      <w:r>
        <w:drawing>
          <wp:inline>
            <wp:extent cx="5171354" cy="307361"/>
            <wp:effectExtent b="0" l="0" r="0" t="0"/>
            <wp:docPr descr="Рис. 14: Запуск тайме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30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Запуск таймера</w:t>
      </w:r>
    </w:p>
    <w:p>
      <w:pPr>
        <w:pStyle w:val="BodyText"/>
      </w:pPr>
      <w:r>
        <w:t xml:space="preserve">В файле /etc/selinux/config замените значение SELINUX=enforcing на SELINUX=permissive и перезагружаю ВМ (рис. 15).</w:t>
      </w:r>
    </w:p>
    <w:p>
      <w:pPr>
        <w:pStyle w:val="CaptionedFigure"/>
      </w:pPr>
      <w:bookmarkStart w:id="82" w:name="fig:015"/>
      <w:r>
        <w:drawing>
          <wp:inline>
            <wp:extent cx="5334000" cy="2431782"/>
            <wp:effectExtent b="0" l="0" r="0" t="0"/>
            <wp:docPr descr="Рис. 15: Редактирование файл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1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Редактирование файла</w:t>
      </w:r>
    </w:p>
    <w:bookmarkEnd w:id="83"/>
    <w:bookmarkStart w:id="100" w:name="установка-драйверов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драйверов</w:t>
      </w:r>
    </w:p>
    <w:p>
      <w:pPr>
        <w:pStyle w:val="FirstParagraph"/>
      </w:pPr>
      <w:r>
        <w:t xml:space="preserve">Снова перехожу в root и устанавливаю средства разработки (рис. 16).</w:t>
      </w:r>
    </w:p>
    <w:p>
      <w:pPr>
        <w:pStyle w:val="CaptionedFigure"/>
      </w:pPr>
      <w:bookmarkStart w:id="87" w:name="fig:016"/>
      <w:r>
        <w:drawing>
          <wp:inline>
            <wp:extent cx="2866144" cy="484094"/>
            <wp:effectExtent b="0" l="0" r="0" t="0"/>
            <wp:docPr descr="Рис. 16: Установка средств разработки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44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Установка средств разработки</w:t>
      </w:r>
    </w:p>
    <w:p>
      <w:pPr>
        <w:pStyle w:val="BodyText"/>
      </w:pPr>
      <w:r>
        <w:t xml:space="preserve">Далее устанавливаю пакет DKMS (рис. 17).</w:t>
      </w:r>
    </w:p>
    <w:p>
      <w:pPr>
        <w:pStyle w:val="CaptionedFigure"/>
      </w:pPr>
      <w:bookmarkStart w:id="91" w:name="fig:017"/>
      <w:r>
        <w:drawing>
          <wp:inline>
            <wp:extent cx="1728907" cy="461042"/>
            <wp:effectExtent b="0" l="0" r="0" t="0"/>
            <wp:docPr descr="Рис. 17: Установка пакета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907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Установка пакета</w:t>
      </w:r>
    </w:p>
    <w:p>
      <w:pPr>
        <w:pStyle w:val="BodyText"/>
      </w:pPr>
      <w:r>
        <w:t xml:space="preserve">В меню виртуальной машины подключаю образ диска дополнений гостевой ОС (рис. 18).</w:t>
      </w:r>
    </w:p>
    <w:p>
      <w:pPr>
        <w:pStyle w:val="CaptionedFigure"/>
      </w:pPr>
      <w:bookmarkStart w:id="95" w:name="fig:018"/>
      <w:r>
        <w:drawing>
          <wp:inline>
            <wp:extent cx="2843092" cy="599354"/>
            <wp:effectExtent b="0" l="0" r="0" t="0"/>
            <wp:docPr descr="Рис. 18: Подключение ОД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92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Подключение ОД</w:t>
      </w:r>
    </w:p>
    <w:p>
      <w:pPr>
        <w:pStyle w:val="BodyText"/>
      </w:pPr>
      <w:r>
        <w:t xml:space="preserve">Монтирую диск и устанавливаю драйвера, перезагружаю ВМ (рис. 19).</w:t>
      </w:r>
    </w:p>
    <w:p>
      <w:pPr>
        <w:pStyle w:val="CaptionedFigure"/>
      </w:pPr>
      <w:bookmarkStart w:id="99" w:name="fig:019"/>
      <w:r>
        <w:drawing>
          <wp:inline>
            <wp:extent cx="3188873" cy="683878"/>
            <wp:effectExtent b="0" l="0" r="0" t="0"/>
            <wp:docPr descr="Рис. 19: Монтирование и установка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873" cy="68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Монтирование и установка</w:t>
      </w:r>
    </w:p>
    <w:bookmarkEnd w:id="100"/>
    <w:bookmarkStart w:id="105" w:name="настройка-раскладки-клавиатур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Запускаю терминальный мультиплексор. Переключаюсь на супер-пользователя, перехожу в etc/X11/xorg.conf.d/00-keyboard.conf и редактирую файл. Снова перезапускаю ВМ (рис. 20).</w:t>
      </w:r>
    </w:p>
    <w:p>
      <w:pPr>
        <w:pStyle w:val="CaptionedFigure"/>
      </w:pPr>
      <w:bookmarkStart w:id="104" w:name="fig:020"/>
      <w:r>
        <w:drawing>
          <wp:inline>
            <wp:extent cx="5334000" cy="2920999"/>
            <wp:effectExtent b="0" l="0" r="0" t="0"/>
            <wp:docPr descr="Рис. 20: Редактирование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Редактирование</w:t>
      </w:r>
    </w:p>
    <w:bookmarkEnd w:id="105"/>
    <w:bookmarkStart w:id="114" w:name="X552b86c65445ac349a28766cf4fa95fd7ef0b6f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имени пользователя и названия хоста</w:t>
      </w:r>
    </w:p>
    <w:p>
      <w:pPr>
        <w:pStyle w:val="FirstParagraph"/>
      </w:pPr>
      <w:r>
        <w:t xml:space="preserve">Запускаю терминальный мультиплексор. Переключаюсь на супер-пользователя. Создаю пользователя и пароль для него(как оказалось всё уже существует). Поэтому дальше устанавливаю имя хоста (рис. 21) (рис. 22).</w:t>
      </w:r>
    </w:p>
    <w:p>
      <w:pPr>
        <w:pStyle w:val="CaptionedFigure"/>
      </w:pPr>
      <w:bookmarkStart w:id="109" w:name="fig:021"/>
      <w:r>
        <w:drawing>
          <wp:inline>
            <wp:extent cx="5334000" cy="2948940"/>
            <wp:effectExtent b="0" l="0" r="0" t="0"/>
            <wp:docPr descr="Рис. 21: Установка имени п. и пароля + установка имени хоста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Установка имени п. и пароля + установка имени хоста</w:t>
      </w:r>
    </w:p>
    <w:p>
      <w:pPr>
        <w:pStyle w:val="CaptionedFigure"/>
      </w:pPr>
      <w:bookmarkStart w:id="113" w:name="fig:022"/>
      <w:r>
        <w:drawing>
          <wp:inline>
            <wp:extent cx="5334000" cy="2908201"/>
            <wp:effectExtent b="0" l="0" r="0" t="0"/>
            <wp:docPr descr="Рис. 22: Проверка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8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22: Проверка</w:t>
      </w:r>
    </w:p>
    <w:bookmarkEnd w:id="114"/>
    <w:bookmarkStart w:id="119" w:name="подключение-общей-папки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Подключение общей папки</w:t>
      </w:r>
    </w:p>
    <w:p>
      <w:pPr>
        <w:pStyle w:val="FirstParagraph"/>
      </w:pPr>
      <w:r>
        <w:t xml:space="preserve">Внутри виртуальной машины добавляю своего пользователя в группу vboxsf. В хостовой системе подключаю разделяемую папку, перезапускаю ВМ (рис. 23).</w:t>
      </w:r>
    </w:p>
    <w:p>
      <w:pPr>
        <w:pStyle w:val="CaptionedFigure"/>
      </w:pPr>
      <w:bookmarkStart w:id="118" w:name="fig:023"/>
      <w:r>
        <w:drawing>
          <wp:inline>
            <wp:extent cx="4187798" cy="330413"/>
            <wp:effectExtent b="0" l="0" r="0" t="0"/>
            <wp:docPr descr="Рис. 23: Подключение общей папки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98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23: Подключение общей папки</w:t>
      </w:r>
    </w:p>
    <w:bookmarkEnd w:id="119"/>
    <w:bookmarkStart w:id="128" w:name="установка-pandoc-и-texlive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Установка pandoc и texlive</w:t>
      </w:r>
    </w:p>
    <w:p>
      <w:pPr>
        <w:pStyle w:val="FirstParagraph"/>
      </w:pPr>
      <w:r>
        <w:t xml:space="preserve">Устанваливаю pandoc и его составляющие (рис. 24).</w:t>
      </w:r>
    </w:p>
    <w:p>
      <w:pPr>
        <w:pStyle w:val="CaptionedFigure"/>
      </w:pPr>
      <w:bookmarkStart w:id="123" w:name="fig:024"/>
      <w:r>
        <w:drawing>
          <wp:inline>
            <wp:extent cx="5334000" cy="2933379"/>
            <wp:effectExtent b="0" l="0" r="0" t="0"/>
            <wp:docPr descr="Рис. 24: Установка pandoc" title="" id="121" name="Picture"/>
            <a:graphic>
              <a:graphicData uri="http://schemas.openxmlformats.org/drawingml/2006/picture">
                <pic:pic>
                  <pic:nvPicPr>
                    <pic:cNvPr descr="image/2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Рис. 24: Установка pandoc</w:t>
      </w:r>
    </w:p>
    <w:p>
      <w:pPr>
        <w:pStyle w:val="BodyText"/>
      </w:pPr>
      <w:r>
        <w:t xml:space="preserve">Далее устанавливаю texlive (рис. 25).</w:t>
      </w:r>
    </w:p>
    <w:p>
      <w:pPr>
        <w:pStyle w:val="CaptionedFigure"/>
      </w:pPr>
      <w:bookmarkStart w:id="127" w:name="fig:025"/>
      <w:r>
        <w:drawing>
          <wp:inline>
            <wp:extent cx="4034117" cy="253573"/>
            <wp:effectExtent b="0" l="0" r="0" t="0"/>
            <wp:docPr descr="Рис. 25: Установка texlive" title="" id="125" name="Picture"/>
            <a:graphic>
              <a:graphicData uri="http://schemas.openxmlformats.org/drawingml/2006/picture">
                <pic:pic>
                  <pic:nvPicPr>
                    <pic:cNvPr descr="image/2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7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Рис. 25: Установка texlive</w:t>
      </w:r>
    </w:p>
    <w:bookmarkEnd w:id="128"/>
    <w:bookmarkStart w:id="153" w:name="X1bea6d430f166fa962e6f205e3c4f7914d1b9dd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Домашнее задание и ответы на контрольные вопросы</w:t>
      </w:r>
    </w:p>
    <w:p>
      <w:pPr>
        <w:pStyle w:val="FirstParagraph"/>
      </w:pPr>
      <w:r>
        <w:t xml:space="preserve">Необходимо получить след. информацию:</w:t>
      </w:r>
      <w:r>
        <w:t xml:space="preserve"> </w:t>
      </w:r>
      <w:r>
        <w:t xml:space="preserve">1.Версия ядра Linux (Linux version).</w:t>
      </w:r>
      <w:r>
        <w:t xml:space="preserve"> </w:t>
      </w:r>
      <w:r>
        <w:t xml:space="preserve">2.Частота процессора (Detected Mhz processor).</w:t>
      </w:r>
      <w:r>
        <w:t xml:space="preserve"> </w:t>
      </w:r>
      <w:r>
        <w:t xml:space="preserve">3.Модель процессора (CPU0).</w:t>
      </w:r>
      <w:r>
        <w:t xml:space="preserve"> </w:t>
      </w:r>
      <w:r>
        <w:t xml:space="preserve">4.Объём доступной оперативной памяти (Memory available).</w:t>
      </w:r>
      <w:r>
        <w:t xml:space="preserve"> </w:t>
      </w:r>
      <w:r>
        <w:t xml:space="preserve">5.Тип обнаруженного гипервизора (Hypervisor detected).</w:t>
      </w:r>
      <w:r>
        <w:t xml:space="preserve"> </w:t>
      </w:r>
      <w:r>
        <w:t xml:space="preserve">6.Тип файловой системы корневого раздела.</w:t>
      </w:r>
      <w:r>
        <w:t xml:space="preserve"> </w:t>
      </w:r>
      <w:r>
        <w:t xml:space="preserve">7.Последовательность монтирования файловых систем.</w:t>
      </w:r>
    </w:p>
    <w:p>
      <w:pPr>
        <w:pStyle w:val="BodyText"/>
      </w:pPr>
      <w:r>
        <w:t xml:space="preserve">Использую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Версия ядра равняется - см. фото (рис. 26).</w:t>
      </w:r>
    </w:p>
    <w:p>
      <w:pPr>
        <w:pStyle w:val="CaptionedFigure"/>
      </w:pPr>
      <w:bookmarkStart w:id="132" w:name="fig:026"/>
      <w:r>
        <w:drawing>
          <wp:inline>
            <wp:extent cx="5334000" cy="285022"/>
            <wp:effectExtent b="0" l="0" r="0" t="0"/>
            <wp:docPr descr="Рис. 26: Версия ядра" title="" id="130" name="Picture"/>
            <a:graphic>
              <a:graphicData uri="http://schemas.openxmlformats.org/drawingml/2006/picture">
                <pic:pic>
                  <pic:nvPicPr>
                    <pic:cNvPr descr="image/2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26: Версия ядра</w:t>
      </w:r>
    </w:p>
    <w:p>
      <w:pPr>
        <w:pStyle w:val="BodyText"/>
      </w:pPr>
      <w:r>
        <w:t xml:space="preserve">Частота процессора - см. фото (рис. 27).</w:t>
      </w:r>
    </w:p>
    <w:p>
      <w:pPr>
        <w:pStyle w:val="CaptionedFigure"/>
      </w:pPr>
      <w:bookmarkStart w:id="136" w:name="fig:027"/>
      <w:r>
        <w:drawing>
          <wp:inline>
            <wp:extent cx="3158137" cy="545566"/>
            <wp:effectExtent b="0" l="0" r="0" t="0"/>
            <wp:docPr descr="Рис. 27: Частота процессора" title="" id="134" name="Picture"/>
            <a:graphic>
              <a:graphicData uri="http://schemas.openxmlformats.org/drawingml/2006/picture">
                <pic:pic>
                  <pic:nvPicPr>
                    <pic:cNvPr descr="image/27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137" cy="54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27: Частота процессора</w:t>
      </w:r>
    </w:p>
    <w:p>
      <w:pPr>
        <w:pStyle w:val="BodyText"/>
      </w:pPr>
      <w:r>
        <w:t xml:space="preserve">Модель процессора - см фото (рис. 28).</w:t>
      </w:r>
    </w:p>
    <w:p>
      <w:pPr>
        <w:pStyle w:val="CaptionedFigure"/>
      </w:pPr>
      <w:bookmarkStart w:id="140" w:name="fig:028"/>
      <w:r>
        <w:drawing>
          <wp:inline>
            <wp:extent cx="4879361" cy="222836"/>
            <wp:effectExtent b="0" l="0" r="0" t="0"/>
            <wp:docPr descr="Рис. 28: Модуль процессора" title="" id="138" name="Picture"/>
            <a:graphic>
              <a:graphicData uri="http://schemas.openxmlformats.org/drawingml/2006/picture">
                <pic:pic>
                  <pic:nvPicPr>
                    <pic:cNvPr descr="image/2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22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28: Модуль процессора</w:t>
      </w:r>
    </w:p>
    <w:p>
      <w:pPr>
        <w:pStyle w:val="BodyText"/>
      </w:pPr>
      <w:r>
        <w:t xml:space="preserve">Объем доступной ОП - см фото (рис. 29).</w:t>
      </w:r>
    </w:p>
    <w:p>
      <w:pPr>
        <w:pStyle w:val="CaptionedFigure"/>
      </w:pPr>
      <w:bookmarkStart w:id="144" w:name="fig:029"/>
      <w:r>
        <w:drawing>
          <wp:inline>
            <wp:extent cx="2074689" cy="199784"/>
            <wp:effectExtent b="0" l="0" r="0" t="0"/>
            <wp:docPr descr="Рис. 29: Объем доступной памяти" title="" id="142" name="Picture"/>
            <a:graphic>
              <a:graphicData uri="http://schemas.openxmlformats.org/drawingml/2006/picture">
                <pic:pic>
                  <pic:nvPicPr>
                    <pic:cNvPr descr="image/29.jp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689" cy="199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29: Объем доступной памяти</w:t>
      </w:r>
    </w:p>
    <w:p>
      <w:pPr>
        <w:pStyle w:val="BodyText"/>
      </w:pPr>
      <w:r>
        <w:t xml:space="preserve">Тип обнаруженного гипервизора - см. фото (рис. 30).</w:t>
      </w:r>
    </w:p>
    <w:p>
      <w:pPr>
        <w:pStyle w:val="CaptionedFigure"/>
      </w:pPr>
      <w:bookmarkStart w:id="148" w:name="fig:030"/>
      <w:r>
        <w:drawing>
          <wp:inline>
            <wp:extent cx="5334000" cy="708421"/>
            <wp:effectExtent b="0" l="0" r="0" t="0"/>
            <wp:docPr descr="Рис. 30: Тип обнаруженного гипервизора" title="" id="146" name="Picture"/>
            <a:graphic>
              <a:graphicData uri="http://schemas.openxmlformats.org/drawingml/2006/picture">
                <pic:pic>
                  <pic:nvPicPr>
                    <pic:cNvPr descr="image/30.jp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30: Тип обнаруженного гипервизора</w:t>
      </w:r>
    </w:p>
    <w:p>
      <w:pPr>
        <w:pStyle w:val="BodyText"/>
      </w:pPr>
      <w:r>
        <w:t xml:space="preserve">Последовательность монтирования файловых систем - см фото (рис. 31).</w:t>
      </w:r>
    </w:p>
    <w:p>
      <w:pPr>
        <w:pStyle w:val="CaptionedFigure"/>
      </w:pPr>
      <w:bookmarkStart w:id="152" w:name="fig:031"/>
      <w:r>
        <w:drawing>
          <wp:inline>
            <wp:extent cx="3626863" cy="1790379"/>
            <wp:effectExtent b="0" l="0" r="0" t="0"/>
            <wp:docPr descr="Рис. 31: Последовательность монтирования файловых систем" title="" id="150" name="Picture"/>
            <a:graphic>
              <a:graphicData uri="http://schemas.openxmlformats.org/drawingml/2006/picture">
                <pic:pic>
                  <pic:nvPicPr>
                    <pic:cNvPr descr="image/3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179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Рис. 31: Последовательность монтирования файловых систем</w:t>
      </w:r>
    </w:p>
    <w:p>
      <w:pPr>
        <w:pStyle w:val="BodyText"/>
      </w:pPr>
      <w:r>
        <w:t xml:space="preserve">Контрольные вопросы: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 - Учётная запись, как правило, содержит сведения, необходимые для опознания пользователя при подключении к системе, сведения для авторизации и учёта</w:t>
      </w:r>
    </w:p>
    <w:p>
      <w:pPr>
        <w:numPr>
          <w:ilvl w:val="0"/>
          <w:numId w:val="1002"/>
        </w:numPr>
      </w:pPr>
      <w:r>
        <w:t xml:space="preserve">Команды терминала:</w:t>
      </w:r>
      <w:r>
        <w:t xml:space="preserve"> </w:t>
      </w:r>
      <w:r>
        <w:t xml:space="preserve">для получения справки по команде? - man: например, man man выдаст руководство по данной команде</w:t>
      </w:r>
    </w:p>
    <w:p>
      <w:pPr>
        <w:pStyle w:val="FirstParagraph"/>
      </w:pPr>
      <w:r>
        <w:t xml:space="preserve">для перемещения по файловой системе? - cd: cd work/study</w:t>
      </w:r>
      <w:r>
        <w:t xml:space="preserve"> </w:t>
      </w:r>
      <w:r>
        <w:t xml:space="preserve">для просмотра содержимого каталога? - ls: ls work/stydy</w:t>
      </w:r>
      <w:r>
        <w:t xml:space="preserve"> </w:t>
      </w:r>
      <w:r>
        <w:t xml:space="preserve">для определения объёма каталога? - du: du /work</w:t>
      </w:r>
      <w:r>
        <w:t xml:space="preserve"> </w:t>
      </w:r>
      <w:r>
        <w:t xml:space="preserve">для создания / удаления каталогов / файлов? - mkdir: mkdir work / rmdir or rm -vr (если каталог не пустой): rmdir work / rm -vr work / rm work</w:t>
      </w:r>
      <w:r>
        <w:t xml:space="preserve"> </w:t>
      </w:r>
      <w:r>
        <w:t xml:space="preserve">для задания определённых прав на файл / каталог? - chmod o-r month.txt</w:t>
      </w:r>
      <w:r>
        <w:t xml:space="preserve"> </w:t>
      </w:r>
      <w:r>
        <w:t xml:space="preserve">для просмотра истории команд? - стрелочки вверх вниз или команда history</w:t>
      </w:r>
    </w:p>
    <w:p>
      <w:pPr>
        <w:numPr>
          <w:ilvl w:val="0"/>
          <w:numId w:val="1003"/>
        </w:numPr>
      </w:pPr>
      <w:r>
        <w:t xml:space="preserve">Что такое файловая система? Приведите примеры с краткой характеристикой. - Файловая система - структура, используемая ОС для организации и управления файлами на устройстве хранения. Примеры: FAT - таблица распределения файлов, NTFS - файловая система новой технологии, ReFS - Resilient File System.</w:t>
      </w:r>
    </w:p>
    <w:p>
      <w:pPr>
        <w:numPr>
          <w:ilvl w:val="0"/>
          <w:numId w:val="1003"/>
        </w:numPr>
      </w:pPr>
      <w:r>
        <w:t xml:space="preserve">Как посмотреть, какие файловые системы подмонтированы в ОС? - Для этого есть команда findmnt</w:t>
      </w:r>
    </w:p>
    <w:p>
      <w:pPr>
        <w:numPr>
          <w:ilvl w:val="0"/>
          <w:numId w:val="1003"/>
        </w:numPr>
      </w:pPr>
      <w:r>
        <w:t xml:space="preserve">Как удалить зависший процесс? - Сочетание клавиш Ctrl + C</w:t>
      </w:r>
    </w:p>
    <w:bookmarkEnd w:id="153"/>
    <w:bookmarkEnd w:id="154"/>
    <w:bookmarkStart w:id="15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приобрела практические навыкиустановки операционной системы на виртуальную машину, настройки минимально необходимых для дальнейшей работы сервисов.</w:t>
      </w:r>
    </w:p>
    <w:bookmarkEnd w:id="155"/>
    <w:bookmarkStart w:id="15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Dash, P. Getting Started with Oracle VM VirtualBox / P. Dash. – Packt Publishing Ltd, 2013. – 86 сс.</w:t>
      </w:r>
    </w:p>
    <w:p>
      <w:pPr>
        <w:numPr>
          <w:ilvl w:val="0"/>
          <w:numId w:val="1004"/>
        </w:numPr>
        <w:pStyle w:val="Compact"/>
      </w:pPr>
      <w:r>
        <w:t xml:space="preserve">Colvin, H. VirtualBox: An Ultimate Guide Book on Virtualization with VirtualBox. VirtualBox / H. Colvin. – CreateSpace Independent Publishing Platform, 2015. – 70 сс.</w:t>
      </w:r>
    </w:p>
    <w:p>
      <w:pPr>
        <w:numPr>
          <w:ilvl w:val="0"/>
          <w:numId w:val="1004"/>
        </w:numPr>
        <w:pStyle w:val="Compact"/>
      </w:pPr>
      <w:r>
        <w:t xml:space="preserve">Vugt, S. van. Red Hat RHCSA/RHCE 7 cert guide : Red Hat Enterprise Linux 7 (EX200 and EX300) : Certification Guide. Red Hat RHCSA/RHCE 7 cert guide / S. van Vugt. – Pearson IT Certification, 2016. – 1008 сс.</w:t>
      </w:r>
    </w:p>
    <w:p>
      <w:pPr>
        <w:numPr>
          <w:ilvl w:val="0"/>
          <w:numId w:val="1004"/>
        </w:numPr>
        <w:pStyle w:val="Compact"/>
      </w:pPr>
      <w:r>
        <w:t xml:space="preserve">Робачевский, А. Операционная система UNIX / А. Робачевский, С. Немнюгин, О. Стесик. – 2-е изд. – Санкт-Петербург : БХВ-Петербург, 2010. – 656 сс.</w:t>
      </w:r>
    </w:p>
    <w:p>
      <w:pPr>
        <w:numPr>
          <w:ilvl w:val="0"/>
          <w:numId w:val="1004"/>
        </w:numPr>
        <w:pStyle w:val="Compact"/>
      </w:pPr>
      <w:r>
        <w:t xml:space="preserve">Немет, Э. Unix и Linux: руководство системного администратора. Unix и Linux / Э. Немет, Г. Снайдер, Т.Р. Хейн, Б. Уэйли. – 4-е изд. – Вильямс, 2014. – 1312 сс.</w:t>
      </w:r>
    </w:p>
    <w:p>
      <w:pPr>
        <w:numPr>
          <w:ilvl w:val="0"/>
          <w:numId w:val="1004"/>
        </w:numPr>
        <w:pStyle w:val="Compact"/>
      </w:pPr>
      <w:r>
        <w:t xml:space="preserve">Колисниченко, Д.Н. Самоучитель системного администратора Linux : Системный администратор / Д.Н. Колисниченко. – Санкт-Петербург : БХВ-Петербург, 2011. – 544 сс.</w:t>
      </w:r>
    </w:p>
    <w:p>
      <w:pPr>
        <w:numPr>
          <w:ilvl w:val="0"/>
          <w:numId w:val="1004"/>
        </w:numPr>
        <w:pStyle w:val="Compact"/>
      </w:pPr>
      <w:r>
        <w:t xml:space="preserve">Robbins, A. Bash Pocket Reference / A. Robbins. – O’Reilly Media, 2016. – 156 сс.</w:t>
      </w:r>
    </w:p>
    <w:bookmarkStart w:id="156" w:name="refs"/>
    <w:bookmarkEnd w:id="156"/>
    <w:bookmarkEnd w:id="1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jpg" /><Relationship Type="http://schemas.openxmlformats.org/officeDocument/2006/relationships/image" Id="rId30" Target="media/rId30.png" /><Relationship Type="http://schemas.openxmlformats.org/officeDocument/2006/relationships/image" Id="rId145" Target="media/rId145.jpg" /><Relationship Type="http://schemas.openxmlformats.org/officeDocument/2006/relationships/image" Id="rId149" Target="media/rId14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Карпова Анастасия Александровна</dc:creator>
  <dc:language>ru-RU</dc:language>
  <cp:keywords/>
  <dcterms:created xsi:type="dcterms:W3CDTF">2024-03-02T11:28:20Z</dcterms:created>
  <dcterms:modified xsi:type="dcterms:W3CDTF">2024-03-02T11:28:20Z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Дисциплина:Операционные системы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