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AEBF" w14:textId="7E18CDF1" w:rsidR="00CD0E37" w:rsidRDefault="007314FF">
      <w:pPr>
        <w:spacing w:before="40" w:after="40"/>
        <w:jc w:val="center"/>
        <w:rPr>
          <w:b/>
          <w:bCs/>
          <w:color w:val="C0392B"/>
          <w:sz w:val="32"/>
          <w:szCs w:val="32"/>
        </w:rPr>
      </w:pPr>
      <w:r w:rsidRPr="00FF71F4">
        <w:rPr>
          <w:bCs/>
          <w:noProof/>
          <w:color w:val="FF0000"/>
          <w:sz w:val="36"/>
          <w:szCs w:val="36"/>
        </w:rPr>
        <w:drawing>
          <wp:anchor distT="0" distB="0" distL="114300" distR="114300" simplePos="0" relativeHeight="251659264" behindDoc="1" locked="0" layoutInCell="1" allowOverlap="1" wp14:anchorId="7BC5ADBE" wp14:editId="45A8F69E">
            <wp:simplePos x="0" y="0"/>
            <wp:positionH relativeFrom="column">
              <wp:posOffset>5764530</wp:posOffset>
            </wp:positionH>
            <wp:positionV relativeFrom="paragraph">
              <wp:posOffset>132080</wp:posOffset>
            </wp:positionV>
            <wp:extent cx="1041400" cy="595630"/>
            <wp:effectExtent l="0" t="0" r="6350" b="0"/>
            <wp:wrapTight wrapText="bothSides">
              <wp:wrapPolygon edited="0">
                <wp:start x="0" y="0"/>
                <wp:lineTo x="0" y="20725"/>
                <wp:lineTo x="21337" y="20725"/>
                <wp:lineTo x="21337" y="0"/>
                <wp:lineTo x="0" y="0"/>
              </wp:wrapPolygon>
            </wp:wrapTight>
            <wp:docPr id="12566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783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1400" cy="595630"/>
                    </a:xfrm>
                    <a:prstGeom prst="rect">
                      <a:avLst/>
                    </a:prstGeom>
                  </pic:spPr>
                </pic:pic>
              </a:graphicData>
            </a:graphic>
          </wp:anchor>
        </w:drawing>
      </w:r>
      <w:r>
        <w:rPr>
          <w:noProof/>
        </w:rPr>
        <w:drawing>
          <wp:anchor distT="0" distB="0" distL="114300" distR="114300" simplePos="0" relativeHeight="251658240" behindDoc="0" locked="0" layoutInCell="1" allowOverlap="1" wp14:anchorId="44A0FD9E" wp14:editId="731F8FE0">
            <wp:simplePos x="0" y="0"/>
            <wp:positionH relativeFrom="column">
              <wp:posOffset>-6985</wp:posOffset>
            </wp:positionH>
            <wp:positionV relativeFrom="paragraph">
              <wp:posOffset>244</wp:posOffset>
            </wp:positionV>
            <wp:extent cx="1492250" cy="793750"/>
            <wp:effectExtent l="0" t="0" r="0" b="6350"/>
            <wp:wrapThrough wrapText="bothSides">
              <wp:wrapPolygon edited="0">
                <wp:start x="0" y="0"/>
                <wp:lineTo x="0" y="21254"/>
                <wp:lineTo x="21232" y="21254"/>
                <wp:lineTo x="21232" y="0"/>
                <wp:lineTo x="0" y="0"/>
              </wp:wrapPolygon>
            </wp:wrapThrough>
            <wp:docPr id="2136362426"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2426" name="Picture 1" descr="A close-up of a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92250" cy="793750"/>
                    </a:xfrm>
                    <a:prstGeom prst="rect">
                      <a:avLst/>
                    </a:prstGeom>
                  </pic:spPr>
                </pic:pic>
              </a:graphicData>
            </a:graphic>
          </wp:anchor>
        </w:drawing>
      </w:r>
    </w:p>
    <w:p w14:paraId="629D6483" w14:textId="53D05125" w:rsidR="00CD0E37" w:rsidRDefault="00CD0E37">
      <w:pPr>
        <w:spacing w:before="40" w:after="40"/>
        <w:jc w:val="center"/>
        <w:rPr>
          <w:b/>
          <w:bCs/>
          <w:color w:val="C0392B"/>
          <w:sz w:val="32"/>
          <w:szCs w:val="32"/>
        </w:rPr>
      </w:pPr>
    </w:p>
    <w:p w14:paraId="5B1750B9" w14:textId="77777777" w:rsidR="00CD0E37" w:rsidRDefault="00CD0E37">
      <w:pPr>
        <w:spacing w:before="40" w:after="40"/>
        <w:jc w:val="center"/>
        <w:rPr>
          <w:b/>
          <w:bCs/>
          <w:color w:val="C0392B"/>
          <w:sz w:val="32"/>
          <w:szCs w:val="32"/>
        </w:rPr>
      </w:pPr>
    </w:p>
    <w:p w14:paraId="12ABD04F" w14:textId="77777777" w:rsidR="003E6784" w:rsidRDefault="003E6784">
      <w:pPr>
        <w:spacing w:before="40" w:after="40"/>
        <w:jc w:val="center"/>
        <w:rPr>
          <w:b/>
          <w:bCs/>
          <w:color w:val="C0392B"/>
          <w:sz w:val="32"/>
          <w:szCs w:val="32"/>
        </w:rPr>
      </w:pPr>
    </w:p>
    <w:p w14:paraId="04251513" w14:textId="01E48A81" w:rsidR="007314FF" w:rsidRDefault="007314FF">
      <w:pPr>
        <w:spacing w:before="20" w:after="20"/>
        <w:jc w:val="center"/>
        <w:rPr>
          <w:b/>
          <w:bCs/>
          <w:color w:val="C0392B"/>
          <w:sz w:val="32"/>
          <w:szCs w:val="32"/>
        </w:rPr>
      </w:pPr>
      <w:r w:rsidRPr="007314FF">
        <w:rPr>
          <w:b/>
          <w:bCs/>
          <w:color w:val="C0392B"/>
          <w:sz w:val="32"/>
          <w:szCs w:val="32"/>
        </w:rPr>
        <w:tab/>
      </w:r>
      <w:r w:rsidRPr="007314FF">
        <w:rPr>
          <w:b/>
          <w:bCs/>
          <w:color w:val="EE0000"/>
          <w:sz w:val="32"/>
          <w:szCs w:val="32"/>
        </w:rPr>
        <w:t xml:space="preserve">Machine Learning Based </w:t>
      </w:r>
      <w:r w:rsidR="00D23539" w:rsidRPr="007314FF">
        <w:rPr>
          <w:b/>
          <w:bCs/>
          <w:color w:val="EE0000"/>
          <w:sz w:val="32"/>
          <w:szCs w:val="32"/>
        </w:rPr>
        <w:t>Predictive</w:t>
      </w:r>
      <w:r w:rsidRPr="007314FF">
        <w:rPr>
          <w:b/>
          <w:bCs/>
          <w:color w:val="EE0000"/>
          <w:sz w:val="32"/>
          <w:szCs w:val="32"/>
        </w:rPr>
        <w:t xml:space="preserve"> Model for Urban </w:t>
      </w:r>
      <w:proofErr w:type="spellStart"/>
      <w:r w:rsidRPr="007314FF">
        <w:rPr>
          <w:b/>
          <w:bCs/>
          <w:color w:val="EE0000"/>
          <w:sz w:val="32"/>
          <w:szCs w:val="32"/>
        </w:rPr>
        <w:t>Livability</w:t>
      </w:r>
      <w:proofErr w:type="spellEnd"/>
      <w:r w:rsidRPr="007314FF">
        <w:rPr>
          <w:b/>
          <w:bCs/>
          <w:color w:val="EE0000"/>
          <w:sz w:val="32"/>
          <w:szCs w:val="32"/>
        </w:rPr>
        <w:t xml:space="preserve"> Using Environmental and Socioeconomic Indicators</w:t>
      </w:r>
    </w:p>
    <w:p w14:paraId="2F639ED2" w14:textId="72A4F4EF" w:rsidR="00730F16" w:rsidRDefault="00000000">
      <w:pPr>
        <w:spacing w:before="20" w:after="20"/>
        <w:jc w:val="center"/>
      </w:pPr>
      <w:r>
        <w:rPr>
          <w:b/>
          <w:bCs/>
          <w:sz w:val="20"/>
          <w:szCs w:val="20"/>
        </w:rPr>
        <w:t>Aakar</w:t>
      </w:r>
      <w:r w:rsidR="00CD0E37">
        <w:rPr>
          <w:b/>
          <w:bCs/>
          <w:sz w:val="20"/>
          <w:szCs w:val="20"/>
        </w:rPr>
        <w:t>sh Pab, Sagar Singh Bisht</w:t>
      </w:r>
      <w:r w:rsidR="00061233">
        <w:rPr>
          <w:b/>
          <w:bCs/>
          <w:sz w:val="20"/>
          <w:szCs w:val="20"/>
        </w:rPr>
        <w:t xml:space="preserve">, </w:t>
      </w:r>
      <w:r w:rsidR="007266A9" w:rsidRPr="007266A9">
        <w:rPr>
          <w:b/>
          <w:bCs/>
          <w:sz w:val="20"/>
          <w:szCs w:val="20"/>
        </w:rPr>
        <w:t>Shuchi Mala </w:t>
      </w:r>
    </w:p>
    <w:p w14:paraId="1BD0B642" w14:textId="3511BD5F" w:rsidR="00730F16" w:rsidRDefault="00000000">
      <w:pPr>
        <w:spacing w:before="10" w:after="40"/>
        <w:jc w:val="center"/>
      </w:pPr>
      <w:r>
        <w:rPr>
          <w:b/>
          <w:bCs/>
        </w:rPr>
        <w:t>Department of Computer Science</w:t>
      </w:r>
      <w:r w:rsidR="007314FF">
        <w:rPr>
          <w:b/>
          <w:bCs/>
        </w:rPr>
        <w:t>, Amity School of Engineering and Technology</w:t>
      </w:r>
      <w:r>
        <w:rPr>
          <w:b/>
          <w:bCs/>
        </w:rPr>
        <w:t>, Amity University, Noida, India</w:t>
      </w:r>
    </w:p>
    <w:p w14:paraId="0AC07A54" w14:textId="77777777" w:rsidR="00730F16" w:rsidRDefault="00730F16"/>
    <w:p w14:paraId="30ECBEE5" w14:textId="77777777" w:rsidR="00CD0E37" w:rsidRDefault="00CD0E37">
      <w:pPr>
        <w:sectPr w:rsidR="00CD0E37">
          <w:type w:val="continuous"/>
          <w:pgSz w:w="12240" w:h="15840"/>
          <w:pgMar w:top="480" w:right="720" w:bottom="480" w:left="720" w:header="708" w:footer="708" w:gutter="0"/>
          <w:cols w:space="720"/>
          <w:docGrid w:linePitch="360"/>
        </w:sectPr>
      </w:pPr>
    </w:p>
    <w:p w14:paraId="05642485" w14:textId="77777777" w:rsidR="00730F16" w:rsidRDefault="00000000">
      <w:pPr>
        <w:pBdr>
          <w:top w:val="single" w:sz="6" w:space="0" w:color="888888"/>
          <w:bottom w:val="single" w:sz="6" w:space="0" w:color="888888"/>
        </w:pBdr>
        <w:shd w:val="clear" w:color="auto" w:fill="D9D9D9"/>
        <w:spacing w:before="50" w:after="50"/>
        <w:jc w:val="center"/>
      </w:pPr>
      <w:r>
        <w:rPr>
          <w:b/>
          <w:bCs/>
          <w:sz w:val="20"/>
          <w:szCs w:val="20"/>
        </w:rPr>
        <w:t>Abstract</w:t>
      </w:r>
    </w:p>
    <w:p w14:paraId="7D185C2F" w14:textId="241D523C" w:rsidR="00E46AD8" w:rsidRDefault="00D31DA6" w:rsidP="000359D4">
      <w:pPr>
        <w:spacing w:before="20" w:after="20"/>
        <w:jc w:val="both"/>
        <w:rPr>
          <w:sz w:val="14"/>
          <w:szCs w:val="14"/>
        </w:rPr>
      </w:pPr>
      <w:r>
        <w:rPr>
          <w:noProof/>
        </w:rPr>
        <w:drawing>
          <wp:anchor distT="0" distB="0" distL="114300" distR="114300" simplePos="0" relativeHeight="251660288" behindDoc="0" locked="0" layoutInCell="1" allowOverlap="1" wp14:anchorId="0EA80909" wp14:editId="3C50D3B1">
            <wp:simplePos x="0" y="0"/>
            <wp:positionH relativeFrom="column">
              <wp:posOffset>2257425</wp:posOffset>
            </wp:positionH>
            <wp:positionV relativeFrom="paragraph">
              <wp:posOffset>689610</wp:posOffset>
            </wp:positionV>
            <wp:extent cx="2329180" cy="1019175"/>
            <wp:effectExtent l="0" t="0" r="0" b="9525"/>
            <wp:wrapSquare wrapText="bothSides"/>
            <wp:docPr id="1606152509" name="Picture 160615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9180" cy="1019175"/>
                    </a:xfrm>
                    <a:prstGeom prst="rect">
                      <a:avLst/>
                    </a:prstGeom>
                  </pic:spPr>
                </pic:pic>
              </a:graphicData>
            </a:graphic>
            <wp14:sizeRelH relativeFrom="margin">
              <wp14:pctWidth>0</wp14:pctWidth>
            </wp14:sizeRelH>
            <wp14:sizeRelV relativeFrom="margin">
              <wp14:pctHeight>0</wp14:pctHeight>
            </wp14:sizeRelV>
          </wp:anchor>
        </w:drawing>
      </w:r>
      <w:r w:rsidR="00E46AD8">
        <w:t>‘</w:t>
      </w:r>
      <w:proofErr w:type="spellStart"/>
      <w:r w:rsidR="00E46AD8">
        <w:rPr>
          <w:sz w:val="14"/>
          <w:szCs w:val="14"/>
        </w:rPr>
        <w:t>CityMatch</w:t>
      </w:r>
      <w:proofErr w:type="spellEnd"/>
      <w:r w:rsidR="00E46AD8">
        <w:rPr>
          <w:sz w:val="14"/>
          <w:szCs w:val="14"/>
        </w:rPr>
        <w:t xml:space="preserve">’ is a machine learning based neighbourhood recommender system for Delhi which assists users in picking residential areas that best match their </w:t>
      </w:r>
      <w:proofErr w:type="spellStart"/>
      <w:r w:rsidR="00E46AD8">
        <w:rPr>
          <w:sz w:val="14"/>
          <w:szCs w:val="14"/>
        </w:rPr>
        <w:t>livability</w:t>
      </w:r>
      <w:proofErr w:type="spellEnd"/>
      <w:r w:rsidR="00E46AD8">
        <w:rPr>
          <w:sz w:val="14"/>
          <w:szCs w:val="14"/>
        </w:rPr>
        <w:t xml:space="preserve"> preferences. The system combines various geospatial and environmental data sources including seasonal air quality index (AQI), real-time traffic congestion data based on TomTom API readings over 4 days, rental prices from 5902 listings on Kaggle and the number of amenities within a 1km radius using </w:t>
      </w:r>
      <w:proofErr w:type="spellStart"/>
      <w:r w:rsidR="00E46AD8">
        <w:rPr>
          <w:sz w:val="14"/>
          <w:szCs w:val="14"/>
        </w:rPr>
        <w:t>OSMnx</w:t>
      </w:r>
      <w:proofErr w:type="spellEnd"/>
      <w:r w:rsidR="00E46AD8">
        <w:rPr>
          <w:sz w:val="14"/>
          <w:szCs w:val="14"/>
        </w:rPr>
        <w:t xml:space="preserve"> library.</w:t>
      </w:r>
    </w:p>
    <w:p w14:paraId="38007601" w14:textId="5993D773" w:rsidR="00E46AD8" w:rsidRPr="000359D4" w:rsidRDefault="00E46AD8" w:rsidP="000359D4">
      <w:pPr>
        <w:spacing w:before="20" w:after="20"/>
        <w:jc w:val="both"/>
        <w:rPr>
          <w:sz w:val="14"/>
          <w:szCs w:val="14"/>
        </w:rPr>
      </w:pPr>
      <w:r>
        <w:rPr>
          <w:sz w:val="14"/>
          <w:szCs w:val="14"/>
        </w:rPr>
        <w:t xml:space="preserve">The processing pipeline first uses </w:t>
      </w:r>
      <w:proofErr w:type="spellStart"/>
      <w:r>
        <w:rPr>
          <w:sz w:val="14"/>
          <w:szCs w:val="14"/>
        </w:rPr>
        <w:t>MinMaxScaler</w:t>
      </w:r>
      <w:proofErr w:type="spellEnd"/>
      <w:r>
        <w:rPr>
          <w:sz w:val="14"/>
          <w:szCs w:val="14"/>
        </w:rPr>
        <w:t xml:space="preserve"> for normalization and percentile capping to handle geospatial outliers. Then it applies K-means clustering (K-</w:t>
      </w:r>
      <w:proofErr w:type="gramStart"/>
      <w:r>
        <w:rPr>
          <w:sz w:val="14"/>
          <w:szCs w:val="14"/>
        </w:rPr>
        <w:t>4)to</w:t>
      </w:r>
      <w:proofErr w:type="gramEnd"/>
      <w:r>
        <w:rPr>
          <w:sz w:val="14"/>
          <w:szCs w:val="14"/>
        </w:rPr>
        <w:t xml:space="preserve"> cluster 70+ Delhi neighbourhoods into </w:t>
      </w:r>
      <w:proofErr w:type="spellStart"/>
      <w:r>
        <w:rPr>
          <w:sz w:val="14"/>
          <w:szCs w:val="14"/>
        </w:rPr>
        <w:t>livability</w:t>
      </w:r>
      <w:proofErr w:type="spellEnd"/>
      <w:r>
        <w:rPr>
          <w:sz w:val="14"/>
          <w:szCs w:val="14"/>
        </w:rPr>
        <w:t xml:space="preserve"> tiers. A weighted sum scoring engine converts six user-adjustable sliders into a Match score which ranks neighbourhoods instantaneously. The system is made</w:t>
      </w:r>
      <w:r w:rsidR="00D31DA6">
        <w:rPr>
          <w:sz w:val="14"/>
          <w:szCs w:val="14"/>
        </w:rPr>
        <w:t xml:space="preserve"> </w:t>
      </w:r>
      <w:r>
        <w:rPr>
          <w:sz w:val="14"/>
          <w:szCs w:val="14"/>
        </w:rPr>
        <w:t xml:space="preserve">available as an interactive </w:t>
      </w:r>
      <w:proofErr w:type="spellStart"/>
      <w:r>
        <w:rPr>
          <w:sz w:val="14"/>
          <w:szCs w:val="14"/>
        </w:rPr>
        <w:t>Streamlit</w:t>
      </w:r>
      <w:proofErr w:type="spellEnd"/>
      <w:r>
        <w:rPr>
          <w:sz w:val="14"/>
          <w:szCs w:val="14"/>
        </w:rPr>
        <w:t xml:space="preserve"> dashboard that enables data-driven relocation decisions even for the non-technical users.</w:t>
      </w:r>
    </w:p>
    <w:p w14:paraId="6C6667D0" w14:textId="2B384B72" w:rsidR="00730F16" w:rsidRPr="00D31DA6" w:rsidRDefault="00000000" w:rsidP="00D31DA6">
      <w:pPr>
        <w:spacing w:before="20" w:after="20"/>
        <w:jc w:val="both"/>
        <w:rPr>
          <w:sz w:val="16"/>
          <w:szCs w:val="16"/>
        </w:rPr>
      </w:pPr>
      <w:r w:rsidRPr="00CD0E37">
        <w:rPr>
          <w:sz w:val="14"/>
          <w:szCs w:val="14"/>
        </w:rPr>
        <w:t>.</w:t>
      </w:r>
    </w:p>
    <w:p w14:paraId="2FA998A4" w14:textId="77777777" w:rsidR="00730F16" w:rsidRDefault="00000000">
      <w:pPr>
        <w:pBdr>
          <w:top w:val="single" w:sz="6" w:space="0" w:color="888888"/>
          <w:bottom w:val="single" w:sz="6" w:space="0" w:color="888888"/>
        </w:pBdr>
        <w:shd w:val="clear" w:color="auto" w:fill="D9D9D9"/>
        <w:spacing w:before="50" w:after="50"/>
        <w:jc w:val="center"/>
      </w:pPr>
      <w:r>
        <w:rPr>
          <w:b/>
          <w:bCs/>
          <w:sz w:val="20"/>
          <w:szCs w:val="20"/>
        </w:rPr>
        <w:t>Data Collection &amp; Sources</w:t>
      </w:r>
    </w:p>
    <w:p w14:paraId="74139EC1" w14:textId="77777777" w:rsidR="000359D4" w:rsidRPr="000359D4" w:rsidRDefault="000359D4" w:rsidP="00D45B44">
      <w:pPr>
        <w:spacing w:before="20" w:after="20"/>
        <w:jc w:val="both"/>
        <w:rPr>
          <w:sz w:val="14"/>
          <w:szCs w:val="14"/>
        </w:rPr>
      </w:pPr>
      <w:proofErr w:type="spellStart"/>
      <w:r w:rsidRPr="000359D4">
        <w:rPr>
          <w:b/>
          <w:bCs/>
          <w:sz w:val="14"/>
          <w:szCs w:val="14"/>
        </w:rPr>
        <w:t>OSMnx</w:t>
      </w:r>
      <w:proofErr w:type="spellEnd"/>
      <w:r w:rsidRPr="000359D4">
        <w:rPr>
          <w:b/>
          <w:bCs/>
          <w:sz w:val="14"/>
          <w:szCs w:val="14"/>
        </w:rPr>
        <w:t xml:space="preserve"> (Geospatial):</w:t>
      </w:r>
      <w:r w:rsidRPr="000359D4">
        <w:rPr>
          <w:sz w:val="14"/>
          <w:szCs w:val="14"/>
        </w:rPr>
        <w:t> Counting the number of different amenities (schools hospitals metro stations, parks) within a 1 km radius of each neighbourhood centroid using OpenStreetMap.</w:t>
      </w:r>
    </w:p>
    <w:p w14:paraId="2FBE5038" w14:textId="66C7A32E" w:rsidR="000359D4" w:rsidRPr="000359D4" w:rsidRDefault="000359D4" w:rsidP="00D45B44">
      <w:pPr>
        <w:spacing w:before="20" w:after="20"/>
        <w:jc w:val="both"/>
        <w:rPr>
          <w:sz w:val="14"/>
          <w:szCs w:val="14"/>
        </w:rPr>
      </w:pPr>
      <w:r w:rsidRPr="000359D4">
        <w:rPr>
          <w:b/>
          <w:bCs/>
          <w:sz w:val="14"/>
          <w:szCs w:val="14"/>
        </w:rPr>
        <w:t>TomTom Traffic API:</w:t>
      </w:r>
      <w:r w:rsidRPr="000359D4">
        <w:rPr>
          <w:sz w:val="14"/>
          <w:szCs w:val="14"/>
        </w:rPr>
        <w:t xml:space="preserve"> The traffic data include 16 readings per neighbourhood collected over 4 days during 4 time slots (9am 1pm 6pm, 11pm). Congestion Index formula is 1 (Current Speed / Free Flow Speed) 10.</w:t>
      </w:r>
    </w:p>
    <w:p w14:paraId="331842CB" w14:textId="524954B0" w:rsidR="000359D4" w:rsidRPr="000359D4" w:rsidRDefault="000359D4" w:rsidP="00D45B44">
      <w:pPr>
        <w:spacing w:before="20" w:after="20"/>
        <w:jc w:val="both"/>
        <w:rPr>
          <w:sz w:val="14"/>
          <w:szCs w:val="14"/>
        </w:rPr>
      </w:pPr>
      <w:r w:rsidRPr="000359D4">
        <w:rPr>
          <w:b/>
          <w:bCs/>
          <w:sz w:val="14"/>
          <w:szCs w:val="14"/>
        </w:rPr>
        <w:t>CPCB AQI Data:</w:t>
      </w:r>
      <w:r w:rsidRPr="000359D4">
        <w:rPr>
          <w:sz w:val="14"/>
          <w:szCs w:val="14"/>
        </w:rPr>
        <w:t xml:space="preserve"> PM2. 5 concentration data are divided into two seasons: Winter (Oct</w:t>
      </w:r>
      <w:r w:rsidR="00D31DA6">
        <w:rPr>
          <w:sz w:val="14"/>
          <w:szCs w:val="14"/>
        </w:rPr>
        <w:t>-</w:t>
      </w:r>
      <w:r w:rsidRPr="000359D4">
        <w:rPr>
          <w:sz w:val="14"/>
          <w:szCs w:val="14"/>
        </w:rPr>
        <w:t>Feb) and Monsoon (Jun</w:t>
      </w:r>
      <w:r w:rsidR="00D31DA6">
        <w:rPr>
          <w:sz w:val="14"/>
          <w:szCs w:val="14"/>
        </w:rPr>
        <w:t>-</w:t>
      </w:r>
      <w:r w:rsidRPr="000359D4">
        <w:rPr>
          <w:sz w:val="14"/>
          <w:szCs w:val="14"/>
        </w:rPr>
        <w:t>Sep) to reflect temporal changes in pollution levels.</w:t>
      </w:r>
    </w:p>
    <w:p w14:paraId="44C74667" w14:textId="77777777" w:rsidR="000359D4" w:rsidRPr="000359D4" w:rsidRDefault="000359D4" w:rsidP="00D45B44">
      <w:pPr>
        <w:spacing w:before="20" w:after="20"/>
        <w:jc w:val="both"/>
        <w:rPr>
          <w:sz w:val="14"/>
          <w:szCs w:val="14"/>
        </w:rPr>
      </w:pPr>
      <w:r w:rsidRPr="000359D4">
        <w:rPr>
          <w:b/>
          <w:bCs/>
          <w:sz w:val="14"/>
          <w:szCs w:val="14"/>
        </w:rPr>
        <w:t>Kaggle Rental Dataset:</w:t>
      </w:r>
      <w:r w:rsidRPr="000359D4">
        <w:rPr>
          <w:sz w:val="14"/>
          <w:szCs w:val="14"/>
        </w:rPr>
        <w:t xml:space="preserve"> The dataset includes 5,902 verified 2BHK apartment listings for Delhi. Median rent per neighbourhood was calculated to substitute the values which were estimated manually.</w:t>
      </w:r>
    </w:p>
    <w:p w14:paraId="57544A43" w14:textId="77777777" w:rsidR="00730F16" w:rsidRDefault="00730F16">
      <w:pPr>
        <w:spacing w:before="20" w:after="20"/>
      </w:pPr>
    </w:p>
    <w:p w14:paraId="5DAD1A9C" w14:textId="6242C09F" w:rsidR="00730F16" w:rsidRDefault="00000000" w:rsidP="00D31DA6">
      <w:pPr>
        <w:pBdr>
          <w:top w:val="single" w:sz="6" w:space="0" w:color="888888"/>
          <w:bottom w:val="single" w:sz="6" w:space="0" w:color="888888"/>
        </w:pBdr>
        <w:shd w:val="clear" w:color="auto" w:fill="D9D9D9"/>
        <w:spacing w:before="50" w:after="50"/>
        <w:jc w:val="center"/>
      </w:pPr>
      <w:r>
        <w:rPr>
          <w:b/>
          <w:bCs/>
          <w:sz w:val="20"/>
          <w:szCs w:val="20"/>
        </w:rPr>
        <w:t>Methodology</w:t>
      </w:r>
    </w:p>
    <w:p w14:paraId="48E35870" w14:textId="62236CFA" w:rsidR="00730F16" w:rsidRPr="00BA3D3D" w:rsidRDefault="00DD6F78" w:rsidP="00BA3D3D">
      <w:pPr>
        <w:spacing w:before="20" w:after="20"/>
        <w:jc w:val="both"/>
        <w:rPr>
          <w:sz w:val="14"/>
          <w:szCs w:val="14"/>
        </w:rPr>
      </w:pPr>
      <w:r>
        <w:rPr>
          <w:noProof/>
        </w:rPr>
        <w:drawing>
          <wp:anchor distT="0" distB="0" distL="114300" distR="114300" simplePos="0" relativeHeight="251664384" behindDoc="1" locked="0" layoutInCell="1" allowOverlap="1" wp14:anchorId="26AB3827" wp14:editId="0418A83D">
            <wp:simplePos x="0" y="0"/>
            <wp:positionH relativeFrom="column">
              <wp:posOffset>-223520</wp:posOffset>
            </wp:positionH>
            <wp:positionV relativeFrom="paragraph">
              <wp:posOffset>242570</wp:posOffset>
            </wp:positionV>
            <wp:extent cx="2425065" cy="2595880"/>
            <wp:effectExtent l="0" t="0" r="0" b="0"/>
            <wp:wrapTight wrapText="bothSides">
              <wp:wrapPolygon edited="0">
                <wp:start x="0" y="0"/>
                <wp:lineTo x="0" y="21399"/>
                <wp:lineTo x="21379" y="21399"/>
                <wp:lineTo x="2137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5065" cy="2595880"/>
                    </a:xfrm>
                    <a:prstGeom prst="rect">
                      <a:avLst/>
                    </a:prstGeom>
                  </pic:spPr>
                </pic:pic>
              </a:graphicData>
            </a:graphic>
            <wp14:sizeRelH relativeFrom="margin">
              <wp14:pctWidth>0</wp14:pctWidth>
            </wp14:sizeRelH>
            <wp14:sizeRelV relativeFrom="margin">
              <wp14:pctHeight>0</wp14:pctHeight>
            </wp14:sizeRelV>
          </wp:anchor>
        </w:drawing>
      </w:r>
      <w:r w:rsidR="00000000" w:rsidRPr="00CD0E37">
        <w:rPr>
          <w:sz w:val="14"/>
          <w:szCs w:val="14"/>
        </w:rPr>
        <w:t xml:space="preserve">Fig. 1 shows the end-to-end </w:t>
      </w:r>
      <w:proofErr w:type="spellStart"/>
      <w:r w:rsidR="00000000" w:rsidRPr="00CD0E37">
        <w:rPr>
          <w:sz w:val="14"/>
          <w:szCs w:val="14"/>
        </w:rPr>
        <w:t>CityMatch</w:t>
      </w:r>
      <w:proofErr w:type="spellEnd"/>
      <w:r w:rsidR="00000000" w:rsidRPr="00CD0E37">
        <w:rPr>
          <w:sz w:val="14"/>
          <w:szCs w:val="14"/>
        </w:rPr>
        <w:t xml:space="preserve"> data pipeline from raw sources to the recommendation dashboard</w:t>
      </w:r>
    </w:p>
    <w:p w14:paraId="22A28858" w14:textId="205B9852" w:rsidR="00D31DA6" w:rsidRPr="00D31DA6" w:rsidRDefault="00000000" w:rsidP="00D31DA6">
      <w:pPr>
        <w:spacing w:before="20" w:after="30"/>
        <w:jc w:val="center"/>
        <w:rPr>
          <w:sz w:val="14"/>
          <w:szCs w:val="14"/>
        </w:rPr>
      </w:pPr>
      <w:r w:rsidRPr="00D31DA6">
        <w:rPr>
          <w:b/>
          <w:bCs/>
          <w:i/>
          <w:iCs/>
          <w:sz w:val="14"/>
          <w:szCs w:val="14"/>
        </w:rPr>
        <w:t xml:space="preserve">Fig. 1: </w:t>
      </w:r>
      <w:proofErr w:type="spellStart"/>
      <w:r w:rsidRPr="00D31DA6">
        <w:rPr>
          <w:b/>
          <w:bCs/>
          <w:i/>
          <w:iCs/>
          <w:sz w:val="14"/>
          <w:szCs w:val="14"/>
        </w:rPr>
        <w:t>CityMatch</w:t>
      </w:r>
      <w:proofErr w:type="spellEnd"/>
      <w:r w:rsidRPr="00D31DA6">
        <w:rPr>
          <w:b/>
          <w:bCs/>
          <w:i/>
          <w:iCs/>
          <w:sz w:val="14"/>
          <w:szCs w:val="14"/>
        </w:rPr>
        <w:t xml:space="preserve"> Data Pipeline</w:t>
      </w:r>
    </w:p>
    <w:p w14:paraId="306466B2" w14:textId="505562BF" w:rsidR="00730F16" w:rsidRDefault="00000000" w:rsidP="00D31DA6">
      <w:pPr>
        <w:pBdr>
          <w:top w:val="single" w:sz="6" w:space="0" w:color="888888"/>
          <w:bottom w:val="single" w:sz="6" w:space="0" w:color="888888"/>
        </w:pBdr>
        <w:shd w:val="clear" w:color="auto" w:fill="D9D9D9"/>
        <w:spacing w:before="50" w:after="50"/>
        <w:jc w:val="center"/>
      </w:pPr>
      <w:r>
        <w:rPr>
          <w:b/>
          <w:bCs/>
          <w:sz w:val="20"/>
          <w:szCs w:val="20"/>
        </w:rPr>
        <w:t>Clustering &amp; Model</w:t>
      </w:r>
    </w:p>
    <w:p w14:paraId="0D095B7B" w14:textId="24B5BA35" w:rsidR="00730F16" w:rsidRDefault="000359D4" w:rsidP="00D53C6E">
      <w:pPr>
        <w:spacing w:before="20" w:after="20"/>
        <w:jc w:val="both"/>
      </w:pPr>
      <w:r w:rsidRPr="000359D4">
        <w:rPr>
          <w:sz w:val="14"/>
          <w:szCs w:val="14"/>
        </w:rPr>
        <w:t>K-Means clustering technique focussed on six scaled features: PM2.5 (Winter), PM2.5 (Monsoon), Traffic Index, number of schools, hospitals, and metro stations. The best number of clusters K=4 was identified using both the Elbow Method (inertia) and Silhouette Score, as seen in Fig. 2.</w:t>
      </w:r>
    </w:p>
    <w:p w14:paraId="3B07337C" w14:textId="63BEA719" w:rsidR="00730F16" w:rsidRDefault="00730F16">
      <w:pPr>
        <w:spacing w:before="20" w:after="20"/>
        <w:jc w:val="center"/>
      </w:pPr>
    </w:p>
    <w:p w14:paraId="1E4EDF8F" w14:textId="77777777" w:rsidR="00730F16" w:rsidRPr="00D31DA6" w:rsidRDefault="00000000">
      <w:pPr>
        <w:spacing w:before="20" w:after="30"/>
        <w:jc w:val="center"/>
        <w:rPr>
          <w:sz w:val="14"/>
          <w:szCs w:val="14"/>
        </w:rPr>
      </w:pPr>
      <w:r w:rsidRPr="00D31DA6">
        <w:rPr>
          <w:b/>
          <w:bCs/>
          <w:i/>
          <w:iCs/>
          <w:sz w:val="14"/>
          <w:szCs w:val="14"/>
        </w:rPr>
        <w:t>Fig. 2: Elbow Method and Silhouette Score for Optimal K</w:t>
      </w:r>
    </w:p>
    <w:p w14:paraId="52E33DAD" w14:textId="77777777" w:rsidR="00730F16" w:rsidRDefault="00730F16">
      <w:pPr>
        <w:spacing w:before="20" w:after="20"/>
      </w:pPr>
    </w:p>
    <w:p w14:paraId="76982F3C" w14:textId="77777777" w:rsidR="004F6FFA" w:rsidRDefault="004F6FFA">
      <w:pPr>
        <w:spacing w:before="20" w:after="20"/>
      </w:pPr>
    </w:p>
    <w:p w14:paraId="625EAE36" w14:textId="1156BE59" w:rsidR="00730F16" w:rsidRPr="00D31DA6" w:rsidRDefault="00D31DA6" w:rsidP="00D31DA6">
      <w:pPr>
        <w:spacing w:before="20" w:after="20"/>
        <w:jc w:val="both"/>
        <w:rPr>
          <w:sz w:val="16"/>
          <w:szCs w:val="16"/>
        </w:rPr>
      </w:pPr>
      <w:r>
        <w:rPr>
          <w:noProof/>
        </w:rPr>
        <w:drawing>
          <wp:anchor distT="0" distB="0" distL="114300" distR="114300" simplePos="0" relativeHeight="251661312" behindDoc="0" locked="0" layoutInCell="1" allowOverlap="1" wp14:anchorId="4BD6A71C" wp14:editId="0106B6D9">
            <wp:simplePos x="0" y="0"/>
            <wp:positionH relativeFrom="column">
              <wp:posOffset>-104140</wp:posOffset>
            </wp:positionH>
            <wp:positionV relativeFrom="paragraph">
              <wp:posOffset>377825</wp:posOffset>
            </wp:positionV>
            <wp:extent cx="2333625" cy="1590675"/>
            <wp:effectExtent l="0" t="0" r="9525" b="9525"/>
            <wp:wrapSquare wrapText="bothSides"/>
            <wp:docPr id="902979800" name="Picture 90297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3625" cy="1590675"/>
                    </a:xfrm>
                    <a:prstGeom prst="rect">
                      <a:avLst/>
                    </a:prstGeom>
                  </pic:spPr>
                </pic:pic>
              </a:graphicData>
            </a:graphic>
            <wp14:sizeRelH relativeFrom="margin">
              <wp14:pctWidth>0</wp14:pctWidth>
            </wp14:sizeRelH>
            <wp14:sizeRelV relativeFrom="margin">
              <wp14:pctHeight>0</wp14:pctHeight>
            </wp14:sizeRelV>
          </wp:anchor>
        </w:drawing>
      </w:r>
      <w:r w:rsidR="00000000" w:rsidRPr="00CD0E37">
        <w:rPr>
          <w:sz w:val="14"/>
          <w:szCs w:val="14"/>
        </w:rPr>
        <w:t>Fig. 3 shows the resulting four clusters plotted along the rent vs PM2.5 axes, revealing clear separation between liveability tiers across Delhi neighbourhoods.</w:t>
      </w:r>
    </w:p>
    <w:p w14:paraId="654E29C7" w14:textId="77777777" w:rsidR="00730F16" w:rsidRPr="00D31DA6" w:rsidRDefault="00000000">
      <w:pPr>
        <w:spacing w:before="20" w:after="30"/>
        <w:jc w:val="center"/>
        <w:rPr>
          <w:sz w:val="14"/>
          <w:szCs w:val="14"/>
        </w:rPr>
      </w:pPr>
      <w:r w:rsidRPr="00D31DA6">
        <w:rPr>
          <w:b/>
          <w:bCs/>
          <w:i/>
          <w:iCs/>
          <w:sz w:val="14"/>
          <w:szCs w:val="14"/>
        </w:rPr>
        <w:t>Fig. 3: K-Means Cluster Distribution (Rent vs PM2.5)</w:t>
      </w:r>
    </w:p>
    <w:p w14:paraId="02A5A12C" w14:textId="77777777" w:rsidR="00730F16" w:rsidRDefault="00730F16">
      <w:pPr>
        <w:spacing w:before="20" w:after="20"/>
      </w:pPr>
    </w:p>
    <w:p w14:paraId="3E3EA6B6" w14:textId="77777777" w:rsidR="004F6FFA" w:rsidRDefault="004F6FFA">
      <w:pPr>
        <w:spacing w:before="20" w:after="20"/>
      </w:pPr>
    </w:p>
    <w:p w14:paraId="7EFB301C" w14:textId="49E794A5" w:rsidR="00907DB1" w:rsidRPr="00907DB1" w:rsidRDefault="00000000" w:rsidP="00907DB1">
      <w:pPr>
        <w:pBdr>
          <w:top w:val="single" w:sz="6" w:space="0" w:color="888888"/>
          <w:bottom w:val="single" w:sz="6" w:space="0" w:color="888888"/>
        </w:pBdr>
        <w:shd w:val="clear" w:color="auto" w:fill="D9D9D9"/>
        <w:spacing w:before="50" w:after="50"/>
        <w:jc w:val="center"/>
        <w:rPr>
          <w:b/>
          <w:bCs/>
          <w:sz w:val="20"/>
          <w:szCs w:val="20"/>
        </w:rPr>
      </w:pPr>
      <w:r>
        <w:rPr>
          <w:b/>
          <w:bCs/>
          <w:sz w:val="20"/>
          <w:szCs w:val="20"/>
        </w:rPr>
        <w:t>Scoring Engine</w:t>
      </w:r>
    </w:p>
    <w:p w14:paraId="4B376FC7" w14:textId="77777777" w:rsidR="00E9026C" w:rsidRPr="00E9026C" w:rsidRDefault="00E9026C" w:rsidP="00C44CDB">
      <w:pPr>
        <w:spacing w:before="20" w:after="20"/>
        <w:jc w:val="both"/>
        <w:rPr>
          <w:sz w:val="14"/>
          <w:szCs w:val="14"/>
        </w:rPr>
      </w:pPr>
      <w:r w:rsidRPr="00E9026C">
        <w:rPr>
          <w:sz w:val="14"/>
          <w:szCs w:val="14"/>
        </w:rPr>
        <w:t xml:space="preserve">The </w:t>
      </w:r>
      <w:proofErr w:type="spellStart"/>
      <w:r w:rsidRPr="00E9026C">
        <w:rPr>
          <w:sz w:val="14"/>
          <w:szCs w:val="14"/>
        </w:rPr>
        <w:t>CityMatch</w:t>
      </w:r>
      <w:proofErr w:type="spellEnd"/>
      <w:r w:rsidRPr="00E9026C">
        <w:rPr>
          <w:sz w:val="14"/>
          <w:szCs w:val="14"/>
        </w:rPr>
        <w:t xml:space="preserve"> recommendation engine translates a user's subjective liveability priorities into an objective, quantifiable Match Score using a weighted sum formula. Each of the six liveability factors — Air Quality (PM2.5), Traffic Congestion, Rent Affordability, School Proximity, Hospital Access, and Metro Connectivity — is first normalised to a 0–1 scale using </w:t>
      </w:r>
      <w:proofErr w:type="spellStart"/>
      <w:r w:rsidRPr="00E9026C">
        <w:rPr>
          <w:sz w:val="14"/>
          <w:szCs w:val="14"/>
        </w:rPr>
        <w:t>MinMaxScaler</w:t>
      </w:r>
      <w:proofErr w:type="spellEnd"/>
      <w:r w:rsidRPr="00E9026C">
        <w:rPr>
          <w:sz w:val="14"/>
          <w:szCs w:val="14"/>
        </w:rPr>
        <w:t>, ensuring no single feature dominates due to differences in unit or magnitude.</w:t>
      </w:r>
    </w:p>
    <w:p w14:paraId="216D86C9" w14:textId="6311D7F1" w:rsidR="00907DB1" w:rsidRDefault="0043706A" w:rsidP="00C44CDB">
      <w:pPr>
        <w:spacing w:before="20" w:after="20"/>
        <w:jc w:val="both"/>
        <w:rPr>
          <w:sz w:val="14"/>
          <w:szCs w:val="14"/>
        </w:rPr>
      </w:pPr>
      <w:r w:rsidRPr="0043706A">
        <w:rPr>
          <w:sz w:val="14"/>
          <w:szCs w:val="14"/>
        </w:rPr>
        <w:t>A critical design decision in the scoring logic is the handling of inverse factors. Three of the six features are "lower is better" by nature: a neighbourhood with lower PM2.5 is healthier, lower traffic congestion is more liveable, and lower rent is more affordable. If these were scored directly, the engine would incorrectly penalise desirable neighbourhoods. To correct this, each inverse factor is transformed as:</w:t>
      </w:r>
      <w:r w:rsidR="000B4017">
        <w:rPr>
          <w:sz w:val="14"/>
          <w:szCs w:val="14"/>
        </w:rPr>
        <w:t xml:space="preserve"> </w:t>
      </w:r>
      <w:r w:rsidR="000B4017" w:rsidRPr="000B4017">
        <w:rPr>
          <w:sz w:val="14"/>
          <w:szCs w:val="14"/>
        </w:rPr>
        <w:t>Adjusted Score = 1 − Scaled Value</w:t>
      </w:r>
    </w:p>
    <w:p w14:paraId="639CEA21" w14:textId="23F2D2A4" w:rsidR="0043706A" w:rsidRDefault="000B4017" w:rsidP="00C44CDB">
      <w:pPr>
        <w:spacing w:before="20" w:after="20"/>
        <w:jc w:val="both"/>
        <w:rPr>
          <w:sz w:val="14"/>
          <w:szCs w:val="14"/>
        </w:rPr>
      </w:pPr>
      <w:r w:rsidRPr="000B4017">
        <w:rPr>
          <w:sz w:val="14"/>
          <w:szCs w:val="14"/>
        </w:rPr>
        <w:t>The final Match Score is computed as:</w:t>
      </w:r>
    </w:p>
    <w:p w14:paraId="657E3700" w14:textId="77777777" w:rsidR="00C43C62" w:rsidRDefault="00C43C62" w:rsidP="00907DB1">
      <w:pPr>
        <w:spacing w:before="20" w:after="20"/>
        <w:rPr>
          <w:sz w:val="14"/>
          <w:szCs w:val="14"/>
        </w:rPr>
      </w:pPr>
    </w:p>
    <w:p w14:paraId="6685B4B7" w14:textId="77777777" w:rsidR="0043706A" w:rsidRDefault="0043706A" w:rsidP="0043706A">
      <w:pPr>
        <w:shd w:val="clear" w:color="auto" w:fill="F0F4F8"/>
        <w:spacing w:before="30" w:after="30"/>
        <w:rPr>
          <w:sz w:val="14"/>
          <w:szCs w:val="14"/>
        </w:rPr>
      </w:pPr>
      <w:r>
        <w:rPr>
          <w:rFonts w:ascii="Courier New" w:eastAsia="Courier New" w:hAnsi="Courier New" w:cs="Courier New"/>
          <w:b/>
          <w:bCs/>
          <w:sz w:val="14"/>
          <w:szCs w:val="14"/>
        </w:rPr>
        <w:t xml:space="preserve">Match Score = Σ (wᵢ × fᵢ) / </w:t>
      </w:r>
      <w:proofErr w:type="spellStart"/>
      <w:r>
        <w:rPr>
          <w:rFonts w:ascii="Courier New" w:eastAsia="Courier New" w:hAnsi="Courier New" w:cs="Courier New"/>
          <w:b/>
          <w:bCs/>
          <w:sz w:val="14"/>
          <w:szCs w:val="14"/>
        </w:rPr>
        <w:t>Σw</w:t>
      </w:r>
      <w:proofErr w:type="spellEnd"/>
      <w:r>
        <w:rPr>
          <w:rFonts w:ascii="Courier New" w:eastAsia="Courier New" w:hAnsi="Courier New" w:cs="Courier New"/>
          <w:b/>
          <w:bCs/>
          <w:sz w:val="14"/>
          <w:szCs w:val="14"/>
        </w:rPr>
        <w:t>ᵢ × 100</w:t>
      </w:r>
    </w:p>
    <w:p w14:paraId="2E306F73" w14:textId="77777777" w:rsidR="004F6FFA" w:rsidRDefault="004F6FFA"/>
    <w:p w14:paraId="447478CC" w14:textId="77777777" w:rsidR="00D53C6E" w:rsidRDefault="00D53C6E"/>
    <w:p w14:paraId="64D07EE4" w14:textId="0147AF85" w:rsidR="00730F16" w:rsidRDefault="00000000" w:rsidP="005A156B">
      <w:pPr>
        <w:pBdr>
          <w:top w:val="single" w:sz="6" w:space="0" w:color="888888"/>
          <w:bottom w:val="single" w:sz="6" w:space="0" w:color="888888"/>
        </w:pBdr>
        <w:shd w:val="clear" w:color="auto" w:fill="D9D9D9"/>
        <w:spacing w:before="50" w:after="50"/>
        <w:jc w:val="center"/>
      </w:pPr>
      <w:r>
        <w:rPr>
          <w:b/>
          <w:bCs/>
          <w:sz w:val="20"/>
          <w:szCs w:val="20"/>
        </w:rPr>
        <w:t>Results</w:t>
      </w:r>
    </w:p>
    <w:p w14:paraId="121D93A7" w14:textId="3DE74E97" w:rsidR="00730F16" w:rsidRDefault="00000000" w:rsidP="00867AB7">
      <w:pPr>
        <w:spacing w:before="20" w:after="20"/>
        <w:jc w:val="both"/>
        <w:rPr>
          <w:sz w:val="14"/>
          <w:szCs w:val="14"/>
        </w:rPr>
      </w:pPr>
      <w:r w:rsidRPr="00CD0E37">
        <w:rPr>
          <w:sz w:val="14"/>
          <w:szCs w:val="14"/>
        </w:rPr>
        <w:t>Table 1 presents the four cluster profiles identified by K-Means, showing average rent, PM2.5, Traffic Index, and neighbourhood count per cluster.</w:t>
      </w:r>
    </w:p>
    <w:p w14:paraId="01CCBE29" w14:textId="19809AC2" w:rsidR="003A19B5" w:rsidRPr="00CD0E37" w:rsidRDefault="003A19B5" w:rsidP="003A19B5">
      <w:pPr>
        <w:spacing w:before="30" w:after="50"/>
        <w:jc w:val="center"/>
        <w:rPr>
          <w:sz w:val="14"/>
          <w:szCs w:val="14"/>
        </w:rPr>
      </w:pPr>
      <w:r w:rsidRPr="00CD0E37">
        <w:rPr>
          <w:b/>
          <w:bCs/>
          <w:i/>
          <w:iCs/>
          <w:sz w:val="14"/>
          <w:szCs w:val="14"/>
        </w:rPr>
        <w:t>Table 1: K-Means Cluster Profiles (72 Delhi Neighbourhoods)</w:t>
      </w:r>
    </w:p>
    <w:tbl>
      <w:tblPr>
        <w:tblW w:w="3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722"/>
        <w:gridCol w:w="616"/>
        <w:gridCol w:w="620"/>
        <w:gridCol w:w="630"/>
      </w:tblGrid>
      <w:tr w:rsidR="00153E0F" w:rsidRPr="00CD0E37" w14:paraId="198FE530" w14:textId="77777777" w:rsidTr="00D31DA6">
        <w:tc>
          <w:tcPr>
            <w:tcW w:w="809" w:type="dxa"/>
            <w:tcBorders>
              <w:top w:val="single" w:sz="4" w:space="0" w:color="888888"/>
              <w:left w:val="single" w:sz="4" w:space="0" w:color="888888"/>
              <w:bottom w:val="single" w:sz="4" w:space="0" w:color="888888"/>
              <w:right w:val="single" w:sz="4" w:space="0" w:color="888888"/>
            </w:tcBorders>
            <w:shd w:val="clear" w:color="auto" w:fill="1A3C5E"/>
            <w:tcMar>
              <w:top w:w="60" w:type="dxa"/>
              <w:left w:w="100" w:type="dxa"/>
              <w:bottom w:w="60" w:type="dxa"/>
              <w:right w:w="100" w:type="dxa"/>
            </w:tcMar>
          </w:tcPr>
          <w:p w14:paraId="4592B988" w14:textId="77777777" w:rsidR="00153E0F" w:rsidRPr="00CD0E37" w:rsidRDefault="00153E0F" w:rsidP="003F0C41">
            <w:pPr>
              <w:jc w:val="center"/>
              <w:rPr>
                <w:sz w:val="14"/>
                <w:szCs w:val="14"/>
              </w:rPr>
            </w:pPr>
            <w:r w:rsidRPr="00CD0E37">
              <w:rPr>
                <w:b/>
                <w:bCs/>
                <w:color w:val="FFFFFF"/>
                <w:sz w:val="14"/>
                <w:szCs w:val="14"/>
              </w:rPr>
              <w:t>Cluster</w:t>
            </w:r>
          </w:p>
        </w:tc>
        <w:tc>
          <w:tcPr>
            <w:tcW w:w="722" w:type="dxa"/>
            <w:tcBorders>
              <w:top w:val="single" w:sz="4" w:space="0" w:color="888888"/>
              <w:left w:val="single" w:sz="4" w:space="0" w:color="888888"/>
              <w:bottom w:val="single" w:sz="4" w:space="0" w:color="888888"/>
              <w:right w:val="single" w:sz="4" w:space="0" w:color="888888"/>
            </w:tcBorders>
            <w:shd w:val="clear" w:color="auto" w:fill="1A3C5E"/>
            <w:tcMar>
              <w:top w:w="60" w:type="dxa"/>
              <w:left w:w="100" w:type="dxa"/>
              <w:bottom w:w="60" w:type="dxa"/>
              <w:right w:w="100" w:type="dxa"/>
            </w:tcMar>
          </w:tcPr>
          <w:p w14:paraId="28E4695B" w14:textId="77777777" w:rsidR="00153E0F" w:rsidRPr="00CD0E37" w:rsidRDefault="00153E0F" w:rsidP="003F0C41">
            <w:pPr>
              <w:jc w:val="center"/>
              <w:rPr>
                <w:sz w:val="14"/>
                <w:szCs w:val="14"/>
              </w:rPr>
            </w:pPr>
            <w:proofErr w:type="spellStart"/>
            <w:r w:rsidRPr="00CD0E37">
              <w:rPr>
                <w:b/>
                <w:bCs/>
                <w:color w:val="FFFFFF"/>
                <w:sz w:val="14"/>
                <w:szCs w:val="14"/>
              </w:rPr>
              <w:t>Avg</w:t>
            </w:r>
            <w:proofErr w:type="spellEnd"/>
            <w:r w:rsidRPr="00CD0E37">
              <w:rPr>
                <w:b/>
                <w:bCs/>
                <w:color w:val="FFFFFF"/>
                <w:sz w:val="14"/>
                <w:szCs w:val="14"/>
              </w:rPr>
              <w:t xml:space="preserve"> Rent</w:t>
            </w:r>
          </w:p>
        </w:tc>
        <w:tc>
          <w:tcPr>
            <w:tcW w:w="616" w:type="dxa"/>
            <w:tcBorders>
              <w:top w:val="single" w:sz="4" w:space="0" w:color="888888"/>
              <w:left w:val="single" w:sz="4" w:space="0" w:color="888888"/>
              <w:bottom w:val="single" w:sz="4" w:space="0" w:color="888888"/>
              <w:right w:val="single" w:sz="4" w:space="0" w:color="888888"/>
            </w:tcBorders>
            <w:shd w:val="clear" w:color="auto" w:fill="1A3C5E"/>
            <w:tcMar>
              <w:top w:w="60" w:type="dxa"/>
              <w:left w:w="100" w:type="dxa"/>
              <w:bottom w:w="60" w:type="dxa"/>
              <w:right w:w="100" w:type="dxa"/>
            </w:tcMar>
          </w:tcPr>
          <w:p w14:paraId="5DAA7E74" w14:textId="77777777" w:rsidR="00153E0F" w:rsidRPr="00CD0E37" w:rsidRDefault="00153E0F" w:rsidP="003F0C41">
            <w:pPr>
              <w:jc w:val="center"/>
              <w:rPr>
                <w:sz w:val="14"/>
                <w:szCs w:val="14"/>
              </w:rPr>
            </w:pPr>
            <w:r w:rsidRPr="00CD0E37">
              <w:rPr>
                <w:b/>
                <w:bCs/>
                <w:color w:val="FFFFFF"/>
                <w:sz w:val="14"/>
                <w:szCs w:val="14"/>
              </w:rPr>
              <w:t>PM2.5</w:t>
            </w:r>
          </w:p>
        </w:tc>
        <w:tc>
          <w:tcPr>
            <w:tcW w:w="620" w:type="dxa"/>
            <w:tcBorders>
              <w:top w:val="single" w:sz="4" w:space="0" w:color="888888"/>
              <w:left w:val="single" w:sz="4" w:space="0" w:color="888888"/>
              <w:bottom w:val="single" w:sz="4" w:space="0" w:color="888888"/>
              <w:right w:val="single" w:sz="4" w:space="0" w:color="888888"/>
            </w:tcBorders>
            <w:shd w:val="clear" w:color="auto" w:fill="1A3C5E"/>
            <w:tcMar>
              <w:top w:w="60" w:type="dxa"/>
              <w:left w:w="100" w:type="dxa"/>
              <w:bottom w:w="60" w:type="dxa"/>
              <w:right w:w="100" w:type="dxa"/>
            </w:tcMar>
          </w:tcPr>
          <w:p w14:paraId="70C22365" w14:textId="77777777" w:rsidR="00153E0F" w:rsidRPr="00CD0E37" w:rsidRDefault="00153E0F" w:rsidP="003F0C41">
            <w:pPr>
              <w:jc w:val="center"/>
              <w:rPr>
                <w:sz w:val="14"/>
                <w:szCs w:val="14"/>
              </w:rPr>
            </w:pPr>
            <w:r w:rsidRPr="00CD0E37">
              <w:rPr>
                <w:b/>
                <w:bCs/>
                <w:color w:val="FFFFFF"/>
                <w:sz w:val="14"/>
                <w:szCs w:val="14"/>
              </w:rPr>
              <w:t xml:space="preserve">Traffic </w:t>
            </w:r>
            <w:proofErr w:type="spellStart"/>
            <w:r w:rsidRPr="00CD0E37">
              <w:rPr>
                <w:b/>
                <w:bCs/>
                <w:color w:val="FFFFFF"/>
                <w:sz w:val="14"/>
                <w:szCs w:val="14"/>
              </w:rPr>
              <w:t>Idx</w:t>
            </w:r>
            <w:proofErr w:type="spellEnd"/>
          </w:p>
        </w:tc>
        <w:tc>
          <w:tcPr>
            <w:tcW w:w="630" w:type="dxa"/>
            <w:tcBorders>
              <w:top w:val="single" w:sz="4" w:space="0" w:color="888888"/>
              <w:left w:val="single" w:sz="4" w:space="0" w:color="888888"/>
              <w:bottom w:val="single" w:sz="4" w:space="0" w:color="888888"/>
              <w:right w:val="single" w:sz="4" w:space="0" w:color="888888"/>
            </w:tcBorders>
            <w:shd w:val="clear" w:color="auto" w:fill="1A3C5E"/>
            <w:tcMar>
              <w:top w:w="60" w:type="dxa"/>
              <w:left w:w="100" w:type="dxa"/>
              <w:bottom w:w="60" w:type="dxa"/>
              <w:right w:w="100" w:type="dxa"/>
            </w:tcMar>
          </w:tcPr>
          <w:p w14:paraId="62D4D22D" w14:textId="77777777" w:rsidR="00153E0F" w:rsidRPr="00CD0E37" w:rsidRDefault="00153E0F" w:rsidP="003F0C41">
            <w:pPr>
              <w:jc w:val="center"/>
              <w:rPr>
                <w:sz w:val="14"/>
                <w:szCs w:val="14"/>
              </w:rPr>
            </w:pPr>
            <w:r w:rsidRPr="00CD0E37">
              <w:rPr>
                <w:b/>
                <w:bCs/>
                <w:color w:val="FFFFFF"/>
                <w:sz w:val="14"/>
                <w:szCs w:val="14"/>
              </w:rPr>
              <w:t>Count</w:t>
            </w:r>
          </w:p>
        </w:tc>
      </w:tr>
      <w:tr w:rsidR="00153E0F" w:rsidRPr="00CD0E37" w14:paraId="10D804FC" w14:textId="77777777" w:rsidTr="00D31DA6">
        <w:tc>
          <w:tcPr>
            <w:tcW w:w="809"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05817F0" w14:textId="77777777" w:rsidR="00153E0F" w:rsidRPr="00CD0E37" w:rsidRDefault="00153E0F" w:rsidP="003F0C41">
            <w:pPr>
              <w:jc w:val="center"/>
              <w:rPr>
                <w:sz w:val="14"/>
                <w:szCs w:val="14"/>
              </w:rPr>
            </w:pPr>
            <w:r w:rsidRPr="00CD0E37">
              <w:rPr>
                <w:sz w:val="14"/>
                <w:szCs w:val="14"/>
              </w:rPr>
              <w:t>Budget Peripheral</w:t>
            </w:r>
          </w:p>
        </w:tc>
        <w:tc>
          <w:tcPr>
            <w:tcW w:w="7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0E9B2031" w14:textId="77777777" w:rsidR="00153E0F" w:rsidRPr="00CD0E37" w:rsidRDefault="00153E0F" w:rsidP="003F0C41">
            <w:pPr>
              <w:jc w:val="center"/>
              <w:rPr>
                <w:sz w:val="14"/>
                <w:szCs w:val="14"/>
              </w:rPr>
            </w:pPr>
            <w:r w:rsidRPr="00CD0E37">
              <w:rPr>
                <w:sz w:val="14"/>
                <w:szCs w:val="14"/>
              </w:rPr>
              <w:t>₹15,200</w:t>
            </w:r>
          </w:p>
        </w:tc>
        <w:tc>
          <w:tcPr>
            <w:tcW w:w="61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702EAEA5" w14:textId="77777777" w:rsidR="00153E0F" w:rsidRPr="00CD0E37" w:rsidRDefault="00153E0F" w:rsidP="003F0C41">
            <w:pPr>
              <w:jc w:val="center"/>
              <w:rPr>
                <w:sz w:val="14"/>
                <w:szCs w:val="14"/>
              </w:rPr>
            </w:pPr>
            <w:r w:rsidRPr="00CD0E37">
              <w:rPr>
                <w:sz w:val="14"/>
                <w:szCs w:val="14"/>
              </w:rPr>
              <w:t>95.1</w:t>
            </w:r>
          </w:p>
        </w:tc>
        <w:tc>
          <w:tcPr>
            <w:tcW w:w="6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9EEEEA5" w14:textId="77777777" w:rsidR="00153E0F" w:rsidRPr="00CD0E37" w:rsidRDefault="00153E0F" w:rsidP="003F0C41">
            <w:pPr>
              <w:jc w:val="center"/>
              <w:rPr>
                <w:sz w:val="14"/>
                <w:szCs w:val="14"/>
              </w:rPr>
            </w:pPr>
            <w:r w:rsidRPr="00CD0E37">
              <w:rPr>
                <w:sz w:val="14"/>
                <w:szCs w:val="14"/>
              </w:rPr>
              <w:t>0.82</w:t>
            </w:r>
          </w:p>
        </w:tc>
        <w:tc>
          <w:tcPr>
            <w:tcW w:w="63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6E460FC6" w14:textId="77777777" w:rsidR="00153E0F" w:rsidRPr="00CD0E37" w:rsidRDefault="00153E0F" w:rsidP="003F0C41">
            <w:pPr>
              <w:jc w:val="center"/>
              <w:rPr>
                <w:sz w:val="14"/>
                <w:szCs w:val="14"/>
              </w:rPr>
            </w:pPr>
            <w:r w:rsidRPr="00CD0E37">
              <w:rPr>
                <w:sz w:val="14"/>
                <w:szCs w:val="14"/>
              </w:rPr>
              <w:t>18</w:t>
            </w:r>
          </w:p>
        </w:tc>
      </w:tr>
      <w:tr w:rsidR="00153E0F" w:rsidRPr="00CD0E37" w14:paraId="7466428C" w14:textId="77777777" w:rsidTr="00D31DA6">
        <w:tc>
          <w:tcPr>
            <w:tcW w:w="809"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4A43FA4F" w14:textId="77777777" w:rsidR="00153E0F" w:rsidRPr="00CD0E37" w:rsidRDefault="00153E0F" w:rsidP="003F0C41">
            <w:pPr>
              <w:jc w:val="center"/>
              <w:rPr>
                <w:sz w:val="14"/>
                <w:szCs w:val="14"/>
              </w:rPr>
            </w:pPr>
            <w:r w:rsidRPr="00CD0E37">
              <w:rPr>
                <w:sz w:val="14"/>
                <w:szCs w:val="14"/>
              </w:rPr>
              <w:t>Mid-range Suburban</w:t>
            </w:r>
          </w:p>
        </w:tc>
        <w:tc>
          <w:tcPr>
            <w:tcW w:w="722"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2CE67C78" w14:textId="77777777" w:rsidR="00153E0F" w:rsidRPr="00CD0E37" w:rsidRDefault="00153E0F" w:rsidP="003F0C41">
            <w:pPr>
              <w:jc w:val="center"/>
              <w:rPr>
                <w:sz w:val="14"/>
                <w:szCs w:val="14"/>
              </w:rPr>
            </w:pPr>
            <w:r w:rsidRPr="00CD0E37">
              <w:rPr>
                <w:sz w:val="14"/>
                <w:szCs w:val="14"/>
              </w:rPr>
              <w:t>₹28,500</w:t>
            </w:r>
          </w:p>
        </w:tc>
        <w:tc>
          <w:tcPr>
            <w:tcW w:w="616"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2141E448" w14:textId="77777777" w:rsidR="00153E0F" w:rsidRPr="00CD0E37" w:rsidRDefault="00153E0F" w:rsidP="003F0C41">
            <w:pPr>
              <w:jc w:val="center"/>
              <w:rPr>
                <w:sz w:val="14"/>
                <w:szCs w:val="14"/>
              </w:rPr>
            </w:pPr>
            <w:r w:rsidRPr="00CD0E37">
              <w:rPr>
                <w:sz w:val="14"/>
                <w:szCs w:val="14"/>
              </w:rPr>
              <w:t>99.2</w:t>
            </w:r>
          </w:p>
        </w:tc>
        <w:tc>
          <w:tcPr>
            <w:tcW w:w="620"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77DF6C14" w14:textId="77777777" w:rsidR="00153E0F" w:rsidRPr="00CD0E37" w:rsidRDefault="00153E0F" w:rsidP="003F0C41">
            <w:pPr>
              <w:jc w:val="center"/>
              <w:rPr>
                <w:sz w:val="14"/>
                <w:szCs w:val="14"/>
              </w:rPr>
            </w:pPr>
            <w:r w:rsidRPr="00CD0E37">
              <w:rPr>
                <w:sz w:val="14"/>
                <w:szCs w:val="14"/>
              </w:rPr>
              <w:t>1.21</w:t>
            </w:r>
          </w:p>
        </w:tc>
        <w:tc>
          <w:tcPr>
            <w:tcW w:w="630"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514237DF" w14:textId="77777777" w:rsidR="00153E0F" w:rsidRPr="00CD0E37" w:rsidRDefault="00153E0F" w:rsidP="003F0C41">
            <w:pPr>
              <w:jc w:val="center"/>
              <w:rPr>
                <w:sz w:val="14"/>
                <w:szCs w:val="14"/>
              </w:rPr>
            </w:pPr>
            <w:r w:rsidRPr="00CD0E37">
              <w:rPr>
                <w:sz w:val="14"/>
                <w:szCs w:val="14"/>
              </w:rPr>
              <w:t>22</w:t>
            </w:r>
          </w:p>
        </w:tc>
      </w:tr>
      <w:tr w:rsidR="00153E0F" w:rsidRPr="00CD0E37" w14:paraId="5E1F18D5" w14:textId="77777777" w:rsidTr="00D31DA6">
        <w:tc>
          <w:tcPr>
            <w:tcW w:w="809"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1213DB37" w14:textId="77777777" w:rsidR="00153E0F" w:rsidRPr="00CD0E37" w:rsidRDefault="00153E0F" w:rsidP="003F0C41">
            <w:pPr>
              <w:jc w:val="center"/>
              <w:rPr>
                <w:sz w:val="14"/>
                <w:szCs w:val="14"/>
              </w:rPr>
            </w:pPr>
            <w:r w:rsidRPr="00CD0E37">
              <w:rPr>
                <w:sz w:val="14"/>
                <w:szCs w:val="14"/>
              </w:rPr>
              <w:t>Well-connected Mid-tier</w:t>
            </w:r>
          </w:p>
        </w:tc>
        <w:tc>
          <w:tcPr>
            <w:tcW w:w="7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1ECD8541" w14:textId="77777777" w:rsidR="00153E0F" w:rsidRPr="00CD0E37" w:rsidRDefault="00153E0F" w:rsidP="003F0C41">
            <w:pPr>
              <w:jc w:val="center"/>
              <w:rPr>
                <w:sz w:val="14"/>
                <w:szCs w:val="14"/>
              </w:rPr>
            </w:pPr>
            <w:r w:rsidRPr="00CD0E37">
              <w:rPr>
                <w:sz w:val="14"/>
                <w:szCs w:val="14"/>
              </w:rPr>
              <w:t>₹41,000</w:t>
            </w:r>
          </w:p>
        </w:tc>
        <w:tc>
          <w:tcPr>
            <w:tcW w:w="61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4D7DD1E6" w14:textId="77777777" w:rsidR="00153E0F" w:rsidRPr="00CD0E37" w:rsidRDefault="00153E0F" w:rsidP="003F0C41">
            <w:pPr>
              <w:jc w:val="center"/>
              <w:rPr>
                <w:sz w:val="14"/>
                <w:szCs w:val="14"/>
              </w:rPr>
            </w:pPr>
            <w:r w:rsidRPr="00CD0E37">
              <w:rPr>
                <w:sz w:val="14"/>
                <w:szCs w:val="14"/>
              </w:rPr>
              <w:t>101.4</w:t>
            </w:r>
          </w:p>
        </w:tc>
        <w:tc>
          <w:tcPr>
            <w:tcW w:w="62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6EEA42BD" w14:textId="77777777" w:rsidR="00153E0F" w:rsidRPr="00CD0E37" w:rsidRDefault="00153E0F" w:rsidP="003F0C41">
            <w:pPr>
              <w:jc w:val="center"/>
              <w:rPr>
                <w:sz w:val="14"/>
                <w:szCs w:val="14"/>
              </w:rPr>
            </w:pPr>
            <w:r w:rsidRPr="00CD0E37">
              <w:rPr>
                <w:sz w:val="14"/>
                <w:szCs w:val="14"/>
              </w:rPr>
              <w:t>1.58</w:t>
            </w:r>
          </w:p>
        </w:tc>
        <w:tc>
          <w:tcPr>
            <w:tcW w:w="630"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tcPr>
          <w:p w14:paraId="2C0F32DD" w14:textId="77777777" w:rsidR="00153E0F" w:rsidRPr="00CD0E37" w:rsidRDefault="00153E0F" w:rsidP="003F0C41">
            <w:pPr>
              <w:jc w:val="center"/>
              <w:rPr>
                <w:sz w:val="14"/>
                <w:szCs w:val="14"/>
              </w:rPr>
            </w:pPr>
            <w:r w:rsidRPr="00CD0E37">
              <w:rPr>
                <w:sz w:val="14"/>
                <w:szCs w:val="14"/>
              </w:rPr>
              <w:t>20</w:t>
            </w:r>
          </w:p>
        </w:tc>
      </w:tr>
      <w:tr w:rsidR="00153E0F" w:rsidRPr="00CD0E37" w14:paraId="452A4A38" w14:textId="77777777" w:rsidTr="00D31DA6">
        <w:tc>
          <w:tcPr>
            <w:tcW w:w="809"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6A088755" w14:textId="77777777" w:rsidR="00153E0F" w:rsidRPr="00CD0E37" w:rsidRDefault="00153E0F" w:rsidP="003F0C41">
            <w:pPr>
              <w:jc w:val="center"/>
              <w:rPr>
                <w:sz w:val="14"/>
                <w:szCs w:val="14"/>
              </w:rPr>
            </w:pPr>
            <w:r w:rsidRPr="00CD0E37">
              <w:rPr>
                <w:sz w:val="14"/>
                <w:szCs w:val="14"/>
              </w:rPr>
              <w:t>Premium Central</w:t>
            </w:r>
          </w:p>
        </w:tc>
        <w:tc>
          <w:tcPr>
            <w:tcW w:w="722"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643CAD8E" w14:textId="77777777" w:rsidR="00153E0F" w:rsidRPr="00CD0E37" w:rsidRDefault="00153E0F" w:rsidP="003F0C41">
            <w:pPr>
              <w:jc w:val="center"/>
              <w:rPr>
                <w:sz w:val="14"/>
                <w:szCs w:val="14"/>
              </w:rPr>
            </w:pPr>
            <w:r w:rsidRPr="00CD0E37">
              <w:rPr>
                <w:sz w:val="14"/>
                <w:szCs w:val="14"/>
              </w:rPr>
              <w:t>₹87,500</w:t>
            </w:r>
          </w:p>
        </w:tc>
        <w:tc>
          <w:tcPr>
            <w:tcW w:w="616"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06DB0D16" w14:textId="77777777" w:rsidR="00153E0F" w:rsidRPr="00CD0E37" w:rsidRDefault="00153E0F" w:rsidP="003F0C41">
            <w:pPr>
              <w:jc w:val="center"/>
              <w:rPr>
                <w:sz w:val="14"/>
                <w:szCs w:val="14"/>
              </w:rPr>
            </w:pPr>
            <w:r w:rsidRPr="00CD0E37">
              <w:rPr>
                <w:sz w:val="14"/>
                <w:szCs w:val="14"/>
              </w:rPr>
              <w:t>103.8</w:t>
            </w:r>
          </w:p>
        </w:tc>
        <w:tc>
          <w:tcPr>
            <w:tcW w:w="620"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1C91B912" w14:textId="77777777" w:rsidR="00153E0F" w:rsidRPr="00CD0E37" w:rsidRDefault="00153E0F" w:rsidP="003F0C41">
            <w:pPr>
              <w:jc w:val="center"/>
              <w:rPr>
                <w:sz w:val="14"/>
                <w:szCs w:val="14"/>
              </w:rPr>
            </w:pPr>
            <w:r w:rsidRPr="00CD0E37">
              <w:rPr>
                <w:sz w:val="14"/>
                <w:szCs w:val="14"/>
              </w:rPr>
              <w:t>2.14</w:t>
            </w:r>
          </w:p>
        </w:tc>
        <w:tc>
          <w:tcPr>
            <w:tcW w:w="630" w:type="dxa"/>
            <w:tcBorders>
              <w:top w:val="single" w:sz="4" w:space="0" w:color="888888"/>
              <w:left w:val="single" w:sz="4" w:space="0" w:color="888888"/>
              <w:bottom w:val="single" w:sz="4" w:space="0" w:color="888888"/>
              <w:right w:val="single" w:sz="4" w:space="0" w:color="888888"/>
            </w:tcBorders>
            <w:shd w:val="clear" w:color="auto" w:fill="EEF4FB"/>
            <w:tcMar>
              <w:top w:w="60" w:type="dxa"/>
              <w:left w:w="100" w:type="dxa"/>
              <w:bottom w:w="60" w:type="dxa"/>
              <w:right w:w="100" w:type="dxa"/>
            </w:tcMar>
          </w:tcPr>
          <w:p w14:paraId="1D75A43C" w14:textId="77777777" w:rsidR="00153E0F" w:rsidRPr="00CD0E37" w:rsidRDefault="00153E0F" w:rsidP="003F0C41">
            <w:pPr>
              <w:jc w:val="center"/>
              <w:rPr>
                <w:sz w:val="14"/>
                <w:szCs w:val="14"/>
              </w:rPr>
            </w:pPr>
            <w:r w:rsidRPr="00CD0E37">
              <w:rPr>
                <w:sz w:val="14"/>
                <w:szCs w:val="14"/>
              </w:rPr>
              <w:t>12</w:t>
            </w:r>
          </w:p>
        </w:tc>
      </w:tr>
    </w:tbl>
    <w:p w14:paraId="0C074924" w14:textId="77777777" w:rsidR="003A19B5" w:rsidRDefault="003A19B5">
      <w:pPr>
        <w:spacing w:before="20" w:after="20"/>
        <w:jc w:val="both"/>
        <w:rPr>
          <w:sz w:val="14"/>
          <w:szCs w:val="14"/>
        </w:rPr>
      </w:pPr>
    </w:p>
    <w:p w14:paraId="3F1EF8C2" w14:textId="75BDC3A3" w:rsidR="00730F16" w:rsidRDefault="00D31DA6">
      <w:pPr>
        <w:spacing w:before="20" w:after="20"/>
        <w:jc w:val="both"/>
      </w:pPr>
      <w:r>
        <w:rPr>
          <w:noProof/>
        </w:rPr>
        <w:drawing>
          <wp:anchor distT="0" distB="0" distL="114300" distR="114300" simplePos="0" relativeHeight="251663360" behindDoc="0" locked="0" layoutInCell="1" allowOverlap="1" wp14:anchorId="18C61E24" wp14:editId="703DD99D">
            <wp:simplePos x="0" y="0"/>
            <wp:positionH relativeFrom="column">
              <wp:posOffset>16510</wp:posOffset>
            </wp:positionH>
            <wp:positionV relativeFrom="paragraph">
              <wp:posOffset>525145</wp:posOffset>
            </wp:positionV>
            <wp:extent cx="2514600" cy="1953895"/>
            <wp:effectExtent l="0" t="0" r="0" b="8255"/>
            <wp:wrapSquare wrapText="bothSides"/>
            <wp:docPr id="1557827115" name="Picture 155782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4600" cy="1953895"/>
                    </a:xfrm>
                    <a:prstGeom prst="rect">
                      <a:avLst/>
                    </a:prstGeom>
                  </pic:spPr>
                </pic:pic>
              </a:graphicData>
            </a:graphic>
            <wp14:sizeRelH relativeFrom="margin">
              <wp14:pctWidth>0</wp14:pctWidth>
            </wp14:sizeRelH>
            <wp14:sizeRelV relativeFrom="margin">
              <wp14:pctHeight>0</wp14:pctHeight>
            </wp14:sizeRelV>
          </wp:anchor>
        </w:drawing>
      </w:r>
      <w:r w:rsidR="00000000" w:rsidRPr="00CD0E37">
        <w:rPr>
          <w:sz w:val="14"/>
          <w:szCs w:val="14"/>
        </w:rPr>
        <w:t>Fig. 4 shows the radar chart comparing a sample user's preference weights against the top-matched</w:t>
      </w:r>
      <w:r w:rsidR="00000000" w:rsidRPr="00CD0E37">
        <w:rPr>
          <w:sz w:val="12"/>
          <w:szCs w:val="12"/>
        </w:rPr>
        <w:t xml:space="preserve"> </w:t>
      </w:r>
      <w:r w:rsidR="00000000" w:rsidRPr="00CD0E37">
        <w:rPr>
          <w:sz w:val="14"/>
          <w:szCs w:val="14"/>
        </w:rPr>
        <w:t>neighbourhood's actual liveability scores, demonstrating alignment across all six factors.</w:t>
      </w:r>
    </w:p>
    <w:p w14:paraId="265CEDC1" w14:textId="47202D8F" w:rsidR="00730F16" w:rsidRDefault="00730F16" w:rsidP="00C43C62">
      <w:pPr>
        <w:spacing w:before="20" w:after="20"/>
      </w:pPr>
    </w:p>
    <w:p w14:paraId="5619D968" w14:textId="77777777" w:rsidR="00730F16" w:rsidRPr="00D31DA6" w:rsidRDefault="00000000">
      <w:pPr>
        <w:spacing w:before="20" w:after="30"/>
        <w:jc w:val="center"/>
        <w:rPr>
          <w:sz w:val="14"/>
          <w:szCs w:val="14"/>
        </w:rPr>
      </w:pPr>
      <w:r w:rsidRPr="00D31DA6">
        <w:rPr>
          <w:b/>
          <w:bCs/>
          <w:i/>
          <w:iCs/>
          <w:sz w:val="14"/>
          <w:szCs w:val="14"/>
        </w:rPr>
        <w:t>Fig. 4: User Preferences vs Top Match Radar Chart</w:t>
      </w:r>
    </w:p>
    <w:p w14:paraId="3326BFBF" w14:textId="77777777" w:rsidR="00061233" w:rsidRDefault="00061233">
      <w:pPr>
        <w:spacing w:before="20" w:after="20"/>
      </w:pPr>
    </w:p>
    <w:p w14:paraId="79EA075C" w14:textId="2DCFB07B" w:rsidR="00730F16" w:rsidRDefault="00000000" w:rsidP="00D31DA6">
      <w:pPr>
        <w:pBdr>
          <w:top w:val="single" w:sz="6" w:space="0" w:color="888888"/>
          <w:bottom w:val="single" w:sz="6" w:space="0" w:color="888888"/>
        </w:pBdr>
        <w:shd w:val="clear" w:color="auto" w:fill="D9D9D9"/>
        <w:spacing w:before="50" w:after="50"/>
        <w:jc w:val="center"/>
      </w:pPr>
      <w:r>
        <w:rPr>
          <w:b/>
          <w:bCs/>
          <w:sz w:val="20"/>
          <w:szCs w:val="20"/>
        </w:rPr>
        <w:t>Conclusions</w:t>
      </w:r>
    </w:p>
    <w:p w14:paraId="61AECFEC" w14:textId="1586666B" w:rsidR="00D23539" w:rsidRPr="002F5BFA" w:rsidRDefault="002F5BFA" w:rsidP="00C44CDB">
      <w:pPr>
        <w:spacing w:before="20" w:after="20"/>
        <w:jc w:val="both"/>
        <w:rPr>
          <w:sz w:val="14"/>
          <w:szCs w:val="14"/>
        </w:rPr>
      </w:pPr>
      <w:proofErr w:type="spellStart"/>
      <w:r w:rsidRPr="002F5BFA">
        <w:rPr>
          <w:sz w:val="14"/>
          <w:szCs w:val="14"/>
        </w:rPr>
        <w:t>CityMatch</w:t>
      </w:r>
      <w:proofErr w:type="spellEnd"/>
      <w:r w:rsidRPr="002F5BFA">
        <w:rPr>
          <w:sz w:val="14"/>
          <w:szCs w:val="14"/>
        </w:rPr>
        <w:t xml:space="preserve"> proves that it is possible to automate neighbourhood recommendation quite well by leveraging publicly available geospatial, environmental, and market data. The four statistically different liveability tiers in Delhi that K-Means clustering uncovers are: budget peripheral zones, premium central neighbourhoods and two other intermediate tiers. Moreover, the weighted scoring engine does an excellent job in objectively data-driven rankings based on subjective user preferences.</w:t>
      </w:r>
    </w:p>
    <w:p w14:paraId="7C4FE170" w14:textId="617C33B2" w:rsidR="00730F16" w:rsidRPr="00867AB7" w:rsidRDefault="002F5BFA" w:rsidP="002F5BFA">
      <w:pPr>
        <w:spacing w:before="20" w:after="20"/>
        <w:jc w:val="both"/>
        <w:rPr>
          <w:sz w:val="14"/>
          <w:szCs w:val="14"/>
        </w:rPr>
      </w:pPr>
      <w:r w:rsidRPr="002F5BFA">
        <w:rPr>
          <w:sz w:val="14"/>
          <w:szCs w:val="14"/>
        </w:rPr>
        <w:t xml:space="preserve">To ensure data quality, percentile capping of </w:t>
      </w:r>
      <w:proofErr w:type="spellStart"/>
      <w:r w:rsidRPr="002F5BFA">
        <w:rPr>
          <w:sz w:val="14"/>
          <w:szCs w:val="14"/>
        </w:rPr>
        <w:t>OSMnx</w:t>
      </w:r>
      <w:proofErr w:type="spellEnd"/>
      <w:r w:rsidRPr="002F5BFA">
        <w:rPr>
          <w:sz w:val="14"/>
          <w:szCs w:val="14"/>
        </w:rPr>
        <w:t xml:space="preserve"> amenity counts and seasonal decomposition of AQI have been implemented as critical measures. The </w:t>
      </w:r>
      <w:proofErr w:type="gramStart"/>
      <w:r w:rsidRPr="002F5BFA">
        <w:rPr>
          <w:sz w:val="14"/>
          <w:szCs w:val="14"/>
        </w:rPr>
        <w:t>plans for the future</w:t>
      </w:r>
      <w:proofErr w:type="gramEnd"/>
      <w:r w:rsidRPr="002F5BFA">
        <w:rPr>
          <w:sz w:val="14"/>
          <w:szCs w:val="14"/>
        </w:rPr>
        <w:t xml:space="preserve"> involve covering Delhi NCR (Noida, Gurgaon), adding building-level features (floor, furnishing), and developing a classification model which will be able to assign new neighbourhoods to liveability tiers without the need for re-clustering.</w:t>
      </w:r>
    </w:p>
    <w:sectPr w:rsidR="00730F16" w:rsidRPr="00867AB7" w:rsidSect="002A79B7">
      <w:type w:val="continuous"/>
      <w:pgSz w:w="12240" w:h="15840"/>
      <w:pgMar w:top="480" w:right="720" w:bottom="480" w:left="720" w:header="708" w:footer="708" w:gutter="0"/>
      <w:cols w:num="3" w:sep="1"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63A9B"/>
    <w:multiLevelType w:val="hybridMultilevel"/>
    <w:tmpl w:val="0596C94E"/>
    <w:lvl w:ilvl="0" w:tplc="36663188">
      <w:start w:val="1"/>
      <w:numFmt w:val="bullet"/>
      <w:lvlText w:val="●"/>
      <w:lvlJc w:val="left"/>
      <w:pPr>
        <w:ind w:left="720" w:hanging="360"/>
      </w:pPr>
    </w:lvl>
    <w:lvl w:ilvl="1" w:tplc="736A067C">
      <w:start w:val="1"/>
      <w:numFmt w:val="bullet"/>
      <w:lvlText w:val="○"/>
      <w:lvlJc w:val="left"/>
      <w:pPr>
        <w:ind w:left="1440" w:hanging="360"/>
      </w:pPr>
    </w:lvl>
    <w:lvl w:ilvl="2" w:tplc="0F56D424">
      <w:start w:val="1"/>
      <w:numFmt w:val="bullet"/>
      <w:lvlText w:val="■"/>
      <w:lvlJc w:val="left"/>
      <w:pPr>
        <w:ind w:left="2160" w:hanging="360"/>
      </w:pPr>
    </w:lvl>
    <w:lvl w:ilvl="3" w:tplc="1F5EDF92">
      <w:start w:val="1"/>
      <w:numFmt w:val="bullet"/>
      <w:lvlText w:val="●"/>
      <w:lvlJc w:val="left"/>
      <w:pPr>
        <w:ind w:left="2880" w:hanging="360"/>
      </w:pPr>
    </w:lvl>
    <w:lvl w:ilvl="4" w:tplc="75746DB0">
      <w:start w:val="1"/>
      <w:numFmt w:val="bullet"/>
      <w:lvlText w:val="○"/>
      <w:lvlJc w:val="left"/>
      <w:pPr>
        <w:ind w:left="3600" w:hanging="360"/>
      </w:pPr>
    </w:lvl>
    <w:lvl w:ilvl="5" w:tplc="9ADC655E">
      <w:start w:val="1"/>
      <w:numFmt w:val="bullet"/>
      <w:lvlText w:val="■"/>
      <w:lvlJc w:val="left"/>
      <w:pPr>
        <w:ind w:left="4320" w:hanging="360"/>
      </w:pPr>
    </w:lvl>
    <w:lvl w:ilvl="6" w:tplc="5A922F1A">
      <w:start w:val="1"/>
      <w:numFmt w:val="bullet"/>
      <w:lvlText w:val="●"/>
      <w:lvlJc w:val="left"/>
      <w:pPr>
        <w:ind w:left="5040" w:hanging="360"/>
      </w:pPr>
    </w:lvl>
    <w:lvl w:ilvl="7" w:tplc="62B8ADB0">
      <w:start w:val="1"/>
      <w:numFmt w:val="bullet"/>
      <w:lvlText w:val="●"/>
      <w:lvlJc w:val="left"/>
      <w:pPr>
        <w:ind w:left="5760" w:hanging="360"/>
      </w:pPr>
    </w:lvl>
    <w:lvl w:ilvl="8" w:tplc="B0FE725C">
      <w:start w:val="1"/>
      <w:numFmt w:val="bullet"/>
      <w:lvlText w:val="●"/>
      <w:lvlJc w:val="left"/>
      <w:pPr>
        <w:ind w:left="6480" w:hanging="360"/>
      </w:pPr>
    </w:lvl>
  </w:abstractNum>
  <w:num w:numId="1" w16cid:durableId="294915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16"/>
    <w:rsid w:val="000308F7"/>
    <w:rsid w:val="000359D4"/>
    <w:rsid w:val="00061233"/>
    <w:rsid w:val="000B4017"/>
    <w:rsid w:val="00153E0F"/>
    <w:rsid w:val="002A79B7"/>
    <w:rsid w:val="002F5BFA"/>
    <w:rsid w:val="0031017A"/>
    <w:rsid w:val="003A19B5"/>
    <w:rsid w:val="003E6784"/>
    <w:rsid w:val="0043706A"/>
    <w:rsid w:val="00484871"/>
    <w:rsid w:val="00496E5E"/>
    <w:rsid w:val="004F6FFA"/>
    <w:rsid w:val="005A156B"/>
    <w:rsid w:val="005F014B"/>
    <w:rsid w:val="007266A9"/>
    <w:rsid w:val="00730F16"/>
    <w:rsid w:val="007314FF"/>
    <w:rsid w:val="007955B1"/>
    <w:rsid w:val="007E2F27"/>
    <w:rsid w:val="00814C70"/>
    <w:rsid w:val="00867AB7"/>
    <w:rsid w:val="00886889"/>
    <w:rsid w:val="00907DB1"/>
    <w:rsid w:val="00970561"/>
    <w:rsid w:val="00BA3D3D"/>
    <w:rsid w:val="00C43C62"/>
    <w:rsid w:val="00C44CDB"/>
    <w:rsid w:val="00CD0E37"/>
    <w:rsid w:val="00D23539"/>
    <w:rsid w:val="00D31DA6"/>
    <w:rsid w:val="00D45B44"/>
    <w:rsid w:val="00D53C6E"/>
    <w:rsid w:val="00DD6F78"/>
    <w:rsid w:val="00E46AD8"/>
    <w:rsid w:val="00E86590"/>
    <w:rsid w:val="00E9026C"/>
    <w:rsid w:val="00EE7A98"/>
    <w:rsid w:val="00F46D9B"/>
    <w:rsid w:val="00F73E8F"/>
    <w:rsid w:val="00FE1C03"/>
    <w:rsid w:val="00FF5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7FD9"/>
  <w15:docId w15:val="{8B5DE8B2-944D-401D-A3A0-18C024E76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27</cp:revision>
  <cp:lastPrinted>2026-03-18T10:04:00Z</cp:lastPrinted>
  <dcterms:created xsi:type="dcterms:W3CDTF">2026-03-18T10:06:00Z</dcterms:created>
  <dcterms:modified xsi:type="dcterms:W3CDTF">2026-03-19T09:24:00Z</dcterms:modified>
</cp:coreProperties>
</file>