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A1814"/>
          <w:sz w:val="40"/>
          <w:szCs w:val="40"/>
        </w:rPr>
        <w:t xml:space="preserve">ALAAP</w:t>
      </w:r>
    </w:p>
    <w:p>
      <w:pPr>
        <w:spacing w:after="40"/>
      </w:pPr>
      <w:r>
        <w:rPr>
          <w:rFonts w:ascii="Calibri" w:cs="Calibri" w:eastAsia="Calibri" w:hAnsi="Calibri"/>
          <w:color w:val="55504A"/>
          <w:sz w:val="26"/>
          <w:szCs w:val="26"/>
        </w:rPr>
        <w:t xml:space="preserve">Status and Roadmap</w:t>
      </w:r>
    </w:p>
    <w:p>
      <w:pPr>
        <w:pBdr>
          <w:bottom w:val="single" w:color="8A6A1F" w:sz="8" w:space="8"/>
        </w:pBdr>
        <w:spacing w:after="300"/>
      </w:pPr>
      <w:r>
        <w:rPr>
          <w:rFonts w:ascii="Calibri" w:cs="Calibri" w:eastAsia="Calibri" w:hAnsi="Calibri"/>
          <w:color w:val="55504A"/>
          <w:sz w:val="19"/>
          <w:szCs w:val="19"/>
        </w:rPr>
        <w:t xml:space="preserve">23 October 2026  ·  current through M9  ·  usable end to end in a browser</w:t>
      </w:r>
    </w:p>
    <w:p>
      <w:pPr>
        <w:pStyle w:val="Heading3"/>
        <w:spacing w:after="120" w:before="260"/>
      </w:pPr>
      <w:r>
        <w:rPr>
          <w:rFonts w:ascii="Calibri" w:cs="Calibri" w:eastAsia="Calibri" w:hAnsi="Calibri"/>
          <w:b/>
          <w:bCs/>
          <w:color w:val="8A6A1F"/>
          <w:sz w:val="23"/>
          <w:szCs w:val="23"/>
        </w:rPr>
        <w:t xml:space="preserve">How to read this document</w:t>
      </w:r>
    </w:p>
    <w:p>
      <w:pPr>
        <w:spacing w:after="140" w:line="288"/>
      </w:pPr>
      <w:r>
        <w:rPr>
          <w:rFonts w:ascii="Calibri" w:cs="Calibri" w:eastAsia="Calibri" w:hAnsi="Calibri"/>
          <w:color w:val="1A1814"/>
          <w:sz w:val="21"/>
          <w:szCs w:val="21"/>
        </w:rPr>
        <w:t xml:space="preserve">This describes what exists, not what is intended. Where something is unbuilt, unproven or known to be wrong, it says so in the same voice as everything else — a status document that only reports progress is a document nobody can plan against.</w:t>
      </w:r>
    </w:p>
    <w:p>
      <w:pPr>
        <w:spacing w:after="140" w:line="288"/>
      </w:pPr>
      <w:r>
        <w:rPr>
          <w:rFonts w:ascii="Calibri" w:cs="Calibri" w:eastAsia="Calibri" w:hAnsi="Calibri"/>
          <w:color w:val="1A1814"/>
          <w:sz w:val="21"/>
          <w:szCs w:val="21"/>
        </w:rPr>
        <w:t xml:space="preserve">Section 4 is what runs today and can be demonstrated. Section 5 is what does not exist. Section 6 states the classifier honestly, including the category that matters most and does not work. Sections 7 and 8 are the plan and what could break it.</w:t>
      </w:r>
    </w:p>
    <w:p>
      <w:pPr>
        <w:pStyle w:val="Heading2"/>
        <w:pBdr>
          <w:bottom w:val="single" w:color="D9D4CC" w:sz="6" w:space="6"/>
        </w:pBdr>
        <w:spacing w:after="160" w:before="380"/>
      </w:pPr>
      <w:r>
        <w:rPr>
          <w:rFonts w:ascii="Calibri" w:cs="Calibri" w:eastAsia="Calibri" w:hAnsi="Calibri"/>
          <w:b/>
          <w:bCs/>
          <w:color w:val="1A1814"/>
          <w:sz w:val="28"/>
          <w:szCs w:val="28"/>
        </w:rPr>
        <w:t xml:space="preserve">1.  What Alaap Is</w:t>
      </w:r>
    </w:p>
    <w:p>
      <w:pPr>
        <w:spacing w:after="140" w:line="288"/>
      </w:pPr>
      <w:r>
        <w:rPr>
          <w:rFonts w:ascii="Calibri" w:cs="Calibri" w:eastAsia="Calibri" w:hAnsi="Calibri"/>
          <w:color w:val="1A1814"/>
          <w:sz w:val="21"/>
          <w:szCs w:val="21"/>
        </w:rPr>
        <w:t xml:space="preserve">A privacy-preserving mental wellness platform for India. Somebody arrives carrying something they have not said out loud, and the platform is built so that saying it costs them nothing they cannot get back.</w:t>
      </w:r>
    </w:p>
    <w:p>
      <w:pPr>
        <w:spacing w:after="140" w:line="288"/>
      </w:pPr>
      <w:r>
        <w:rPr>
          <w:rFonts w:ascii="Calibri" w:cs="Calibri" w:eastAsia="Calibri" w:hAnsi="Calibri"/>
          <w:color w:val="1A1814"/>
          <w:sz w:val="21"/>
          <w:szCs w:val="21"/>
        </w:rPr>
        <w:t xml:space="preserve">Three commitments shape every technical decision in this document, and each one closes off an option that would otherwise be easier:</w:t>
      </w:r>
    </w:p>
    <w:p>
      <w:pPr>
        <w:pStyle w:val="ListParagraph"/>
        <w:numPr>
          <w:ilvl w:val="0"/>
          <w:numId w:val="2"/>
        </w:numPr>
        <w:spacing w:after="90" w:line="288"/>
      </w:pPr>
      <w:r>
        <w:rPr>
          <w:rFonts w:ascii="Calibri" w:cs="Calibri" w:eastAsia="Calibri" w:hAnsi="Calibri"/>
          <w:color w:val="1A1814"/>
          <w:sz w:val="21"/>
          <w:szCs w:val="21"/>
        </w:rPr>
        <w:t xml:space="preserve">No advertising, ever. Somebody who came to find solace is not an audience to be sold. This removes the entire business model the rest of the industry runs on, and with it the reason to retain, profile or rank anybody.</w:t>
      </w:r>
    </w:p>
    <w:p>
      <w:pPr>
        <w:pStyle w:val="ListParagraph"/>
        <w:numPr>
          <w:ilvl w:val="0"/>
          <w:numId w:val="2"/>
        </w:numPr>
        <w:spacing w:after="90" w:line="288"/>
      </w:pPr>
      <w:r>
        <w:rPr>
          <w:rFonts w:ascii="Calibri" w:cs="Calibri" w:eastAsia="Calibri" w:hAnsi="Calibri"/>
          <w:color w:val="1A1814"/>
          <w:sz w:val="21"/>
          <w:szCs w:val="21"/>
        </w:rPr>
        <w:t xml:space="preserve">No names. A verified mobile number ties a handle to one person so a trained human can reach them in a crisis, and it is kept where their words cannot reach it. There is no email, no photograph, no date of birth, no real name anywhere in the system.</w:t>
      </w:r>
    </w:p>
    <w:p>
      <w:pPr>
        <w:pStyle w:val="ListParagraph"/>
        <w:numPr>
          <w:ilvl w:val="0"/>
          <w:numId w:val="2"/>
        </w:numPr>
        <w:spacing w:after="90" w:line="288"/>
      </w:pPr>
      <w:r>
        <w:rPr>
          <w:rFonts w:ascii="Calibri" w:cs="Calibri" w:eastAsia="Calibri" w:hAnsi="Calibri"/>
          <w:color w:val="1A1814"/>
          <w:sz w:val="21"/>
          <w:szCs w:val="21"/>
        </w:rPr>
        <w:t xml:space="preserve">Posts expire. Five days on the free tier. Not a storage decision — a promise that what you said on your worst night is not a permanent record of you.</w:t>
      </w:r>
    </w:p>
    <w:p>
      <w:pPr>
        <w:pStyle w:val="Heading2"/>
        <w:pBdr>
          <w:bottom w:val="single" w:color="D9D4CC" w:sz="6" w:space="6"/>
        </w:pBdr>
        <w:spacing w:after="160" w:before="380"/>
      </w:pPr>
      <w:r>
        <w:rPr>
          <w:rFonts w:ascii="Calibri" w:cs="Calibri" w:eastAsia="Calibri" w:hAnsi="Calibri"/>
          <w:b/>
          <w:bCs/>
          <w:color w:val="1A1814"/>
          <w:sz w:val="28"/>
          <w:szCs w:val="28"/>
        </w:rPr>
        <w:t xml:space="preserve">2.  Plans and Limits</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2400"/>
        <w:gridCol w:w="1500"/>
        <w:gridCol w:w="1500"/>
        <w:gridCol w:w="3626"/>
      </w:tblGrid>
      <w:tr>
        <w:trPr>
          <w:cantSplit/>
          <w:tblHeader/>
        </w:trPr>
        <w:tc>
          <w:tcPr>
            <w:tcW w:type="dxa" w:w="24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Plan</w:t>
            </w:r>
          </w:p>
        </w:tc>
        <w:tc>
          <w:tcPr>
            <w:tcW w:type="dxa" w:w="15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Price</w:t>
            </w:r>
          </w:p>
        </w:tc>
        <w:tc>
          <w:tcPr>
            <w:tcW w:type="dxa" w:w="15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Posts / month</w:t>
            </w:r>
          </w:p>
        </w:tc>
        <w:tc>
          <w:tcPr>
            <w:tcW w:type="dxa" w:w="36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What it adds</w:t>
            </w:r>
          </w:p>
        </w:tc>
      </w:tr>
      <w:tr>
        <w:trPr>
          <w:cantSplit/>
        </w:trPr>
        <w:tc>
          <w:tcPr>
            <w:tcW w:type="dxa" w:w="24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Anonymous Community</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Free</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4</w:t>
            </w:r>
          </w:p>
        </w:tc>
        <w:tc>
          <w:tcPr>
            <w:tcW w:type="dxa" w:w="3626"/>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The feed, replies, one AI response per post, mood check-ins</w:t>
            </w:r>
          </w:p>
        </w:tc>
      </w:tr>
      <w:tr>
        <w:trPr>
          <w:cantSplit/>
        </w:trPr>
        <w:tc>
          <w:tcPr>
            <w:tcW w:type="dxa" w:w="24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Interaction Plus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₹199</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30</w:t>
            </w:r>
          </w:p>
        </w:tc>
        <w:tc>
          <w:tcPr>
            <w:tcW w:type="dxa" w:w="3626"/>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Journals, short stories, longer visibility, unlimited reading</w:t>
            </w:r>
          </w:p>
        </w:tc>
      </w:tr>
      <w:tr>
        <w:trPr>
          <w:cantSplit/>
        </w:trPr>
        <w:tc>
          <w:tcPr>
            <w:tcW w:type="dxa" w:w="24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Care</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₹899</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30</w:t>
            </w:r>
          </w:p>
        </w:tc>
        <w:tc>
          <w:tcPr>
            <w:tcW w:type="dxa" w:w="3626"/>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A therapist, session notes, the clinical vault in earnest</w:t>
            </w:r>
          </w:p>
        </w:tc>
      </w:tr>
      <w:tr>
        <w:trPr>
          <w:cantSplit/>
        </w:trPr>
        <w:tc>
          <w:tcPr>
            <w:tcW w:type="dxa" w:w="24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Subsidised Care</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₹99</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30</w:t>
            </w:r>
          </w:p>
        </w:tc>
        <w:tc>
          <w:tcPr>
            <w:tcW w:type="dxa" w:w="3626"/>
            <w:tcMar>
              <w:top w:type="dxa" w:w="90"/>
              <w:left w:type="dxa" w:w="120"/>
              <w:bottom w:type="dxa" w:w="90"/>
              <w:right w:type="dxa" w:w="120"/>
            </w:tcMar>
          </w:tcPr>
          <w:p>
            <w:pPr>
              <w:spacing w:after="0" w:line="264"/>
            </w:pPr>
            <w:r>
              <w:rPr>
                <w:rFonts w:ascii="Calibri" w:cs="Calibri" w:eastAsia="Calibri" w:hAnsi="Calibri"/>
                <w:b w:val="false"/>
                <w:bCs w:val="false"/>
                <w:color w:val="1A1814"/>
                <w:sz w:val="19"/>
                <w:szCs w:val="19"/>
              </w:rPr>
              <w:t xml:space="preserve">Care, funded in full by a government or partner scheme</w:t>
            </w:r>
          </w:p>
        </w:tc>
      </w:tr>
    </w:tbl>
    <w:p>
      <w:pPr>
        <w:spacing w:after="120" w:line="288"/>
      </w:pPr>
      <w:r>
        <w:rPr>
          <w:rFonts w:ascii="Calibri" w:cs="Calibri" w:eastAsia="Calibri" w:hAnsi="Calibri"/>
          <w:color w:val="1A1814"/>
          <w:sz w:val="21"/>
          <w:szCs w:val="21"/>
        </w:rPr>
        <w:t xml:space="preserve"/>
      </w:r>
    </w:p>
    <w:p>
      <w:pPr>
        <w:spacing w:after="140" w:line="288"/>
      </w:pPr>
      <w:r>
        <w:rPr>
          <w:rFonts w:ascii="Calibri" w:cs="Calibri" w:eastAsia="Calibri" w:hAnsi="Calibri"/>
          <w:b/>
          <w:bCs/>
          <w:color w:val="1A1814"/>
          <w:sz w:val="21"/>
          <w:szCs w:val="21"/>
        </w:rPr>
        <w:t xml:space="preserve">Reading is never metered. </w:t>
      </w:r>
      <w:r>
        <w:rPr>
          <w:rFonts w:ascii="Calibri" w:cs="Calibri" w:eastAsia="Calibri" w:hAnsi="Calibri"/>
          <w:color w:val="1A1814"/>
          <w:sz w:val="21"/>
          <w:szCs w:val="21"/>
        </w:rPr>
        <w:t xml:space="preserve">Quotas cap writing only. A member out of posts can still read the feed, open their own threads, withdraw a consent and delete an entry — there is an assertion in the code that throws if any path tries to gate a read.</w:t>
      </w:r>
    </w:p>
    <w:p>
      <w:pPr>
        <w:spacing w:after="140" w:line="288"/>
      </w:pPr>
      <w:r>
        <w:rPr>
          <w:rFonts w:ascii="Calibri" w:cs="Calibri" w:eastAsia="Calibri" w:hAnsi="Calibri"/>
          <w:b/>
          <w:bCs/>
          <w:color w:val="1A1814"/>
          <w:sz w:val="21"/>
          <w:szCs w:val="21"/>
        </w:rPr>
        <w:t xml:space="preserve">Mood check-ins and consent withdrawal are never gated at all. </w:t>
      </w:r>
      <w:r>
        <w:rPr>
          <w:rFonts w:ascii="Calibri" w:cs="Calibri" w:eastAsia="Calibri" w:hAnsi="Calibri"/>
          <w:color w:val="1A1814"/>
          <w:sz w:val="21"/>
          <w:szCs w:val="21"/>
        </w:rPr>
        <w:t xml:space="preserve">Both appear in a never_gated list in the plans metadata, and the services read that list rather than being trusted to remember. A member who cannot withdraw consent has not consented; they have been enrolled.</w:t>
      </w:r>
    </w:p>
    <w:p>
      <w:pPr>
        <w:pStyle w:val="Heading2"/>
        <w:pBdr>
          <w:bottom w:val="single" w:color="D9D4CC" w:sz="6" w:space="6"/>
        </w:pBdr>
        <w:spacing w:after="160" w:before="380"/>
      </w:pPr>
      <w:r>
        <w:rPr>
          <w:rFonts w:ascii="Calibri" w:cs="Calibri" w:eastAsia="Calibri" w:hAnsi="Calibri"/>
          <w:b/>
          <w:bCs/>
          <w:color w:val="1A1814"/>
          <w:sz w:val="28"/>
          <w:szCs w:val="28"/>
        </w:rPr>
        <w:t xml:space="preserve">3.  Architecture</w:t>
      </w:r>
    </w:p>
    <w:p>
      <w:pPr>
        <w:pStyle w:val="Heading3"/>
        <w:spacing w:after="120" w:before="260"/>
      </w:pPr>
      <w:r>
        <w:rPr>
          <w:rFonts w:ascii="Calibri" w:cs="Calibri" w:eastAsia="Calibri" w:hAnsi="Calibri"/>
          <w:b/>
          <w:bCs/>
          <w:color w:val="8A6A1F"/>
          <w:sz w:val="23"/>
          <w:szCs w:val="23"/>
        </w:rPr>
        <w:t xml:space="preserve">3.1  Five vaults, three databases</w:t>
      </w:r>
    </w:p>
    <w:p>
      <w:pPr>
        <w:spacing w:after="140" w:line="288"/>
      </w:pPr>
      <w:r>
        <w:rPr>
          <w:rFonts w:ascii="Calibri" w:cs="Calibri" w:eastAsia="Calibri" w:hAnsi="Calibri"/>
          <w:color w:val="1A1814"/>
          <w:sz w:val="21"/>
          <w:szCs w:val="21"/>
        </w:rPr>
        <w:t xml:space="preserve">Identity, core, community, clinical and billing are separate vaults. Identity sits on its own PostgreSQL instance and audit on a third, so "no cross-vault join" is not a convention anybody has to honour — it is structurally impossible, and there is a test that proves it by trying.</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2600"/>
        <w:gridCol w:w="1500"/>
        <w:gridCol w:w="1400"/>
        <w:gridCol w:w="3526"/>
      </w:tblGrid>
      <w:tr>
        <w:trPr>
          <w:cantSplit/>
          <w:tblHeader/>
        </w:trPr>
        <w:tc>
          <w:tcPr>
            <w:tcW w:type="dxa" w:w="26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Vault</w:t>
            </w:r>
          </w:p>
        </w:tc>
        <w:tc>
          <w:tcPr>
            <w:tcW w:type="dxa" w:w="15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Instance</w:t>
            </w:r>
          </w:p>
        </w:tc>
        <w:tc>
          <w:tcPr>
            <w:tcW w:type="dxa" w:w="14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Tables</w:t>
            </w:r>
          </w:p>
        </w:tc>
        <w:tc>
          <w:tcPr>
            <w:tcW w:type="dxa" w:w="35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Holds</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identity_vault</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dedicated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12</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mobile number, and nothing a member wrote</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audit_vault</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dedicated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3</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Append-only, hash-chained access trail</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core</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shared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10</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Sessions, accounts, devices, deletion requests</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community_vault</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shared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12</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Posts, replies, moderation verdicts, appeals</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clinical_vault</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shared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11</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Journals, mood, consent records</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billing_vault</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shared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7</w:t>
            </w:r>
          </w:p>
        </w:tc>
        <w:tc>
          <w:tcPr>
            <w:tcW w:type="dxa" w:w="35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Subscriptions and subsidy claims</w:t>
            </w:r>
          </w:p>
        </w:tc>
      </w:tr>
    </w:tbl>
    <w:p>
      <w:pPr>
        <w:spacing w:after="120" w:line="288"/>
      </w:pPr>
      <w:r>
        <w:rPr>
          <w:rFonts w:ascii="Calibri" w:cs="Calibri" w:eastAsia="Calibri" w:hAnsi="Calibri"/>
          <w:color w:val="1A1814"/>
          <w:sz w:val="21"/>
          <w:szCs w:val="21"/>
        </w:rPr>
        <w:t xml:space="preserve"/>
      </w:r>
    </w:p>
    <w:p>
      <w:pPr>
        <w:spacing w:after="140" w:line="288"/>
      </w:pPr>
      <w:r>
        <w:rPr>
          <w:rFonts w:ascii="Calibri" w:cs="Calibri" w:eastAsia="Calibri" w:hAnsi="Calibri"/>
          <w:color w:val="1A1814"/>
          <w:sz w:val="21"/>
          <w:szCs w:val="21"/>
        </w:rPr>
        <w:t xml:space="preserve">55 tables across six databases. Every service holds a credential for its own vault and no other; 52 privilege assertions run against the live databases as the real login roles, and every negative case among them is a boundary the architecture depends on. Six of them describe retention-service, which deletes across five vaults and can open none of them.</w:t>
      </w:r>
    </w:p>
    <w:p>
      <w:pPr>
        <w:pStyle w:val="Heading3"/>
        <w:spacing w:after="120" w:before="260"/>
      </w:pPr>
      <w:r>
        <w:rPr>
          <w:rFonts w:ascii="Calibri" w:cs="Calibri" w:eastAsia="Calibri" w:hAnsi="Calibri"/>
          <w:b/>
          <w:bCs/>
          <w:color w:val="8A6A1F"/>
          <w:sz w:val="23"/>
          <w:szCs w:val="23"/>
        </w:rPr>
        <w:t xml:space="preserve">3.2  Seventeen services and an AI tier, behind one door</w:t>
      </w:r>
    </w:p>
    <w:p>
      <w:pPr>
        <w:spacing w:after="140" w:line="288"/>
      </w:pPr>
      <w:r>
        <w:rPr>
          <w:rFonts w:ascii="Calibri" w:cs="Calibri" w:eastAsia="Calibri" w:hAnsi="Calibri"/>
          <w:color w:val="1A1814"/>
          <w:sz w:val="21"/>
          <w:szCs w:val="21"/>
        </w:rPr>
        <w:t xml:space="preserve">Nothing reaches a service directly. Every request passes the Privacy Gateway, which resolves the session, checks the role, makes the coarse consent decision, enforces purpose limitation, rate-limits, minimises the payload and writes the audit row — before it forwards anything.</w:t>
      </w:r>
    </w:p>
    <w:p>
      <w:pPr>
        <w:spacing w:after="140" w:line="288"/>
      </w:pPr>
      <w:r>
        <w:rPr>
          <w:rFonts w:ascii="Calibri" w:cs="Calibri" w:eastAsia="Calibri" w:hAnsi="Calibri"/>
          <w:b/>
          <w:bCs/>
          <w:color w:val="1A1814"/>
          <w:sz w:val="21"/>
          <w:szCs w:val="21"/>
        </w:rPr>
        <w:t xml:space="preserve">The browser never reaches the AI tier. </w:t>
      </w:r>
      <w:r>
        <w:rPr>
          <w:rFonts w:ascii="Calibri" w:cs="Calibri" w:eastAsia="Calibri" w:hAnsi="Calibri"/>
          <w:color w:val="1A1814"/>
          <w:sz w:val="21"/>
          <w:szCs w:val="21"/>
        </w:rPr>
        <w:t xml:space="preserve">This was true on paper and false in the code until M8: the composer called the orchestrator directly on port 8000, bypassing all six controls and leaving no audit row. It now goes through the gateway like everything else.</w:t>
      </w:r>
    </w:p>
    <w:p>
      <w:pPr>
        <w:pStyle w:val="Heading3"/>
        <w:spacing w:after="120" w:before="260"/>
      </w:pPr>
      <w:r>
        <w:rPr>
          <w:rFonts w:ascii="Calibri" w:cs="Calibri" w:eastAsia="Calibri" w:hAnsi="Calibri"/>
          <w:b/>
          <w:bCs/>
          <w:color w:val="8A6A1F"/>
          <w:sz w:val="23"/>
          <w:szCs w:val="23"/>
        </w:rPr>
        <w:t xml:space="preserve">3.3  Technology decisions, settled</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2600"/>
        <w:gridCol w:w="6426"/>
      </w:tblGrid>
      <w:tr>
        <w:trPr>
          <w:cantSplit/>
          <w:tblHeader/>
        </w:trPr>
        <w:tc>
          <w:tcPr>
            <w:tcW w:type="dxa" w:w="26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Decision</w:t>
            </w:r>
          </w:p>
        </w:tc>
        <w:tc>
          <w:tcPr>
            <w:tcW w:type="dxa" w:w="64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Why</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Node 26, TypeScript, strip-types</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No build step between source and what runs in development</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Opaque Redis sessions, not JWTs</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Revocation has to be instant; a JWT blocklist is a slower session with extra failure modes</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PostgreSQL, three instances</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Instance separation is what makes vault isolation structural</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OpenBao Transit envelope encryption</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Per-record keys; the service that decides who may read cannot read</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Self-hosted models only</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No member text leaves the machine, so there is no processor to disclose</w:t>
            </w:r>
          </w:p>
        </w:tc>
      </w:tr>
      <w:tr>
        <w:trPr>
          <w:cantSplit/>
        </w:trPr>
        <w:tc>
          <w:tcPr>
            <w:tcW w:type="dxa" w:w="26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Metadata-driven policy in YAML</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Route policy, quotas, consent purposes and categories are data with schemas, not constants in code</w:t>
            </w:r>
          </w:p>
        </w:tc>
      </w:tr>
    </w:tbl>
    <w:p>
      <w:pPr>
        <w:pStyle w:val="Heading3"/>
        <w:spacing w:after="120" w:before="260"/>
      </w:pPr>
      <w:r>
        <w:rPr>
          <w:rFonts w:ascii="Calibri" w:cs="Calibri" w:eastAsia="Calibri" w:hAnsi="Calibri"/>
          <w:b/>
          <w:bCs/>
          <w:color w:val="8A6A1F"/>
          <w:sz w:val="23"/>
          <w:szCs w:val="23"/>
        </w:rPr>
        <w:t xml:space="preserve">3.4  Five mechanisms worth understanding</w:t>
      </w:r>
    </w:p>
    <w:p>
      <w:pPr>
        <w:spacing w:after="140" w:line="288"/>
      </w:pPr>
      <w:r>
        <w:rPr>
          <w:rFonts w:ascii="Calibri" w:cs="Calibri" w:eastAsia="Calibri" w:hAnsi="Calibri"/>
          <w:b/>
          <w:bCs/>
          <w:color w:val="1A1814"/>
          <w:sz w:val="21"/>
          <w:szCs w:val="21"/>
        </w:rPr>
        <w:t xml:space="preserve">Envelope encryption. </w:t>
      </w:r>
      <w:r>
        <w:rPr>
          <w:rFonts w:ascii="Calibri" w:cs="Calibri" w:eastAsia="Calibri" w:hAnsi="Calibri"/>
          <w:color w:val="1A1814"/>
          <w:sz w:val="21"/>
          <w:szCs w:val="21"/>
        </w:rPr>
        <w:t xml:space="preserve">Each journal entry gets its own data key, used locally for AES-256-GCM, then wrapped by OpenBao. Plaintext never leaves the process. Verified from the database side: the entry body is absent from the ciphertext as raw bytes and from every text column of the row, and no two rows share a wrapped key.</w:t>
      </w:r>
    </w:p>
    <w:p>
      <w:pPr>
        <w:spacing w:after="140" w:line="288"/>
      </w:pPr>
      <w:r>
        <w:rPr>
          <w:rFonts w:ascii="Calibri" w:cs="Calibri" w:eastAsia="Calibri" w:hAnsi="Calibri"/>
          <w:b/>
          <w:bCs/>
          <w:color w:val="1A1814"/>
          <w:sz w:val="21"/>
          <w:szCs w:val="21"/>
        </w:rPr>
        <w:t xml:space="preserve">The audit trail is written before the proxy. </w:t>
      </w:r>
      <w:r>
        <w:rPr>
          <w:rFonts w:ascii="Calibri" w:cs="Calibri" w:eastAsia="Calibri" w:hAnsi="Calibri"/>
          <w:color w:val="1A1814"/>
          <w:sz w:val="21"/>
          <w:szCs w:val="21"/>
        </w:rPr>
        <w:t xml:space="preserve">The access decision is recorded whether or not the upstream is reachable, so a denial and an outage are distinguishable afterwards.</w:t>
      </w:r>
    </w:p>
    <w:p>
      <w:pPr>
        <w:spacing w:after="140" w:line="288"/>
      </w:pPr>
      <w:r>
        <w:rPr>
          <w:rFonts w:ascii="Calibri" w:cs="Calibri" w:eastAsia="Calibri" w:hAnsi="Calibri"/>
          <w:b/>
          <w:bCs/>
          <w:color w:val="1A1814"/>
          <w:sz w:val="21"/>
          <w:szCs w:val="21"/>
        </w:rPr>
        <w:t xml:space="preserve">The session is an HttpOnly cookie. </w:t>
      </w:r>
      <w:r>
        <w:rPr>
          <w:rFonts w:ascii="Calibri" w:cs="Calibri" w:eastAsia="Calibri" w:hAnsi="Calibri"/>
          <w:color w:val="1A1814"/>
          <w:sz w:val="21"/>
          <w:szCs w:val="21"/>
        </w:rPr>
        <w:t xml:space="preserve">Issued by the gateway itself — a downstream service cannot set a cookie on our origin, and the proxy strips the header to prove it. An opaque token is not a claim about who somebody is, it is the session, so anything that can read it holds the account. The browser never sees it.</w:t>
      </w:r>
    </w:p>
    <w:p>
      <w:pPr>
        <w:spacing w:after="140" w:line="288"/>
      </w:pPr>
      <w:r>
        <w:rPr>
          <w:rFonts w:ascii="Calibri" w:cs="Calibri" w:eastAsia="Calibri" w:hAnsi="Calibri"/>
          <w:b/>
          <w:bCs/>
          <w:color w:val="1A1814"/>
          <w:sz w:val="21"/>
          <w:szCs w:val="21"/>
        </w:rPr>
        <w:t xml:space="preserve">Erasure runs through the owning service, never through one privileged role. </w:t>
      </w:r>
      <w:r>
        <w:rPr>
          <w:rFonts w:ascii="Calibri" w:cs="Calibri" w:eastAsia="Calibri" w:hAnsi="Calibri"/>
          <w:color w:val="1A1814"/>
          <w:sz w:val="21"/>
          <w:szCs w:val="21"/>
        </w:rPr>
        <w:t xml:space="preserve">retention-service orchestrates a deletion across five vaults and holds a database credential for none of them — it cannot even open community_vault or clinical_vault. Each vault is emptied by the service that owns it, over a signed internal route with no gateway path. A single role with DELETE everywhere would be the most dangerous credential in the system; this way a compromised one reaches a request ledger.</w:t>
      </w:r>
    </w:p>
    <w:p>
      <w:pPr>
        <w:spacing w:after="140" w:line="288"/>
      </w:pPr>
      <w:r>
        <w:rPr>
          <w:rFonts w:ascii="Calibri" w:cs="Calibri" w:eastAsia="Calibri" w:hAnsi="Calibri"/>
          <w:b/>
          <w:bCs/>
          <w:color w:val="1A1814"/>
          <w:sz w:val="21"/>
          <w:szCs w:val="21"/>
        </w:rPr>
        <w:t xml:space="preserve">Crisis triage runs at publish, never on a draft. </w:t>
      </w:r>
      <w:r>
        <w:rPr>
          <w:rFonts w:ascii="Calibri" w:cs="Calibri" w:eastAsia="Calibri" w:hAnsi="Calibri"/>
          <w:color w:val="1A1814"/>
          <w:sz w:val="21"/>
          <w:szCs w:val="21"/>
        </w:rPr>
        <w:t xml:space="preserve">The consent text shown to members says, in as many words, that drafts are not read. The composer used to send draft text to the crisis model on a keystroke timer. It now runs server-side on what actually published, which is what makes that sentence true.</w:t>
      </w:r>
    </w:p>
    <w:p>
      <w:r>
        <w:br w:type="page"/>
      </w:r>
    </w:p>
    <w:p>
      <w:pPr>
        <w:pStyle w:val="Heading2"/>
        <w:pBdr>
          <w:bottom w:val="single" w:color="D9D4CC" w:sz="6" w:space="6"/>
        </w:pBdr>
        <w:spacing w:after="160" w:before="380"/>
      </w:pPr>
      <w:r>
        <w:rPr>
          <w:rFonts w:ascii="Calibri" w:cs="Calibri" w:eastAsia="Calibri" w:hAnsi="Calibri"/>
          <w:b/>
          <w:bCs/>
          <w:color w:val="1A1814"/>
          <w:sz w:val="28"/>
          <w:szCs w:val="28"/>
        </w:rPr>
        <w:t xml:space="preserve">4.  What Is Actually Built</w:t>
      </w:r>
    </w:p>
    <w:p>
      <w:pPr>
        <w:spacing w:after="140" w:line="288"/>
      </w:pPr>
      <w:r>
        <w:rPr>
          <w:rFonts w:ascii="Calibri" w:cs="Calibri" w:eastAsia="Calibri" w:hAnsi="Calibri"/>
          <w:color w:val="1A1814"/>
          <w:sz w:val="21"/>
          <w:szCs w:val="21"/>
        </w:rPr>
        <w:t xml:space="preserve">All ten milestones are complete and the product now works the way a member would use it. Every claim below was exercised in a browser against live services, not only by the test suites: register with a phone number, post anonymously, be moderated by A1, receive an AI supportive response and a reply, record a mood, write an encrypted journal entry, read and withdraw a consent, export everything, delete the account, sign out. Every sensitive step writes a row to the audit vault.</w:t>
      </w:r>
    </w:p>
    <w:p>
      <w:pPr>
        <w:pStyle w:val="Heading3"/>
        <w:spacing w:after="120" w:before="260"/>
      </w:pPr>
      <w:r>
        <w:rPr>
          <w:rFonts w:ascii="Calibri" w:cs="Calibri" w:eastAsia="Calibri" w:hAnsi="Calibri"/>
          <w:b/>
          <w:bCs/>
          <w:color w:val="8A6A1F"/>
          <w:sz w:val="23"/>
          <w:szCs w:val="23"/>
        </w:rPr>
        <w:t xml:space="preserve">4.1  M3 — identity, without names</w:t>
      </w:r>
    </w:p>
    <w:p>
      <w:pPr>
        <w:pStyle w:val="ListParagraph"/>
        <w:numPr>
          <w:ilvl w:val="0"/>
          <w:numId w:val="2"/>
        </w:numPr>
        <w:spacing w:after="90" w:line="288"/>
      </w:pPr>
      <w:r>
        <w:rPr>
          <w:rFonts w:ascii="Calibri" w:cs="Calibri" w:eastAsia="Calibri" w:hAnsi="Calibri"/>
          <w:color w:val="1A1814"/>
          <w:sz w:val="21"/>
          <w:szCs w:val="21"/>
        </w:rPr>
        <w:t xml:space="preserve">Registration by mobile number and OTP. Four ways back in: OTP, passkey, recovery code, and a handle used as a username.</w:t>
      </w:r>
    </w:p>
    <w:p>
      <w:pPr>
        <w:pStyle w:val="ListParagraph"/>
        <w:numPr>
          <w:ilvl w:val="0"/>
          <w:numId w:val="2"/>
        </w:numPr>
        <w:spacing w:after="90" w:line="288"/>
      </w:pPr>
      <w:r>
        <w:rPr>
          <w:rFonts w:ascii="Calibri" w:cs="Calibri" w:eastAsia="Calibri" w:hAnsi="Calibri"/>
          <w:color w:val="1A1814"/>
          <w:sz w:val="21"/>
          <w:szCs w:val="21"/>
        </w:rPr>
        <w:t xml:space="preserve">One permanent handle per number, drawn not chosen — "QuietRiver-4821" out of a space of 360,000,000. A handle somebody can swap is not one anybody can answer, so there is no reroll.</w:t>
      </w:r>
    </w:p>
    <w:p>
      <w:pPr>
        <w:pStyle w:val="ListParagraph"/>
        <w:numPr>
          <w:ilvl w:val="0"/>
          <w:numId w:val="2"/>
        </w:numPr>
        <w:spacing w:after="90" w:line="288"/>
      </w:pPr>
      <w:r>
        <w:rPr>
          <w:rFonts w:ascii="Calibri" w:cs="Calibri" w:eastAsia="Calibri" w:hAnsi="Calibri"/>
          <w:color w:val="1A1814"/>
          <w:sz w:val="21"/>
          <w:szCs w:val="21"/>
        </w:rPr>
        <w:t xml:space="preserve">Trusted devices, remote revocation, and recovery codes issued once. The server stores only hashes; a member who loses them has lost that door.</w:t>
      </w:r>
    </w:p>
    <w:p>
      <w:pPr>
        <w:pStyle w:val="ListParagraph"/>
        <w:numPr>
          <w:ilvl w:val="0"/>
          <w:numId w:val="2"/>
        </w:numPr>
        <w:spacing w:after="90" w:line="288"/>
      </w:pPr>
      <w:r>
        <w:rPr>
          <w:rFonts w:ascii="Calibri" w:cs="Calibri" w:eastAsia="Calibri" w:hAnsi="Calibri"/>
          <w:color w:val="1A1814"/>
          <w:sz w:val="21"/>
          <w:szCs w:val="21"/>
        </w:rPr>
        <w:t xml:space="preserve">An unregistered number receives the same 202 and the same challenge shape as a registered one. Otherwise the endpoint answers "does this person have an account on a mental health platform".</w:t>
      </w:r>
    </w:p>
    <w:p>
      <w:pPr>
        <w:pStyle w:val="Heading3"/>
        <w:spacing w:after="120" w:before="260"/>
      </w:pPr>
      <w:r>
        <w:rPr>
          <w:rFonts w:ascii="Calibri" w:cs="Calibri" w:eastAsia="Calibri" w:hAnsi="Calibri"/>
          <w:b/>
          <w:bCs/>
          <w:color w:val="8A6A1F"/>
          <w:sz w:val="23"/>
          <w:szCs w:val="23"/>
        </w:rPr>
        <w:t xml:space="preserve">4.2  M4 — A1 served locally, behind the gateway</w:t>
      </w:r>
    </w:p>
    <w:p>
      <w:pPr>
        <w:pStyle w:val="ListParagraph"/>
        <w:numPr>
          <w:ilvl w:val="0"/>
          <w:numId w:val="2"/>
        </w:numPr>
        <w:spacing w:after="90" w:line="288"/>
      </w:pPr>
      <w:r>
        <w:rPr>
          <w:rFonts w:ascii="Calibri" w:cs="Calibri" w:eastAsia="Calibri" w:hAnsi="Calibri"/>
          <w:color w:val="1A1814"/>
          <w:sz w:val="21"/>
          <w:szCs w:val="21"/>
        </w:rPr>
        <w:t xml:space="preserve">MuRIL-large, checkpoint a1-v10, on the GPU, reached only through the gateway.</w:t>
      </w:r>
    </w:p>
    <w:p>
      <w:pPr>
        <w:pStyle w:val="ListParagraph"/>
        <w:numPr>
          <w:ilvl w:val="0"/>
          <w:numId w:val="2"/>
        </w:numPr>
        <w:spacing w:after="90" w:line="288"/>
      </w:pPr>
      <w:r>
        <w:rPr>
          <w:rFonts w:ascii="Calibri" w:cs="Calibri" w:eastAsia="Calibri" w:hAnsi="Calibri"/>
          <w:color w:val="1A1814"/>
          <w:sz w:val="21"/>
          <w:szCs w:val="21"/>
        </w:rPr>
        <w:t xml:space="preserve">The public verdict withholds category scores and thresholds. Routed to a browser they are a tuning oracle for working out what gets past the filter.</w:t>
      </w:r>
    </w:p>
    <w:p>
      <w:pPr>
        <w:pStyle w:val="ListParagraph"/>
        <w:numPr>
          <w:ilvl w:val="0"/>
          <w:numId w:val="2"/>
        </w:numPr>
        <w:spacing w:after="90" w:line="288"/>
      </w:pPr>
      <w:r>
        <w:rPr>
          <w:rFonts w:ascii="Calibri" w:cs="Calibri" w:eastAsia="Calibri" w:hAnsi="Calibri"/>
          <w:color w:val="1A1814"/>
          <w:sz w:val="21"/>
          <w:szCs w:val="21"/>
        </w:rPr>
        <w:t xml:space="preserve">Python and Node share one HMAC signing contract, with fixtures generated by the real Node signer so the two halves cannot drift.</w:t>
      </w:r>
    </w:p>
    <w:p>
      <w:pPr>
        <w:pStyle w:val="Heading3"/>
        <w:spacing w:after="120" w:before="260"/>
      </w:pPr>
      <w:r>
        <w:rPr>
          <w:rFonts w:ascii="Calibri" w:cs="Calibri" w:eastAsia="Calibri" w:hAnsi="Calibri"/>
          <w:b/>
          <w:bCs/>
          <w:color w:val="8A6A1F"/>
          <w:sz w:val="23"/>
          <w:szCs w:val="23"/>
        </w:rPr>
        <w:t xml:space="preserve">4.3  M5 and M6 — the community, and one reply that is never bare</w:t>
      </w:r>
    </w:p>
    <w:p>
      <w:pPr>
        <w:pStyle w:val="ListParagraph"/>
        <w:numPr>
          <w:ilvl w:val="0"/>
          <w:numId w:val="2"/>
        </w:numPr>
        <w:spacing w:after="90" w:line="288"/>
      </w:pPr>
      <w:r>
        <w:rPr>
          <w:rFonts w:ascii="Calibri" w:cs="Calibri" w:eastAsia="Calibri" w:hAnsi="Calibri"/>
          <w:color w:val="1A1814"/>
          <w:sz w:val="21"/>
          <w:szCs w:val="21"/>
        </w:rPr>
        <w:t xml:space="preserve">Posting, the feed, replies, quotas, five-day expiry, reports and appeals. A post publishes as written; a reply is checked by A1 before it is stored.</w:t>
      </w:r>
    </w:p>
    <w:p>
      <w:pPr>
        <w:pStyle w:val="ListParagraph"/>
        <w:numPr>
          <w:ilvl w:val="0"/>
          <w:numId w:val="2"/>
        </w:numPr>
        <w:spacing w:after="90" w:line="288"/>
      </w:pPr>
      <w:r>
        <w:rPr>
          <w:rFonts w:ascii="Calibri" w:cs="Calibri" w:eastAsia="Calibri" w:hAnsi="Calibri"/>
          <w:color w:val="1A1814"/>
          <w:sz w:val="21"/>
          <w:szCs w:val="21"/>
        </w:rPr>
        <w:t xml:space="preserve">Thirteen categories that are situations, not conditions — "Just today", "Money", "Loss", "Something good". A list of diagnoses asks somebody to name their illness before they are allowed to speak, and most of the people this is for have never been diagnosed.</w:t>
      </w:r>
    </w:p>
    <w:p>
      <w:pPr>
        <w:pStyle w:val="ListParagraph"/>
        <w:numPr>
          <w:ilvl w:val="0"/>
          <w:numId w:val="2"/>
        </w:numPr>
        <w:spacing w:after="90" w:line="288"/>
      </w:pPr>
      <w:r>
        <w:rPr>
          <w:rFonts w:ascii="Calibri" w:cs="Calibri" w:eastAsia="Calibri" w:hAnsi="Calibri"/>
          <w:color w:val="1A1814"/>
          <w:sz w:val="21"/>
          <w:szCs w:val="21"/>
        </w:rPr>
        <w:t xml:space="preserve">B1 writes one supportive response per post: Qwen3 8B under Ollama, with eight rule groups it must not break — no diagnosis, no prescription, no stock opener, no claim to be human.</w:t>
      </w:r>
    </w:p>
    <w:p>
      <w:pPr>
        <w:pStyle w:val="ListParagraph"/>
        <w:numPr>
          <w:ilvl w:val="0"/>
          <w:numId w:val="2"/>
        </w:numPr>
        <w:spacing w:after="90" w:line="288"/>
      </w:pPr>
      <w:r>
        <w:rPr>
          <w:rFonts w:ascii="Calibri" w:cs="Calibri" w:eastAsia="Calibri" w:hAnsi="Calibri"/>
          <w:color w:val="1A1814"/>
          <w:sz w:val="21"/>
          <w:szCs w:val="21"/>
        </w:rPr>
        <w:t xml:space="preserve">A blocked reply is still stored, unpublished. An appeal needs the text it is appealing about.</w:t>
      </w:r>
    </w:p>
    <w:p>
      <w:pPr>
        <w:pStyle w:val="Heading3"/>
        <w:spacing w:after="120" w:before="260"/>
      </w:pPr>
      <w:r>
        <w:rPr>
          <w:rFonts w:ascii="Calibri" w:cs="Calibri" w:eastAsia="Calibri" w:hAnsi="Calibri"/>
          <w:b/>
          <w:bCs/>
          <w:color w:val="8A6A1F"/>
          <w:sz w:val="23"/>
          <w:szCs w:val="23"/>
        </w:rPr>
        <w:t xml:space="preserve">4.4  M7 — the clinical vault and consent</w:t>
      </w:r>
    </w:p>
    <w:p>
      <w:pPr>
        <w:pStyle w:val="ListParagraph"/>
        <w:numPr>
          <w:ilvl w:val="0"/>
          <w:numId w:val="2"/>
        </w:numPr>
        <w:spacing w:after="90" w:line="288"/>
      </w:pPr>
      <w:r>
        <w:rPr>
          <w:rFonts w:ascii="Calibri" w:cs="Calibri" w:eastAsia="Calibri" w:hAnsi="Calibri"/>
          <w:color w:val="1A1814"/>
          <w:sz w:val="21"/>
          <w:szCs w:val="21"/>
        </w:rPr>
        <w:t xml:space="preserve">Journals encrypted per record; mood check-ins deliberately not, because a number between one and ten has too little entropy for encryption to hide anything and would cost a key operation per read for no privacy.</w:t>
      </w:r>
    </w:p>
    <w:p>
      <w:pPr>
        <w:pStyle w:val="ListParagraph"/>
        <w:numPr>
          <w:ilvl w:val="0"/>
          <w:numId w:val="2"/>
        </w:numPr>
        <w:spacing w:after="90" w:line="288"/>
      </w:pPr>
      <w:r>
        <w:rPr>
          <w:rFonts w:ascii="Calibri" w:cs="Calibri" w:eastAsia="Calibri" w:hAnsi="Calibri"/>
          <w:color w:val="1A1814"/>
          <w:sz w:val="21"/>
          <w:szCs w:val="21"/>
        </w:rPr>
        <w:t xml:space="preserve">Consent is granted and withdrawn per purpose, against four published texts. Each says what is processed, what is done with it, and what stopping looks like — the third is the one usually missing.</w:t>
      </w:r>
    </w:p>
    <w:p>
      <w:pPr>
        <w:pStyle w:val="ListParagraph"/>
        <w:numPr>
          <w:ilvl w:val="0"/>
          <w:numId w:val="2"/>
        </w:numPr>
        <w:spacing w:after="90" w:line="288"/>
      </w:pPr>
      <w:r>
        <w:rPr>
          <w:rFonts w:ascii="Calibri" w:cs="Calibri" w:eastAsia="Calibri" w:hAnsi="Calibri"/>
          <w:color w:val="1A1814"/>
          <w:sz w:val="21"/>
          <w:szCs w:val="21"/>
        </w:rPr>
        <w:t xml:space="preserve">Consent is checked before quota. A member who withdrew consent must never be told they have run out of an allowance: that reads as "pay us to continue" at the moment they asserted control.</w:t>
      </w:r>
    </w:p>
    <w:p>
      <w:pPr>
        <w:pStyle w:val="ListParagraph"/>
        <w:numPr>
          <w:ilvl w:val="0"/>
          <w:numId w:val="2"/>
        </w:numPr>
        <w:spacing w:after="90" w:line="288"/>
      </w:pPr>
      <w:r>
        <w:rPr>
          <w:rFonts w:ascii="Calibri" w:cs="Calibri" w:eastAsia="Calibri" w:hAnsi="Calibri"/>
          <w:color w:val="1A1814"/>
          <w:sz w:val="21"/>
          <w:szCs w:val="21"/>
        </w:rPr>
        <w:t xml:space="preserve">Withdrawing stops new processing and destroys nothing. The existing entries stay readable, exportable and deletable, and the acceptance suite asserts it.</w:t>
      </w:r>
    </w:p>
    <w:p>
      <w:pPr>
        <w:pStyle w:val="Heading3"/>
        <w:spacing w:after="120" w:before="260"/>
      </w:pPr>
      <w:r>
        <w:rPr>
          <w:rFonts w:ascii="Calibri" w:cs="Calibri" w:eastAsia="Calibri" w:hAnsi="Calibri"/>
          <w:b/>
          <w:bCs/>
          <w:color w:val="8A6A1F"/>
          <w:sz w:val="23"/>
          <w:szCs w:val="23"/>
        </w:rPr>
        <w:t xml:space="preserve">4.5  M8 — the browser against live services</w:t>
      </w:r>
    </w:p>
    <w:p>
      <w:pPr>
        <w:pStyle w:val="ListParagraph"/>
        <w:numPr>
          <w:ilvl w:val="0"/>
          <w:numId w:val="2"/>
        </w:numPr>
        <w:spacing w:after="90" w:line="288"/>
      </w:pPr>
      <w:r>
        <w:rPr>
          <w:rFonts w:ascii="Calibri" w:cs="Calibri" w:eastAsia="Calibri" w:hAnsi="Calibri"/>
          <w:color w:val="1A1814"/>
          <w:sz w:val="21"/>
          <w:szCs w:val="21"/>
        </w:rPr>
        <w:t xml:space="preserve">Auth, feed, composer, replies, journal, mood and consent all call the real API. No screen renders invented data, and a gate fails the build if a component imports a fixture again.</w:t>
      </w:r>
    </w:p>
    <w:p>
      <w:pPr>
        <w:pStyle w:val="ListParagraph"/>
        <w:numPr>
          <w:ilvl w:val="0"/>
          <w:numId w:val="2"/>
        </w:numPr>
        <w:spacing w:after="90" w:line="288"/>
      </w:pPr>
      <w:r>
        <w:rPr>
          <w:rFonts w:ascii="Calibri" w:cs="Calibri" w:eastAsia="Calibri" w:hAnsi="Calibri"/>
          <w:color w:val="1A1814"/>
          <w:sz w:val="21"/>
          <w:szCs w:val="21"/>
        </w:rPr>
        <w:t xml:space="preserve">The session arrives as an HttpOnly, SameSite=Lax cookie. Signing out is answered by the gateway itself and revokes the session server-side — replaying the old cookie afterwards returns 401.</w:t>
      </w:r>
    </w:p>
    <w:p>
      <w:pPr>
        <w:pStyle w:val="ListParagraph"/>
        <w:numPr>
          <w:ilvl w:val="0"/>
          <w:numId w:val="2"/>
        </w:numPr>
        <w:spacing w:after="90" w:line="288"/>
      </w:pPr>
      <w:r>
        <w:rPr>
          <w:rFonts w:ascii="Calibri" w:cs="Calibri" w:eastAsia="Calibri" w:hAnsi="Calibri"/>
          <w:color w:val="1A1814"/>
          <w:sz w:val="21"/>
          <w:szCs w:val="21"/>
        </w:rPr>
        <w:t xml:space="preserve">Refusals keep their identity in the interface: 402 is a plan, 429 an allowance, 451 a consent the member withdrew, 503 a safety check that could not run.</w:t>
      </w:r>
    </w:p>
    <w:p>
      <w:pPr>
        <w:pStyle w:val="ListParagraph"/>
        <w:numPr>
          <w:ilvl w:val="0"/>
          <w:numId w:val="2"/>
        </w:numPr>
        <w:spacing w:after="90" w:line="288"/>
      </w:pPr>
      <w:r>
        <w:rPr>
          <w:rFonts w:ascii="Calibri" w:cs="Calibri" w:eastAsia="Calibri" w:hAnsi="Calibri"/>
          <w:color w:val="1A1814"/>
          <w:sz w:val="21"/>
          <w:szCs w:val="21"/>
        </w:rPr>
        <w:t xml:space="preserve">The category picker and the plan limits are served by the backend rather than shipped in the client. The picker had drifted to a condition list the server would have rejected outright.</w:t>
      </w:r>
    </w:p>
    <w:p>
      <w:pPr>
        <w:pStyle w:val="ListParagraph"/>
        <w:numPr>
          <w:ilvl w:val="0"/>
          <w:numId w:val="2"/>
        </w:numPr>
        <w:spacing w:after="90" w:line="288"/>
      </w:pPr>
      <w:r>
        <w:rPr>
          <w:rFonts w:ascii="Calibri" w:cs="Calibri" w:eastAsia="Calibri" w:hAnsi="Calibri"/>
          <w:color w:val="1A1814"/>
          <w:sz w:val="21"/>
          <w:szCs w:val="21"/>
        </w:rPr>
        <w:t xml:space="preserve">Public marketing pages show written examples, labelled as such before the reader reaches them. Real members’ words are not marketing material and are not readable without a session.</w:t>
      </w:r>
    </w:p>
    <w:p>
      <w:pPr>
        <w:pStyle w:val="Heading3"/>
        <w:spacing w:after="120" w:before="260"/>
      </w:pPr>
      <w:r>
        <w:rPr>
          <w:rFonts w:ascii="Calibri" w:cs="Calibri" w:eastAsia="Calibri" w:hAnsi="Calibri"/>
          <w:b/>
          <w:bCs/>
          <w:color w:val="8A6A1F"/>
          <w:sz w:val="23"/>
          <w:szCs w:val="23"/>
        </w:rPr>
        <w:t xml:space="preserve">4.6  M9 — taking your data, and being forgotten</w:t>
      </w:r>
    </w:p>
    <w:p>
      <w:pPr>
        <w:pStyle w:val="ListParagraph"/>
        <w:numPr>
          <w:ilvl w:val="0"/>
          <w:numId w:val="2"/>
        </w:numPr>
        <w:spacing w:after="90" w:line="288"/>
      </w:pPr>
      <w:r>
        <w:rPr>
          <w:rFonts w:ascii="Calibri" w:cs="Calibri" w:eastAsia="Calibri" w:hAnsi="Calibri"/>
          <w:color w:val="1A1814"/>
          <w:sz w:val="21"/>
          <w:szCs w:val="21"/>
        </w:rPr>
        <w:t xml:space="preserve">A step-up second factor, which had to be built first: three route groups were declared with step_up: true, the gateway checked the assertion, and nothing in the codebase ever wrote one. Export, admin and break-glass answered 403 to everyone, for four milestones.</w:t>
      </w:r>
    </w:p>
    <w:p>
      <w:pPr>
        <w:pStyle w:val="ListParagraph"/>
        <w:numPr>
          <w:ilvl w:val="0"/>
          <w:numId w:val="2"/>
        </w:numPr>
        <w:spacing w:after="90" w:line="288"/>
      </w:pPr>
      <w:r>
        <w:rPr>
          <w:rFonts w:ascii="Calibri" w:cs="Calibri" w:eastAsia="Calibri" w:hAnsi="Calibri"/>
          <w:color w:val="1A1814"/>
          <w:sz w:val="21"/>
          <w:szCs w:val="21"/>
        </w:rPr>
        <w:t xml:space="preserve">An export containing everything the member wrote and nothing anybody else did. Replies other people sent them are excluded — those are somebody else’s words, not theirs to take.</w:t>
      </w:r>
    </w:p>
    <w:p>
      <w:pPr>
        <w:pStyle w:val="ListParagraph"/>
        <w:numPr>
          <w:ilvl w:val="0"/>
          <w:numId w:val="2"/>
        </w:numPr>
        <w:spacing w:after="90" w:line="288"/>
      </w:pPr>
      <w:r>
        <w:rPr>
          <w:rFonts w:ascii="Calibri" w:cs="Calibri" w:eastAsia="Calibri" w:hAnsi="Calibri"/>
          <w:color w:val="1A1814"/>
          <w:sz w:val="21"/>
          <w:szCs w:val="21"/>
        </w:rPr>
        <w:t xml:space="preserve">Deletion across five vaults, orchestrated by a service that can open none of them. The handle goes last, because it is the only thing that makes a pseudonym resolvable; once it is gone the pseudo id left in the audit trail points at nobody.</w:t>
      </w:r>
    </w:p>
    <w:p>
      <w:pPr>
        <w:pStyle w:val="ListParagraph"/>
        <w:numPr>
          <w:ilvl w:val="0"/>
          <w:numId w:val="2"/>
        </w:numPr>
        <w:spacing w:after="90" w:line="288"/>
      </w:pPr>
      <w:r>
        <w:rPr>
          <w:rFonts w:ascii="Calibri" w:cs="Calibri" w:eastAsia="Calibri" w:hAnsi="Calibri"/>
          <w:color w:val="1A1814"/>
          <w:sz w:val="21"/>
          <w:szCs w:val="21"/>
        </w:rPr>
        <w:t xml:space="preserve">The audit trail survives, and the member is told why in plain words: it holds none of what they wrote, and it is what proves the deletion happened.</w:t>
      </w:r>
    </w:p>
    <w:p>
      <w:pPr>
        <w:pStyle w:val="ListParagraph"/>
        <w:numPr>
          <w:ilvl w:val="0"/>
          <w:numId w:val="2"/>
        </w:numPr>
        <w:spacing w:after="90" w:line="288"/>
      </w:pPr>
      <w:r>
        <w:rPr>
          <w:rFonts w:ascii="Calibri" w:cs="Calibri" w:eastAsia="Calibri" w:hAnsi="Calibri"/>
          <w:color w:val="1A1814"/>
          <w:sz w:val="21"/>
          <w:szCs w:val="21"/>
        </w:rPr>
        <w:t xml:space="preserve">A legal hold is reported rather than hidden. A post retained for an appeal survives, the request is recorded as partial rather than complete, and everything else still goes.</w:t>
      </w:r>
    </w:p>
    <w:p>
      <w:pPr>
        <w:spacing w:after="140" w:line="288"/>
      </w:pPr>
      <w:r>
        <w:rPr>
          <w:rFonts w:ascii="Calibri" w:cs="Calibri" w:eastAsia="Calibri" w:hAnsi="Calibri"/>
          <w:color w:val="1A1814"/>
          <w:sz w:val="21"/>
          <w:szCs w:val="21"/>
        </w:rPr>
        <w:t xml:space="preserve">Three faults surfaced here that were invisible by reading the code, and all three sat in the design rather than the implementation: a grants file forbidding DELETE to everyone, which made erasure unexecutable; a deleted account whose Redis session kept working; and an ON DELETE CASCADE that destroyed a post the platform had just reported as retained.</w:t>
      </w:r>
    </w:p>
    <w:p>
      <w:pPr>
        <w:pStyle w:val="Heading3"/>
        <w:spacing w:after="120" w:before="260"/>
      </w:pPr>
      <w:r>
        <w:rPr>
          <w:rFonts w:ascii="Calibri" w:cs="Calibri" w:eastAsia="Calibri" w:hAnsi="Calibri"/>
          <w:b/>
          <w:bCs/>
          <w:color w:val="8A6A1F"/>
          <w:sz w:val="23"/>
          <w:szCs w:val="23"/>
        </w:rPr>
        <w:t xml:space="preserve">4.7  What a walkthrough found that the suites did not</w:t>
      </w:r>
    </w:p>
    <w:p>
      <w:pPr>
        <w:spacing w:after="110" w:line="288"/>
      </w:pPr>
      <w:r>
        <w:rPr>
          <w:rFonts w:ascii="Calibri" w:cs="Calibri" w:eastAsia="Calibri" w:hAnsi="Calibri"/>
          <w:color w:val="1A1814"/>
          <w:sz w:val="21"/>
          <w:szCs w:val="21"/>
        </w:rPr>
        <w:t xml:space="preserve">M9 closed with every suite green. Walking the product as a member, cold, found seven things wrong anyway — and the pattern was one thing: the API layer was built correctly and roughly half the buttons were wired to it. Each of these had a working, tested endpoint behind it.</w:t>
      </w:r>
    </w:p>
    <w:p>
      <w:pPr>
        <w:pStyle w:val="ListParagraph"/>
        <w:numPr>
          <w:ilvl w:val="0"/>
          <w:numId w:val="2"/>
        </w:numPr>
        <w:spacing w:after="90" w:line="288"/>
      </w:pPr>
      <w:r>
        <w:rPr>
          <w:rFonts w:ascii="Calibri" w:cs="Calibri" w:eastAsia="Calibri" w:hAnsi="Calibri"/>
          <w:color w:val="1A1814"/>
          <w:sz w:val="21"/>
          <w:szCs w:val="21"/>
        </w:rPr>
        <w:t xml:space="preserve">The mood check-in saved nothing. The button set a local flag; the free, never-gated surface the architecture treats as the lowest-friction way in was the one that did not work.</w:t>
      </w:r>
    </w:p>
    <w:p>
      <w:pPr>
        <w:pStyle w:val="ListParagraph"/>
        <w:numPr>
          <w:ilvl w:val="0"/>
          <w:numId w:val="2"/>
        </w:numPr>
        <w:spacing w:after="90" w:line="288"/>
      </w:pPr>
      <w:r>
        <w:rPr>
          <w:rFonts w:ascii="Calibri" w:cs="Calibri" w:eastAsia="Calibri" w:hAnsi="Calibri"/>
          <w:color w:val="1A1814"/>
          <w:sz w:val="21"/>
          <w:szCs w:val="21"/>
        </w:rPr>
        <w:t xml:space="preserve">The mood chart drew a month of history on a new account, from a sine wave with seeded noise — a fabricated record of somebody’s own moods, on a platform whose premise is that nothing here is invented about them. The generator is deleted.</w:t>
      </w:r>
    </w:p>
    <w:p>
      <w:pPr>
        <w:pStyle w:val="ListParagraph"/>
        <w:numPr>
          <w:ilvl w:val="0"/>
          <w:numId w:val="2"/>
        </w:numPr>
        <w:spacing w:after="90" w:line="288"/>
      </w:pPr>
      <w:r>
        <w:rPr>
          <w:rFonts w:ascii="Calibri" w:cs="Calibri" w:eastAsia="Calibri" w:hAnsi="Calibri"/>
          <w:color w:val="1A1814"/>
          <w:sz w:val="21"/>
          <w:szCs w:val="21"/>
        </w:rPr>
        <w:t xml:space="preserve">"Leave" did not sign anybody out. It was a link to the homepage and the session stayed live, so on a shared phone the next person was inside the account.</w:t>
      </w:r>
    </w:p>
    <w:p>
      <w:pPr>
        <w:pStyle w:val="ListParagraph"/>
        <w:numPr>
          <w:ilvl w:val="0"/>
          <w:numId w:val="2"/>
        </w:numPr>
        <w:spacing w:after="90" w:line="288"/>
      </w:pPr>
      <w:r>
        <w:rPr>
          <w:rFonts w:ascii="Calibri" w:cs="Calibri" w:eastAsia="Calibri" w:hAnsi="Calibri"/>
          <w:color w:val="1A1814"/>
          <w:sz w:val="21"/>
          <w:szCs w:val="21"/>
        </w:rPr>
        <w:t xml:space="preserve">No reply ever rendered, the AI’s included. The client asked for a route that does not exist, and the per-thread error handling — written so one bad thread cannot blank the feed — swallowed the 404s. Graceful degradation hid a total failure.</w:t>
      </w:r>
    </w:p>
    <w:p>
      <w:pPr>
        <w:pStyle w:val="ListParagraph"/>
        <w:numPr>
          <w:ilvl w:val="0"/>
          <w:numId w:val="2"/>
        </w:numPr>
        <w:spacing w:after="90" w:line="288"/>
      </w:pPr>
      <w:r>
        <w:rPr>
          <w:rFonts w:ascii="Calibri" w:cs="Calibri" w:eastAsia="Calibri" w:hAnsi="Calibri"/>
          <w:color w:val="1A1814"/>
          <w:sz w:val="21"/>
          <w:szCs w:val="21"/>
        </w:rPr>
        <w:t xml:space="preserve">Journal entries were published to the public feed. The composer called the post endpoint for every kind, so a private entry went on the wall under the member’s handle while the control beside it promised the opposite.</w:t>
      </w:r>
    </w:p>
    <w:p>
      <w:pPr>
        <w:pStyle w:val="ListParagraph"/>
        <w:numPr>
          <w:ilvl w:val="0"/>
          <w:numId w:val="2"/>
        </w:numPr>
        <w:spacing w:after="90" w:line="288"/>
      </w:pPr>
      <w:r>
        <w:rPr>
          <w:rFonts w:ascii="Calibri" w:cs="Calibri" w:eastAsia="Calibri" w:hAnsi="Calibri"/>
          <w:color w:val="1A1814"/>
          <w:sz w:val="21"/>
          <w:szCs w:val="21"/>
        </w:rPr>
        <w:t xml:space="preserve">The export attributed the AI’s words to the member. B1’s reply is stored against the post author’s pseudonym with source = ai; the export filtered on author alone, under a notice reading "Everything here was written by you".</w:t>
      </w:r>
    </w:p>
    <w:p>
      <w:pPr>
        <w:pStyle w:val="ListParagraph"/>
        <w:numPr>
          <w:ilvl w:val="0"/>
          <w:numId w:val="2"/>
        </w:numPr>
        <w:spacing w:after="90" w:line="288"/>
      </w:pPr>
      <w:r>
        <w:rPr>
          <w:rFonts w:ascii="Calibri" w:cs="Calibri" w:eastAsia="Calibri" w:hAnsi="Calibri"/>
          <w:color w:val="1A1814"/>
          <w:sz w:val="21"/>
          <w:szCs w:val="21"/>
        </w:rPr>
        <w:t xml:space="preserve">The sign-up flow ended on a panel stating that no account had been created, no code sent and nothing stored. True when written, false from the moment the backend landed.</w:t>
      </w:r>
    </w:p>
    <w:p>
      <w:pPr>
        <w:spacing w:after="140" w:line="288"/>
      </w:pPr>
      <w:r>
        <w:rPr>
          <w:rFonts w:ascii="Calibri" w:cs="Calibri" w:eastAsia="Calibri" w:hAnsi="Calibri"/>
          <w:color w:val="1A1814"/>
          <w:sz w:val="21"/>
          <w:szCs w:val="21"/>
        </w:rPr>
        <w:t xml:space="preserve">All seven are fixed and verified in a browser. Two of them — the journal going public and the export mislabelling authorship — were privacy defects that no amount of green test output would have surfaced, because every endpoint involved was behaving correctly. The lesson is narrow and worth keeping: a suite proves the parts work, and says nothing about whether they are connected to anything a person can press.</w:t>
      </w:r>
    </w:p>
    <w:p>
      <w:pPr>
        <w:pStyle w:val="Heading3"/>
        <w:spacing w:after="120" w:before="260"/>
      </w:pPr>
      <w:r>
        <w:rPr>
          <w:rFonts w:ascii="Calibri" w:cs="Calibri" w:eastAsia="Calibri" w:hAnsi="Calibri"/>
          <w:b/>
          <w:bCs/>
          <w:color w:val="8A6A1F"/>
          <w:sz w:val="23"/>
          <w:szCs w:val="23"/>
        </w:rPr>
        <w:t xml:space="preserve">4.8  Verification that exists today</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4200"/>
        <w:gridCol w:w="1500"/>
        <w:gridCol w:w="3326"/>
      </w:tblGrid>
      <w:tr>
        <w:trPr>
          <w:cantSplit/>
          <w:tblHeader/>
        </w:trPr>
        <w:tc>
          <w:tcPr>
            <w:tcW w:type="dxa" w:w="42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Suite</w:t>
            </w:r>
          </w:p>
        </w:tc>
        <w:tc>
          <w:tcPr>
            <w:tcW w:type="dxa" w:w="15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Checks</w:t>
            </w:r>
          </w:p>
        </w:tc>
        <w:tc>
          <w:tcPr>
            <w:tcW w:type="dxa" w:w="33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What it proves</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Unit tests, 19 packages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296</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Order, silence, and the refusals that look alike</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login-flows, device-flows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75</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Four doors in, trusted devices, revocation</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community-flows, moderation-flows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63</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Posting, quotas, expiry, verdicts, appeals</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clinical-flows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32</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Encryption at rest, consent before content</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ai-flows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18</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A1 through the gateway, audited, no tuning oracle</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frontend-flows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34</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cookie path a browser actually uses</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retention-flows</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43</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Export, deletion, and the databases read directly afterwards</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Privilege verification</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52</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Every vault boundary, as the real login roles</w:t>
            </w:r>
          </w:p>
        </w:tc>
      </w:tr>
      <w:tr>
        <w:trPr>
          <w:cantSplit/>
        </w:trPr>
        <w:tc>
          <w:tcPr>
            <w:tcW w:type="dxa" w:w="42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Browser walkthrough</w:t>
            </w:r>
          </w:p>
        </w:tc>
        <w:tc>
          <w:tcPr>
            <w:tcW w:type="dxa" w:w="15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manual</w:t>
            </w:r>
          </w:p>
        </w:tc>
        <w:tc>
          <w:tcPr>
            <w:tcW w:type="dxa" w:w="33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Every function a member can press, driven as a member</w:t>
            </w:r>
          </w:p>
        </w:tc>
      </w:tr>
    </w:tbl>
    <w:p>
      <w:pPr>
        <w:spacing w:after="120" w:line="288"/>
      </w:pPr>
      <w:r>
        <w:rPr>
          <w:rFonts w:ascii="Calibri" w:cs="Calibri" w:eastAsia="Calibri" w:hAnsi="Calibri"/>
          <w:color w:val="1A1814"/>
          <w:sz w:val="21"/>
          <w:szCs w:val="21"/>
        </w:rPr>
        <w:t xml:space="preserve"/>
      </w:r>
    </w:p>
    <w:p>
      <w:pPr>
        <w:spacing w:after="140" w:line="288"/>
      </w:pPr>
      <w:r>
        <w:rPr>
          <w:rFonts w:ascii="Calibri" w:cs="Calibri" w:eastAsia="Calibri" w:hAnsi="Calibri"/>
          <w:color w:val="1A1814"/>
          <w:sz w:val="21"/>
          <w:szCs w:val="21"/>
        </w:rPr>
        <w:t xml:space="preserve">The retention suite is the one that trusts nothing: after a deletion it opens all three PostgreSQL instances directly, as superuser, past every grant and every API, and looks for the pseudonym itself. Asking a service whether it deleted something is asking the only party with a reason to say yes.</w:t>
      </w:r>
    </w:p>
    <w:p>
      <w:pPr>
        <w:spacing w:after="140" w:line="288"/>
      </w:pPr>
      <w:r>
        <w:rPr>
          <w:rFonts w:ascii="Calibri" w:cs="Calibri" w:eastAsia="Calibri" w:hAnsi="Calibri"/>
          <w:color w:val="1A1814"/>
          <w:sz w:val="21"/>
          <w:szCs w:val="21"/>
        </w:rPr>
        <w:t xml:space="preserve">Three standing gates run alongside. One refuses any database connection pool with no error listener; one refuses any interface component that imports invented data; one refuses a training dataset solvable from either half of a context-reply pair. All three were written after the failure they prevent had already happened once.</w:t>
      </w:r>
    </w:p>
    <w:p>
      <w:pPr>
        <w:spacing w:after="140" w:line="288"/>
      </w:pPr>
      <w:r>
        <w:rPr>
          <w:rFonts w:ascii="Calibri" w:cs="Calibri" w:eastAsia="Calibri" w:hAnsi="Calibri"/>
          <w:color w:val="1A1814"/>
          <w:sz w:val="21"/>
          <w:szCs w:val="21"/>
        </w:rPr>
        <w:t xml:space="preserve">Starting the stack is one command rather than a remembered sequence. Twice in a week the browser showed a connection error that looked like a bug in the page and was not: a container restart had wiped OpenBao’s in-memory keys, or the AI tier had come up unauthenticated because one environment variable was unset — and it serves either way, so nothing looks wrong. Both steps are in the script now, which is the runbook made executable.</w:t>
      </w:r>
    </w:p>
    <w:p>
      <w:pPr>
        <w:pStyle w:val="Heading2"/>
        <w:pBdr>
          <w:bottom w:val="single" w:color="D9D4CC" w:sz="6" w:space="6"/>
        </w:pBdr>
        <w:spacing w:after="160" w:before="380"/>
      </w:pPr>
      <w:r>
        <w:rPr>
          <w:rFonts w:ascii="Calibri" w:cs="Calibri" w:eastAsia="Calibri" w:hAnsi="Calibri"/>
          <w:b/>
          <w:bCs/>
          <w:color w:val="1A1814"/>
          <w:sz w:val="28"/>
          <w:szCs w:val="28"/>
        </w:rPr>
        <w:t xml:space="preserve">5.  What Is Not Built</w:t>
      </w:r>
    </w:p>
    <w:p>
      <w:pPr>
        <w:spacing w:after="140" w:line="288"/>
      </w:pPr>
      <w:r>
        <w:rPr>
          <w:rFonts w:ascii="Calibri" w:cs="Calibri" w:eastAsia="Calibri" w:hAnsi="Calibri"/>
          <w:color w:val="1A1814"/>
          <w:sz w:val="21"/>
          <w:szCs w:val="21"/>
        </w:rPr>
        <w:t xml:space="preserve">Ten of seventeen services are unwritten. None of them blocks the local run; each is breadth:</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3000"/>
        <w:gridCol w:w="6026"/>
      </w:tblGrid>
      <w:tr>
        <w:trPr>
          <w:cantSplit/>
          <w:tblHeader/>
        </w:trPr>
        <w:tc>
          <w:tcPr>
            <w:tcW w:type="dxa" w:w="30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Not built</w:t>
            </w:r>
          </w:p>
        </w:tc>
        <w:tc>
          <w:tcPr>
            <w:tcW w:type="dxa" w:w="60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Consequence today</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billing-subsidy-service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Everyone is on the free plan; the tier is read from configuration</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safety-crisis-service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Crisis alerts are raised but nothing routes them to a human</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notification-service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Nobody is told when a reply arrives</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therapist-service, care-therapy-service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Care tier cannot be delivered</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Moderator-facing queue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Appeals are recorded; no one can work them, and no one can set a legal hold</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identity-vault-service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Nothing writes to the identity vault; a number exists only as a blind index</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Journal reading surface</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Entries can be written to the vault but not listed or reopened</w:t>
            </w:r>
          </w:p>
        </w:tc>
      </w:tr>
      <w:tr>
        <w:trPr>
          <w:cantSplit/>
        </w:trPr>
        <w:tc>
          <w:tcPr>
            <w:tcW w:type="dxa" w:w="30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mTLS between services</w:t>
            </w:r>
          </w:p>
        </w:tc>
        <w:tc>
          <w:tcPr>
            <w:tcW w:type="dxa" w:w="60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Service auth is a shared HMAC secret across two languages</w:t>
            </w:r>
          </w:p>
        </w:tc>
      </w:tr>
    </w:tbl>
    <w:p>
      <w:r>
        <w:br w:type="page"/>
      </w:r>
    </w:p>
    <w:p>
      <w:pPr>
        <w:pStyle w:val="Heading2"/>
        <w:pBdr>
          <w:bottom w:val="single" w:color="D9D4CC" w:sz="6" w:space="6"/>
        </w:pBdr>
        <w:spacing w:after="160" w:before="380"/>
      </w:pPr>
      <w:r>
        <w:rPr>
          <w:rFonts w:ascii="Calibri" w:cs="Calibri" w:eastAsia="Calibri" w:hAnsi="Calibri"/>
          <w:b/>
          <w:bCs/>
          <w:color w:val="1A1814"/>
          <w:sz w:val="28"/>
          <w:szCs w:val="28"/>
        </w:rPr>
        <w:t xml:space="preserve">6.  The A1 Classifier — Stated Exactly</w:t>
      </w:r>
    </w:p>
    <w:p>
      <w:pPr>
        <w:spacing w:after="140" w:line="288"/>
      </w:pPr>
      <w:r>
        <w:rPr>
          <w:rFonts w:ascii="Calibri" w:cs="Calibri" w:eastAsia="Calibri" w:hAnsi="Calibri"/>
          <w:color w:val="1A1814"/>
          <w:sz w:val="21"/>
          <w:szCs w:val="21"/>
        </w:rPr>
        <w:t xml:space="preserve">Six of sixteen categories are enforced: bullying and harassment, hate speech, threats and intimidation, passive-aggressive abuse, scams and financial exploitation, and grooming indicators held at review. Ten are not.</w:t>
      </w:r>
    </w:p>
    <w:p>
      <w:pPr>
        <w:spacing w:after="140" w:line="288"/>
      </w:pPr>
      <w:r>
        <w:rPr>
          <w:rFonts w:ascii="Calibri" w:cs="Calibri" w:eastAsia="Calibri" w:hAnsi="Calibri"/>
          <w:b/>
          <w:bCs/>
          <w:color w:val="8A6A1F"/>
          <w:sz w:val="21"/>
          <w:szCs w:val="21"/>
        </w:rPr>
        <w:t xml:space="preserve">The one that matters most does not work. </w:t>
      </w:r>
      <w:r>
        <w:rPr>
          <w:rFonts w:ascii="Calibri" w:cs="Calibri" w:eastAsia="Calibri" w:hAnsi="Calibri"/>
          <w:color w:val="1A1814"/>
          <w:sz w:val="21"/>
          <w:szCs w:val="21"/>
        </w:rPr>
        <w:t xml:space="preserve">self_harm_encouragement has no adjudicated training data, and on a platform for people in distress it is the category the whole system exists to catch. The architecture, the serving path and the thresholds are sound and proven end to end; what is missing is labelled examples. It gates public launch rather than local completeness.</w:t>
      </w:r>
    </w:p>
    <w:p>
      <w:pPr>
        <w:pStyle w:val="Heading3"/>
        <w:spacing w:after="120" w:before="260"/>
      </w:pPr>
      <w:r>
        <w:rPr>
          <w:rFonts w:ascii="Calibri" w:cs="Calibri" w:eastAsia="Calibri" w:hAnsi="Calibri"/>
          <w:b/>
          <w:bCs/>
          <w:color w:val="8A6A1F"/>
          <w:sz w:val="23"/>
          <w:szCs w:val="23"/>
        </w:rPr>
        <w:t xml:space="preserve">6.1  Two ways a pair dataset fails, and both have now happened</w:t>
      </w:r>
    </w:p>
    <w:p>
      <w:pPr>
        <w:spacing w:after="110" w:line="288"/>
      </w:pPr>
      <w:r>
        <w:rPr>
          <w:rFonts w:ascii="Calibri" w:cs="Calibri" w:eastAsia="Calibri" w:hAnsi="Calibri"/>
          <w:color w:val="1A1814"/>
          <w:sz w:val="21"/>
          <w:szCs w:val="21"/>
        </w:rPr>
        <w:t xml:space="preserve">The datasets are meant to teach that the same sentence is cruel or kind depending on what it answers. There are two ways to get that wrong, they are mirror images, and fixing one is how the other gets made.</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2500"/>
        <w:gridCol w:w="3100"/>
        <w:gridCol w:w="3426"/>
      </w:tblGrid>
      <w:tr>
        <w:trPr>
          <w:cantSplit/>
          <w:tblHeader/>
        </w:trPr>
        <w:tc>
          <w:tcPr>
            <w:tcW w:type="dxa" w:w="25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shortcut</w:t>
            </w:r>
          </w:p>
        </w:tc>
        <w:tc>
          <w:tcPr>
            <w:tcW w:type="dxa" w:w="31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 model solves it from</w:t>
            </w:r>
          </w:p>
        </w:tc>
        <w:tc>
          <w:tcPr>
            <w:tcW w:type="dxa" w:w="34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and in production it then</w:t>
            </w:r>
          </w:p>
        </w:tc>
      </w:tr>
      <w:tr>
        <w:trPr>
          <w:cantSplit/>
        </w:trPr>
        <w:tc>
          <w:tcPr>
            <w:tcW w:type="dxa" w:w="25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reply-only</w:t>
            </w:r>
          </w:p>
        </w:tc>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reply alone</w:t>
            </w:r>
          </w:p>
        </w:tc>
        <w:tc>
          <w:tcPr>
            <w:tcW w:type="dxa" w:w="3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flags the wrong replies, ignoring who was answered</w:t>
            </w:r>
          </w:p>
        </w:tc>
      </w:tr>
      <w:tr>
        <w:trPr>
          <w:cantSplit/>
        </w:trPr>
        <w:tc>
          <w:tcPr>
            <w:tcW w:type="dxa" w:w="25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context-only</w:t>
            </w:r>
          </w:p>
        </w:tc>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post alone</w:t>
            </w:r>
          </w:p>
        </w:tc>
        <w:tc>
          <w:tcPr>
            <w:tcW w:type="dxa" w:w="34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flags EVERY reply to a distressed person, the kind ones included</w:t>
            </w:r>
          </w:p>
        </w:tc>
      </w:tr>
    </w:tbl>
    <w:p>
      <w:pPr>
        <w:spacing w:after="120" w:line="288"/>
      </w:pPr>
      <w:r>
        <w:rPr>
          <w:rFonts w:ascii="Calibri" w:cs="Calibri" w:eastAsia="Calibri" w:hAnsi="Calibri"/>
          <w:color w:val="1A1814"/>
          <w:sz w:val="21"/>
          <w:szCs w:val="21"/>
        </w:rPr>
        <w:t xml:space="preserve"/>
      </w:r>
    </w:p>
    <w:p>
      <w:pPr>
        <w:spacing w:after="140" w:line="288"/>
      </w:pPr>
      <w:r>
        <w:rPr>
          <w:rFonts w:ascii="Calibri" w:cs="Calibri" w:eastAsia="Calibri" w:hAnsi="Calibri"/>
          <w:color w:val="1A1814"/>
          <w:sz w:val="21"/>
          <w:szCs w:val="21"/>
        </w:rPr>
        <w:t xml:space="preserve">The first batch of five datasets made the first mistake: not one of 24,000 replies appeared under more than one label, and a reply-only classifier scored 0.90 to 1.00. The three datasets that replaced them fix it completely — 100% hard pairs, reply-only down to 0.333 — and make the second mistake instead. A context-only classifier scores 0.93 on unseen posts.</w:t>
      </w:r>
    </w:p>
    <w:p>
      <w:pPr>
        <w:spacing w:after="140" w:line="288"/>
      </w:pPr>
      <w:r>
        <w:rPr>
          <w:rFonts w:ascii="Calibri" w:cs="Calibri" w:eastAsia="Calibri" w:hAnsi="Calibri"/>
          <w:color w:val="1A1814"/>
          <w:sz w:val="21"/>
          <w:szCs w:val="21"/>
        </w:rPr>
        <w:t xml:space="preserve">The cause is a single number: 0 of 4,383 contexts appear under more than one label. Risk language sits in 59.3% of harmful posts and 0.3% of safe ones, so the post is a near-perfect separator and the model takes it. In 4,384 rows there is exactly one example of a person at risk being answered kindly.</w:t>
      </w:r>
    </w:p>
    <w:p>
      <w:pPr>
        <w:spacing w:after="140" w:line="288"/>
      </w:pPr>
      <w:r>
        <w:rPr>
          <w:rFonts w:ascii="Calibri" w:cs="Calibri" w:eastAsia="Calibri" w:hAnsi="Calibri"/>
          <w:b/>
          <w:bCs/>
          <w:color w:val="8A6A1F"/>
          <w:sz w:val="21"/>
          <w:szCs w:val="21"/>
        </w:rPr>
        <w:t xml:space="preserve">That second failure is the worse one here. </w:t>
      </w:r>
      <w:r>
        <w:rPr>
          <w:rFonts w:ascii="Calibri" w:cs="Calibri" w:eastAsia="Calibri" w:hAnsi="Calibri"/>
          <w:color w:val="1A1814"/>
          <w:sz w:val="21"/>
          <w:szCs w:val="21"/>
        </w:rPr>
        <w:t xml:space="preserve">The free tier exists so that people answer each other at their lowest. A classifier that blocks support because the post was distressing silences exactly what somebody came for, on the night they came for it. The fix is never to soften the posts — it is to add the row that is missing: a distressed post, answered well, labelled safe.</w:t>
      </w:r>
    </w:p>
    <w:p>
      <w:pPr>
        <w:spacing w:after="140" w:line="288"/>
      </w:pPr>
      <w:r>
        <w:rPr>
          <w:rFonts w:ascii="Calibri" w:cs="Calibri" w:eastAsia="Calibri" w:hAnsi="Calibri"/>
          <w:color w:val="1A1814"/>
          <w:sz w:val="21"/>
          <w:szCs w:val="21"/>
        </w:rPr>
        <w:t xml:space="preserve">The shortcut gate now runs both ablations, and the generation prompts for the missing rows are written. Nothing is staged for training.</w:t>
      </w:r>
    </w:p>
    <w:p>
      <w:pPr>
        <w:pStyle w:val="Heading3"/>
        <w:spacing w:after="120" w:before="260"/>
      </w:pPr>
      <w:r>
        <w:rPr>
          <w:rFonts w:ascii="Calibri" w:cs="Calibri" w:eastAsia="Calibri" w:hAnsi="Calibri"/>
          <w:b/>
          <w:bCs/>
          <w:color w:val="8A6A1F"/>
          <w:sz w:val="23"/>
          <w:szCs w:val="23"/>
        </w:rPr>
        <w:t xml:space="preserve">6.2  Two categories with no usable data at all</w:t>
      </w:r>
    </w:p>
    <w:p>
      <w:pPr>
        <w:spacing w:after="140" w:line="288"/>
      </w:pPr>
      <w:r>
        <w:rPr>
          <w:rFonts w:ascii="Calibri" w:cs="Calibri" w:eastAsia="Calibri" w:hAnsi="Calibri"/>
          <w:b/>
          <w:bCs/>
          <w:color w:val="1A1814"/>
          <w:sz w:val="21"/>
          <w:szCs w:val="21"/>
        </w:rPr>
        <w:t xml:space="preserve">sexual_exploitation — zero examples. </w:t>
      </w:r>
      <w:r>
        <w:rPr>
          <w:rFonts w:ascii="Calibri" w:cs="Calibri" w:eastAsia="Calibri" w:hAnsi="Calibri"/>
          <w:color w:val="1A1814"/>
          <w:sz w:val="21"/>
          <w:szCs w:val="21"/>
        </w:rPr>
        <w:t xml:space="preserve">Not few, none. Enforcement is now explicitly off: a severity-5 block decided by an untrained head is worse than no check. The score still travels in the verdict for measurement, so re-enabling is one line when a corpus exists.</w:t>
      </w:r>
    </w:p>
    <w:p>
      <w:pPr>
        <w:spacing w:after="140" w:line="288"/>
      </w:pPr>
      <w:r>
        <w:rPr>
          <w:rFonts w:ascii="Calibri" w:cs="Calibri" w:eastAsia="Calibri" w:hAnsi="Calibri"/>
          <w:b/>
          <w:bCs/>
          <w:color w:val="1A1814"/>
          <w:sz w:val="21"/>
          <w:szCs w:val="21"/>
        </w:rPr>
        <w:t xml:space="preserve">religious_coercion — 143 rows, 14 unique texts, no pairs. </w:t>
      </w:r>
      <w:r>
        <w:rPr>
          <w:rFonts w:ascii="Calibri" w:cs="Calibri" w:eastAsia="Calibri" w:hAnsi="Calibri"/>
          <w:color w:val="1A1814"/>
          <w:sz w:val="21"/>
          <w:szCs w:val="21"/>
        </w:rPr>
        <w:t xml:space="preserve">One sentence repeated eleven times, and 66 of the rows co-labelled as unsafe medical advice. Every one sits at the unambiguous end. For India that is the easy five percent: "I will pray for you" and "have you spoken to someone at the temple" are ordinary and constant, and the same sentence is pastoral support after one post and coercion after another. Trained on blatant examples alone the model learns that religious language is the signal, and then flags ordinary comfort — the same shape of harm as the Hinglish bias that took three attempts to fix, falling hardest on the most observant members.</w:t>
      </w:r>
    </w:p>
    <w:p>
      <w:pPr>
        <w:pStyle w:val="Heading3"/>
        <w:spacing w:after="120" w:before="260"/>
      </w:pPr>
      <w:r>
        <w:rPr>
          <w:rFonts w:ascii="Calibri" w:cs="Calibri" w:eastAsia="Calibri" w:hAnsi="Calibri"/>
          <w:b/>
          <w:bCs/>
          <w:color w:val="8A6A1F"/>
          <w:sz w:val="23"/>
          <w:szCs w:val="23"/>
        </w:rPr>
        <w:t xml:space="preserve">6.3  Two design decisions that are easy to mistake for bugs</w:t>
      </w:r>
    </w:p>
    <w:p>
      <w:pPr>
        <w:spacing w:after="140" w:line="288"/>
      </w:pPr>
      <w:r>
        <w:rPr>
          <w:rFonts w:ascii="Calibri" w:cs="Calibri" w:eastAsia="Calibri" w:hAnsi="Calibri"/>
          <w:b/>
          <w:bCs/>
          <w:color w:val="1A1814"/>
          <w:sz w:val="21"/>
          <w:szCs w:val="21"/>
        </w:rPr>
        <w:t xml:space="preserve">A member’s own post is never moderated. </w:t>
      </w:r>
      <w:r>
        <w:rPr>
          <w:rFonts w:ascii="Calibri" w:cs="Calibri" w:eastAsia="Calibri" w:hAnsi="Calibri"/>
          <w:color w:val="1A1814"/>
          <w:sz w:val="21"/>
          <w:szCs w:val="21"/>
        </w:rPr>
        <w:t xml:space="preserve">Every category needs a recipient and a new post has none. Only crisis detection runs on a post, and it gates nothing, blocks nothing and tells the writer nothing. Replies are moderated, because somebody else is on the receiving end.</w:t>
      </w:r>
    </w:p>
    <w:p>
      <w:pPr>
        <w:spacing w:after="140" w:line="288"/>
      </w:pPr>
      <w:r>
        <w:rPr>
          <w:rFonts w:ascii="Calibri" w:cs="Calibri" w:eastAsia="Calibri" w:hAnsi="Calibri"/>
          <w:b/>
          <w:bCs/>
          <w:color w:val="1A1814"/>
          <w:sz w:val="21"/>
          <w:szCs w:val="21"/>
        </w:rPr>
        <w:t xml:space="preserve">Categories are scoped by language, not duplicated per language. </w:t>
      </w:r>
      <w:r>
        <w:rPr>
          <w:rFonts w:ascii="Calibri" w:cs="Calibri" w:eastAsia="Calibri" w:hAnsi="Calibri"/>
          <w:color w:val="1A1814"/>
          <w:sz w:val="21"/>
          <w:szCs w:val="21"/>
        </w:rPr>
        <w:t xml:space="preserve">A category is enforced only where it measures acceptably and is demoted to human review elsewhere. This is why abusive Hinglish can pass where the English equivalent is blocked: a known gap, held open deliberately, because enforcing an unmeasured category produces false positives against exactly the people the platform is for.</w:t>
      </w:r>
    </w:p>
    <w:p>
      <w:pPr>
        <w:pStyle w:val="Heading2"/>
        <w:pBdr>
          <w:bottom w:val="single" w:color="D9D4CC" w:sz="6" w:space="6"/>
        </w:pBdr>
        <w:spacing w:after="160" w:before="380"/>
      </w:pPr>
      <w:r>
        <w:rPr>
          <w:rFonts w:ascii="Calibri" w:cs="Calibri" w:eastAsia="Calibri" w:hAnsi="Calibri"/>
          <w:b/>
          <w:bCs/>
          <w:color w:val="1A1814"/>
          <w:sz w:val="28"/>
          <w:szCs w:val="28"/>
        </w:rPr>
        <w:t xml:space="preserve">7.  Milestones to First Local Run</w:t>
      </w:r>
    </w:p>
    <w:p>
      <w:pPr>
        <w:pStyle w:val="Heading3"/>
        <w:spacing w:after="120" w:before="260"/>
      </w:pPr>
      <w:r>
        <w:rPr>
          <w:rFonts w:ascii="Calibri" w:cs="Calibri" w:eastAsia="Calibri" w:hAnsi="Calibri"/>
          <w:b/>
          <w:bCs/>
          <w:color w:val="8A6A1F"/>
          <w:sz w:val="23"/>
          <w:szCs w:val="23"/>
        </w:rPr>
        <w:t xml:space="preserve">7.1  The goal, defined precisely</w:t>
      </w:r>
    </w:p>
    <w:p>
      <w:pPr>
        <w:spacing w:after="140" w:line="288"/>
      </w:pPr>
      <w:r>
        <w:rPr>
          <w:rFonts w:ascii="Calibri" w:cs="Calibri" w:eastAsia="Calibri" w:hAnsi="Calibri"/>
          <w:color w:val="1A1814"/>
          <w:sz w:val="21"/>
          <w:szCs w:val="21"/>
        </w:rPr>
        <w:t xml:space="preserve">One machine runs the whole platform. In a browser you can register with a phone number, create a passkey, post anonymously, watch the post be moderated by A1, receive an AI supportive response, receive a reply, write a journal entry, withdraw a consent, export your data and delete your account. Every sensitive step writes a row to the audit vault, and the privacy test suite passes.</w:t>
      </w:r>
    </w:p>
    <w:p>
      <w:pPr>
        <w:spacing w:after="200" w:line="288"/>
      </w:pPr>
      <w:r>
        <w:rPr>
          <w:rFonts w:ascii="Calibri" w:cs="Calibri" w:eastAsia="Calibri" w:hAnsi="Calibri"/>
          <w:color w:val="1A1814"/>
          <w:sz w:val="21"/>
          <w:szCs w:val="21"/>
        </w:rPr>
        <w:t xml:space="preserve">Everything after that is breadth.</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620"/>
        <w:gridCol w:w="3860"/>
        <w:gridCol w:w="2946"/>
        <w:gridCol w:w="1600"/>
      </w:tblGrid>
      <w:tr>
        <w:trPr>
          <w:cantSplit/>
          <w:tblHeader/>
        </w:trPr>
        <w:tc>
          <w:tcPr>
            <w:tcW w:type="dxa" w:w="62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w:t>
            </w:r>
          </w:p>
        </w:tc>
        <w:tc>
          <w:tcPr>
            <w:tcW w:type="dxa" w:w="386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What it delivers</w:t>
            </w:r>
          </w:p>
        </w:tc>
        <w:tc>
          <w:tcPr>
            <w:tcW w:type="dxa" w:w="294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Done when</w:t>
            </w:r>
          </w:p>
        </w:tc>
        <w:tc>
          <w:tcPr>
            <w:tcW w:type="dxa" w:w="16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Status</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M0</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Local infrastructure — Docker Compose, migrations, grants, verification</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gateway boots and writes an audit row</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M1</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Vault schemas and registered audit event types</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 row inserts and joins its registered type</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M2</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Shared packages: consent engine, audit client, sessions, service auth</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One implementation of "may this actor read this"</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M3</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auth-service and pseudonym-service</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Register, sign in four ways, resolve a session</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M4</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A1 served on the GPU behind the orchestrator</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 real string returns a real verdict, audited</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M5</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community-service and moderation-service</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Post, be moderated, see replies; quotas enforce</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M6</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AI supportive response, self-hosted</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No post is ever bare</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M7</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clinical-vault-service and consent-service</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An entry written, encrypted, read back, consent withdrawn</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M8</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Frontend wired to the real API</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The browser talks to the backend; no mock data</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r>
        <w:trPr>
          <w:cantSplit/>
        </w:trPr>
        <w:tc>
          <w:tcPr>
            <w:tcW w:type="dxa" w:w="62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M9</w:t>
            </w:r>
          </w:p>
        </w:tc>
        <w:tc>
          <w:tcPr>
            <w:tcW w:type="dxa" w:w="386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retention-service — export and deletion</w:t>
            </w:r>
          </w:p>
        </w:tc>
        <w:tc>
          <w:tcPr>
            <w:tcW w:type="dxa" w:w="294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Delete your account and the suite proves it is gone</w:t>
            </w:r>
          </w:p>
        </w:tc>
        <w:tc>
          <w:tcPr>
            <w:tcW w:type="dxa" w:w="16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COMPLETE</w:t>
            </w:r>
          </w:p>
        </w:tc>
      </w:tr>
    </w:tbl>
    <w:p>
      <w:pPr>
        <w:spacing w:after="140" w:line="288"/>
      </w:pPr>
      <w:r>
        <w:rPr>
          <w:rFonts w:ascii="Calibri" w:cs="Calibri" w:eastAsia="Calibri" w:hAnsi="Calibri"/>
          <w:color w:val="1A1814"/>
          <w:sz w:val="21"/>
          <w:szCs w:val="21"/>
        </w:rPr>
        <w:t xml:space="preserve"/>
      </w:r>
    </w:p>
    <w:p>
      <w:pPr>
        <w:spacing w:after="140" w:line="288"/>
      </w:pPr>
      <w:r>
        <w:rPr>
          <w:rFonts w:ascii="Calibri" w:cs="Calibri" w:eastAsia="Calibri" w:hAnsi="Calibri"/>
          <w:b/>
          <w:bCs/>
          <w:color w:val="1A1814"/>
          <w:sz w:val="21"/>
          <w:szCs w:val="21"/>
        </w:rPr>
        <w:t xml:space="preserve">Ten of ten complete. </w:t>
      </w:r>
      <w:r>
        <w:rPr>
          <w:rFonts w:ascii="Calibri" w:cs="Calibri" w:eastAsia="Calibri" w:hAnsi="Calibri"/>
          <w:color w:val="1A1814"/>
          <w:sz w:val="21"/>
          <w:szCs w:val="21"/>
        </w:rPr>
        <w:t xml:space="preserve">The first local run is done, and as of this revision every function a member can press has been driven in a browser. What stands between here and a public launch is not architecture but the A1 data work in section 6 — and the operational gaps in section 8, chief among them that no human being yet reviews an appeal, a report or a crisis alert.</w:t>
      </w:r>
    </w:p>
    <w:p>
      <w:pPr>
        <w:pStyle w:val="Heading2"/>
        <w:pBdr>
          <w:bottom w:val="single" w:color="D9D4CC" w:sz="6" w:space="6"/>
        </w:pBdr>
        <w:spacing w:after="160" w:before="380"/>
      </w:pPr>
      <w:r>
        <w:rPr>
          <w:rFonts w:ascii="Calibri" w:cs="Calibri" w:eastAsia="Calibri" w:hAnsi="Calibri"/>
          <w:b/>
          <w:bCs/>
          <w:color w:val="1A1814"/>
          <w:sz w:val="28"/>
          <w:szCs w:val="28"/>
        </w:rPr>
        <w:t xml:space="preserve">8.  Risks</w:t>
      </w:r>
    </w:p>
    <w:tbl>
      <w:tblPr>
        <w:tblW w:type="dxa" w:w="9026"/>
        <w:tblBorders>
          <w:top w:val="single" w:color="D9D4CC" w:sz="4"/>
          <w:left w:val="none" w:color="FFFFFF" w:sz="0"/>
          <w:bottom w:val="single" w:color="D9D4CC" w:sz="4"/>
          <w:right w:val="none" w:color="FFFFFF" w:sz="0"/>
          <w:insideH w:val="single" w:color="D9D4CC" w:sz="4"/>
          <w:insideV w:val="none" w:color="FFFFFF" w:sz="0"/>
        </w:tblBorders>
      </w:tblPr>
      <w:tblGrid>
        <w:gridCol w:w="2800"/>
        <w:gridCol w:w="4126"/>
        <w:gridCol w:w="2100"/>
      </w:tblGrid>
      <w:tr>
        <w:trPr>
          <w:cantSplit/>
          <w:tblHeader/>
        </w:trPr>
        <w:tc>
          <w:tcPr>
            <w:tcW w:type="dxa" w:w="28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Risk</w:t>
            </w:r>
          </w:p>
        </w:tc>
        <w:tc>
          <w:tcPr>
            <w:tcW w:type="dxa" w:w="4126"/>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Standing</w:t>
            </w:r>
          </w:p>
        </w:tc>
        <w:tc>
          <w:tcPr>
            <w:tcW w:type="dxa" w:w="2100"/>
            <w:shd w:fill="F4F1EA" w:color="auto" w:val="clear"/>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Status</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A1 cannot detect self-harm encouragement</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Six of sixteen categories enforced. The pair datasets are one fix away rather than unusable, but nothing is trained yet.</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binding constraint on public launch</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Two categories have no data whatsoever</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sexual_exploitation has zero examples and is switched off; religious_coercion has fourteen unique texts and no pairs.</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prompts written, nothing generated</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No human reviews anything yet</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Appeals, reports and crisis alerts are all recorded and none are routed to a person. Nobody can place a legal hold either, though deletion honours one.</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the binding operational gap</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A2, the crisis model, is a placeholder</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Risk banding comes from a baseline. It now runs on every published post.</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matters more each week</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B1 output quality</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Base model plus prompt delivers about 55 percent usable replies. Retrying does not help.</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needs a LoRA, measured</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OpenBao runs in development mode</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Keys live in memory. A restart wipes them and orphans every ciphertext permanently.</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acceptable locally, not beyond</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A journal delete is a soft delete</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A member deleting one entry sets a flag; the ciphertext stays until the account is deleted or a retention sweep runs.</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the sweep is unbuilt</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Shared-secret service auth</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One HMAC secret across many services and two languages is weaker than the network segment it protects.</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Known — mTLS required before real records</w:t>
            </w:r>
          </w:p>
        </w:tc>
      </w:tr>
      <w:tr>
        <w:trPr>
          <w:cantSplit/>
        </w:trPr>
        <w:tc>
          <w:tcPr>
            <w:tcW w:type="dxa" w:w="2800"/>
            <w:tcMar>
              <w:top w:type="dxa" w:w="90"/>
              <w:left w:type="dxa" w:w="120"/>
              <w:bottom w:type="dxa" w:w="90"/>
              <w:right w:type="dxa" w:w="120"/>
            </w:tcMar>
          </w:tcPr>
          <w:p>
            <w:pPr>
              <w:spacing w:after="0" w:line="264"/>
            </w:pPr>
            <w:r>
              <w:rPr>
                <w:rFonts w:ascii="Calibri" w:cs="Calibri" w:eastAsia="Calibri" w:hAnsi="Calibri"/>
                <w:b/>
                <w:bCs/>
                <w:color w:val="1A1814"/>
                <w:sz w:val="19"/>
                <w:szCs w:val="19"/>
              </w:rPr>
              <w:t xml:space="preserve">32 GB RAM ceiling</w:t>
            </w:r>
          </w:p>
        </w:tc>
        <w:tc>
          <w:tcPr>
            <w:tcW w:type="dxa" w:w="4126"/>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Three Postgres instances, Redis, OpenBao, seven Node services, A1 on the GPU and a generative model is a tight fit.</w:t>
            </w:r>
          </w:p>
        </w:tc>
        <w:tc>
          <w:tcPr>
            <w:tcW w:type="dxa" w:w="2100"/>
            <w:tcMar>
              <w:top w:type="dxa" w:w="90"/>
              <w:left w:type="dxa" w:w="120"/>
              <w:bottom w:type="dxa" w:w="90"/>
              <w:right w:type="dxa" w:w="120"/>
            </w:tcMar>
          </w:tcPr>
          <w:p>
            <w:pPr>
              <w:spacing w:after="0" w:line="264"/>
            </w:pPr>
            <w:r>
              <w:rPr>
                <w:rFonts w:ascii="Calibri" w:cs="Calibri" w:eastAsia="Calibri" w:hAnsi="Calibri"/>
                <w:b w:val="false"/>
                <w:bCs w:val="false"/>
                <w:color w:val="55504A"/>
                <w:sz w:val="19"/>
                <w:szCs w:val="19"/>
              </w:rPr>
              <w:t xml:space="preserve">Open — run services selectively</w:t>
            </w:r>
          </w:p>
        </w:tc>
      </w:tr>
    </w:tbl>
    <w:p>
      <w:pPr>
        <w:spacing w:after="200" w:line="288"/>
      </w:pPr>
      <w:r>
        <w:rPr>
          <w:rFonts w:ascii="Calibri" w:cs="Calibri" w:eastAsia="Calibri" w:hAnsi="Calibri"/>
          <w:color w:val="1A1814"/>
          <w:sz w:val="21"/>
          <w:szCs w:val="21"/>
        </w:rPr>
        <w:t xml:space="preserve"/>
      </w:r>
    </w:p>
    <w:p>
      <w:pPr>
        <w:pBdr>
          <w:bottom w:val="single" w:color="D9D4CC" w:sz="6" w:space="2"/>
        </w:pBdr>
        <w:spacing w:after="160" w:before="60"/>
      </w:pPr>
      <w:r>
        <w:rPr>
          <w:sz w:val="2"/>
          <w:szCs w:val="2"/>
        </w:rPr>
        <w:t xml:space="preserve"/>
      </w:r>
    </w:p>
    <w:p>
      <w:pPr>
        <w:spacing w:after="140" w:line="288"/>
      </w:pPr>
      <w:r>
        <w:rPr>
          <w:rFonts w:ascii="Calibri" w:cs="Calibri" w:eastAsia="Calibri" w:hAnsi="Calibri"/>
          <w:color w:val="55504A"/>
          <w:sz w:val="18"/>
          <w:szCs w:val="18"/>
        </w:rPr>
        <w:t xml:space="preserve">Alaap does not diagnose, and is not a replacement for a therapist, a doctor or emergency services.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Alaap — Status and Roadmap</dc:title>
  <dc:creator>Alaap</dc:creator>
  <dc:description>Status and roadmap, current through M9</dc:description>
  <cp:lastModifiedBy>Un-named</cp:lastModifiedBy>
  <cp:revision>1</cp:revision>
  <dcterms:created xsi:type="dcterms:W3CDTF">2026-10-24T06:42:40.663Z</dcterms:created>
  <dcterms:modified xsi:type="dcterms:W3CDTF">2026-10-24T06:42:40.664Z</dcterms:modified>
</cp:coreProperties>
</file>

<file path=docProps/custom.xml><?xml version="1.0" encoding="utf-8"?>
<Properties xmlns="http://schemas.openxmlformats.org/officeDocument/2006/custom-properties" xmlns:vt="http://schemas.openxmlformats.org/officeDocument/2006/docPropsVTypes"/>
</file>