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5c"/>
          <w:sz w:val="32"/>
          <w:szCs w:val="32"/>
          <w:rtl w:val="0"/>
        </w:rPr>
        <w:t xml:space="preserve">Autonomous AI Trust Fabric for Clinical Decision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End-to-End Flow Document — v1 (for team discussion)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Hospitals already use diagnostic AI models (vendor-built, black-box) to support clinical decisions — e.g., a model that reviews a chest X-ray and predicts "Pneumonia, 94% confidence." Today, that prediction is just a number and a label. There is no structured, retrievable record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exact patient data/scan produced this prediction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model version made the call, and whether it was approved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the prediction is clinically reasonable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the model is behaving normally over time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If a prediction is later questioned (by a doctor, an audit, or a regulator), the answer today is: dig through scattered logs and hope they still exist.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we're building: </w:t>
      </w:r>
      <w:r w:rsidDel="00000000" w:rsidR="00000000" w:rsidRPr="00000000">
        <w:rPr>
          <w:rtl w:val="0"/>
        </w:rPr>
        <w:t xml:space="preserve">a system that sits after the diagnostic model and automatically builds a </w:t>
      </w:r>
      <w:r w:rsidDel="00000000" w:rsidR="00000000" w:rsidRPr="00000000">
        <w:rPr>
          <w:b w:val="1"/>
          <w:bCs w:val="1"/>
          <w:rtl w:val="0"/>
        </w:rPr>
        <w:t xml:space="preserve">Digital Compliance Twin</w:t>
      </w:r>
      <w:r w:rsidDel="00000000" w:rsidR="00000000" w:rsidRPr="00000000">
        <w:rPr>
          <w:rtl w:val="0"/>
        </w:rPr>
        <w:t xml:space="preserve"> for every prediction — a permanent record combining data lineage, a plain-English explanation, and a compliance check — so any prediction can be justified at any time.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We do not build, train, or modify the diagnostic model. It is treated as an external black box.</w:t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Users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Relationship to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Doctors / clinicians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Passive beneficiaries — see prediction + explanation in their existing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Compliance, Governance &amp; Audit stakeholders(compliance officers, hospital AI governance/IT, regulators)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Active users and indirect drivers — compliance officers and IT review flagged records, configure the rulebook, and monitor drift alerts; regulators don't touch the system directly but are the underlying reason the audit trail must exist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Business Value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liability risk — every prediction has a defensible record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Speeds up audits — minutes instead of days of log archaeology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 readiness — ahead of tightening AI-in-healthcare rules (FDA SaMD, EU AI Act)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trust layer across multiple third-party diagnostic tools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Increases clinician trust/adoption via plain-English rationale</w:t>
      </w:r>
    </w:p>
    <w:p w:rsidR="00000000" w:rsidDel="00000000" w:rsidP="00000000" w:rsidRDefault="00000000" w:rsidRPr="00000000" w14:paraId="0000001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End-to-End Flow</w:t>
      </w:r>
    </w:p>
    <w:tbl>
      <w:tblPr>
        <w:tblStyle w:val="Table2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[1] Pretrained diagnostic model (external / black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produces: prediction + confidence + model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[2] Ingestion layer (FastAPI + Pydantic validation)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validates schema, rejects malformed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[3] LangGraph orchestrator - runs 4 agents in sequence, shared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+- 3a. Lineage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records: which patient data + which model/version produced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+- 3b. Compliance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checks: approved model version? confidence &gt;= threshold?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sets a 'flagged' field in state if a rule fails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+- 3c. Explainability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LLM (GPT-4o) generates a plain-English clinical rationale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based on prediction + patient context (not a mathematical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explanation, since the model is a black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\- 3d. Digital Twin Assembler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merges lineage + compliance result + explanation into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one final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[4] Digital Twin Store (PostgreSQL + audit log)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every prediction, flagged or not, is stored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[5] Trust Monitoring Agent (scheduled job, runs periodically)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scans stored twins for drift: confidence trending down,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rising flag rate for a model version,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[6] Human Review Queue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only records flagged by Compliance or Trust Monitoring land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doctor / compliance officer confirms or overrides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[7] Clinical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prediction + explanation + compliance status shown together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Input Specification</w:t>
      </w:r>
    </w:p>
    <w:p w:rsidR="00000000" w:rsidDel="00000000" w:rsidP="00000000" w:rsidRDefault="00000000" w:rsidRPr="00000000" w14:paraId="0000004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5a. Diagnostic model input (image, external to our system)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A chest X-ray image (e.g., from the public Kaggle "Chest X-Ray Images (Pneumonia)" dataset) fed into a pretrained Hugging Face model (vit-xray-pneumonia-classification or similar). This step is outside our system boundary — included here only for completeness.</w:t>
      </w:r>
    </w:p>
    <w:p w:rsidR="00000000" w:rsidDel="00000000" w:rsidP="00000000" w:rsidRDefault="00000000" w:rsidRPr="00000000" w14:paraId="0000004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5b. Prediction record (primary input to OUR system)</w:t>
      </w:r>
    </w:p>
    <w:tbl>
      <w:tblPr>
        <w:tblStyle w:val="Table3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"model_name": "vit-xray-pneumonia-classification",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"model_version": "v2.1",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"prediction": "PNEUMONIA",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"confidence": 0.94,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"timestamp": "2026-07-31T10:15:00Z"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5c. Patient context (supporting input, per case)</w:t>
      </w:r>
    </w:p>
    <w:tbl>
      <w:tblPr>
        <w:tblStyle w:val="Table4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"age": 67,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"symptoms": ["fever", "cough", "shortness of breath"],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"scan_type": "chest_xray",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"relevant_history": "smoker, prior respiratory issues"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5d. Compliance rulebook (static reference input)</w:t>
      </w:r>
    </w:p>
    <w:tbl>
      <w:tblPr>
        <w:tblStyle w:val="Table5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"approved_model_versions": ["v2.0", "v2.1"],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"minimum_confidence_threshold": 0.75,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"high_risk_conditions_requiring_review": ["Pneumonia", "Tumor", "Cancer"]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6. Sample Output — Explainability Agent</w:t>
      </w:r>
    </w:p>
    <w:tbl>
      <w:tblPr>
        <w:tblStyle w:val="Table6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"explanation": "The model's high-confidence pneumonia prediction (94%)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consistent with the patient's presenting symptoms - fever, cough,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shortness of breath. The patient's smoking history and prior respiratory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issues further support clinical plausibility. This explanation is 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on reported symptoms and history, not direct analysis of the scan, since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the underlying model is not interpretable at the pixel level.",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"explanation_type": "narrative_llm_generated",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"generated_at": "2026-07-31T10:16:03Z"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7. Sample Output — Final Digital Compliance Twin</w:t>
      </w:r>
    </w:p>
    <w:tbl>
      <w:tblPr>
        <w:tblStyle w:val="Table7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"prediction": { "label": "PNEUMONIA", "confidence": 0.94, "model_version": "v2.1"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"lineage": { "source": "vit-xray-pneumonia-classification",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"input_captured_at": "2026-07-31T10:15:00Z"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"compliance": { "model_version_approved": true, "confidence_ok": true, "flagged":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"explanation": "...(as above)...",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"twin_created_at": "2026-07-31T10:16:05Z"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8. Tech Stack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900"/>
        <w:gridCol w:w="4660"/>
        <w:tblGridChange w:id="0">
          <w:tblGrid>
            <w:gridCol w:w="1800"/>
            <w:gridCol w:w="2900"/>
            <w:gridCol w:w="4660"/>
          </w:tblGrid>
        </w:tblGridChange>
      </w:tblGrid>
      <w:tr>
        <w:trPr>
          <w:cantSplit w:val="0"/>
          <w:tblHeader w:val="0"/>
        </w:trPr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async, input validation via 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sequential 4-agent graph, no branching except the final flag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LLM 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prompt templates, output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GPT-4o (or Azure 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Explainability + Compliance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Pretrained Hugging Face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real inference, no training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twin records +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APScheduler (in-process)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Trust Monitoring job — Airflow not justified at this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LangSmith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agent-level tracing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React / 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 + review queue, reuses existing Keycloak/RBAC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Docker + 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optional but recommended for reproducibility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9. Where DataOps Fits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Not a separate layer — embedded directly in the pipeline: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validation (Pydantic schema) = data quality gate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Lineage Agent = data lineage tracking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Monitoring Agent = pipeline/model observability (maps to Freshness/Distribution/Drift pillars from prior observability work)</w:t>
      </w:r>
    </w:p>
    <w:p w:rsidR="00000000" w:rsidDel="00000000" w:rsidP="00000000" w:rsidRDefault="00000000" w:rsidRPr="00000000" w14:paraId="000000A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10. Explicit Scope for This Phase (Simulated vs Real)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 this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 model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Real (pretrained Hugging Face model, real X-ray input)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context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Simulated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Compliance rulebook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Static, hand-authored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Real (GPT-4o call)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implemented — direct call/background task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In-process (APScheduler), not Airflow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Cloud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FHIR / real EHR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implemented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11. Future Enhancements (Phase 2+)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 model-serving integration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pretrained model calls)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Multi-model support (per-model rulebooks and drift baselines)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RBAC via Keycloak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Tamper-evident/append-only audit storage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alerting (Slack/Teams) instead of dashboard-only flags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version registry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