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b51cd55af983767a6e4441eecac891e8577388e"/>
    <w:p>
      <w:pPr>
        <w:pStyle w:val="Heading1"/>
      </w:pPr>
      <w:r>
        <w:t xml:space="preserve">GFIS Publication-Quality Deliverable Blueprint</w:t>
      </w:r>
    </w:p>
    <w:bookmarkStart w:id="28" w:name="executive-summary"/>
    <w:p>
      <w:pPr>
        <w:pStyle w:val="Heading2"/>
      </w:pPr>
      <w:r>
        <w:t xml:space="preserve">Executive summary</w:t>
      </w:r>
    </w:p>
    <w:p>
      <w:pPr>
        <w:pStyle w:val="FirstParagraph"/>
      </w:pPr>
      <w:r>
        <w:t xml:space="preserve">Green Fuel Intelligence System (GFIS) is best positioned as a</w:t>
      </w:r>
      <w:r>
        <w:t xml:space="preserve"> </w:t>
      </w:r>
      <w:r>
        <w:rPr>
          <w:b/>
          <w:bCs/>
        </w:rPr>
        <w:t xml:space="preserve">physics-guided AI digital twin for anaerobic digestion</w:t>
      </w:r>
      <w:r>
        <w:t xml:space="preserve">, centered on methane-yield prediction, soft sensing of stability indicators, what-if simulation, and constrained operational optimization. That positioning is technically defensible because anaerobic digestion is nonlinear and multistage, ADM1 remains the reference mechanistic model for AD, recent plant-scale studies show that machine learning can forecast biogas from operational and SCADA data, physics-informed machine learning improves plausibility and data efficiency, and digital twins are now widely understood as continuously updated virtual representations used for prediction and decision support.</w:t>
      </w:r>
      <w:r>
        <w:t xml:space="preserve"> </w:t>
      </w:r>
      <w:hyperlink r:id="rId21">
        <w:r>
          <w:rPr>
            <w:rStyle w:val="Hyperlink"/>
          </w:rPr>
          <w:t xml:space="preserve">[1]</w:t>
        </w:r>
      </w:hyperlink>
    </w:p>
    <w:p>
      <w:pPr>
        <w:pStyle w:val="BodyText"/>
      </w:pPr>
      <w:r>
        <w:t xml:space="preserve">I began with the enabled Google Drive connector and confirmed that your Drive already contains the core BITS/WILP guidance set needed to anchor the entire deliverable stack: the sample abstract/outline report, the WILP report-preparation guidelines, the final-report checklist, the Viva/E-Learn submission steps, and the 2026 dissertation orientation deck. Those documents are sufficiently specific to shape the</w:t>
      </w:r>
      <w:r>
        <w:t xml:space="preserve"> </w:t>
      </w:r>
      <w:r>
        <w:rPr>
          <w:b/>
          <w:bCs/>
        </w:rPr>
        <w:t xml:space="preserve">GFIS abstract/outline</w:t>
      </w:r>
      <w:r>
        <w:t xml:space="preserve">,</w:t>
      </w:r>
      <w:r>
        <w:t xml:space="preserve"> </w:t>
      </w:r>
      <w:r>
        <w:rPr>
          <w:b/>
          <w:bCs/>
        </w:rPr>
        <w:t xml:space="preserve">mid-semester package</w:t>
      </w:r>
      <w:r>
        <w:t xml:space="preserve">,</w:t>
      </w:r>
      <w:r>
        <w:t xml:space="preserve"> </w:t>
      </w:r>
      <w:r>
        <w:rPr>
          <w:b/>
          <w:bCs/>
        </w:rPr>
        <w:t xml:space="preserve">final dissertation</w:t>
      </w:r>
      <w:r>
        <w:t xml:space="preserve">, and</w:t>
      </w:r>
      <w:r>
        <w:t xml:space="preserve"> </w:t>
      </w:r>
      <w:r>
        <w:rPr>
          <w:b/>
          <w:bCs/>
        </w:rPr>
        <w:t xml:space="preserve">submission logistics</w:t>
      </w:r>
      <w:r>
        <w:t xml:space="preserve">.</w:t>
      </w:r>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p>
    <w:p>
      <w:pPr>
        <w:pStyle w:val="BodyText"/>
      </w:pPr>
      <w:r>
        <w:t xml:space="preserve">The strongest execution strategy is to build GFIS around a</w:t>
      </w:r>
      <w:r>
        <w:t xml:space="preserve"> </w:t>
      </w:r>
      <w:r>
        <w:rPr>
          <w:b/>
          <w:bCs/>
        </w:rPr>
        <w:t xml:space="preserve">hybrid data backbone</w:t>
      </w:r>
      <w:r>
        <w:t xml:space="preserve">: one real, open, industrially relevant dataset as the empirical anchor; one synthetic scenario engine to expand coverage safely; one reproducible modeling stack built around</w:t>
      </w:r>
      <w:r>
        <w:t xml:space="preserve"> </w:t>
      </w:r>
      <w:r>
        <w:rPr>
          <w:b/>
          <w:bCs/>
        </w:rPr>
        <w:t xml:space="preserve">LSTM + XGBoost + physics constraints</w:t>
      </w:r>
      <w:r>
        <w:t xml:space="preserve">; one</w:t>
      </w:r>
      <w:r>
        <w:t xml:space="preserve"> </w:t>
      </w:r>
      <w:r>
        <w:rPr>
          <w:b/>
          <w:bCs/>
        </w:rPr>
        <w:t xml:space="preserve">VFA/ALK soft sensor</w:t>
      </w:r>
      <w:r>
        <w:t xml:space="preserve"> </w:t>
      </w:r>
      <w:r>
        <w:t xml:space="preserve">producing both regression and stability classes; and one lightweight deployment layer using</w:t>
      </w:r>
      <w:r>
        <w:t xml:space="preserve"> </w:t>
      </w:r>
      <w:r>
        <w:rPr>
          <w:b/>
          <w:bCs/>
        </w:rPr>
        <w:t xml:space="preserve">FastAPI + Streamlit + SQLite</w:t>
      </w:r>
      <w:r>
        <w:t xml:space="preserve">. The University of Iowa Muscatine plant dataset is the best currently visible open time-series anchor because it contains cleaned laboratory, operational, and minute-resolution SCADA data from a full-scale co-digestion facility across 2020–2023.</w:t>
      </w:r>
      <w:r>
        <w:t xml:space="preserve"> </w:t>
      </w:r>
      <w:hyperlink r:id="rId27">
        <w:r>
          <w:rPr>
            <w:rStyle w:val="Hyperlink"/>
          </w:rPr>
          <w:t xml:space="preserve">[7]</w:t>
        </w:r>
      </w:hyperlink>
    </w:p>
    <w:p>
      <w:pPr>
        <w:pStyle w:val="BodyText"/>
      </w:pPr>
      <w:r>
        <w:t xml:space="preserve">One practical limitation matters immediately: the Google Drive connector exposed in this environment is</w:t>
      </w:r>
      <w:r>
        <w:t xml:space="preserve"> </w:t>
      </w:r>
      <w:r>
        <w:rPr>
          <w:b/>
          <w:bCs/>
        </w:rPr>
        <w:t xml:space="preserve">read-only</w:t>
      </w:r>
      <w:r>
        <w:t xml:space="preserve"> </w:t>
      </w:r>
      <w:r>
        <w:t xml:space="preserve">for search, fetch, export, and listing. I can therefore design the complete folder structure, naming specification, and upload sequence precisely, but I cannot programmatically create folders or write files into Drive from here. The storage plan below is therefore written as an exact</w:t>
      </w:r>
      <w:r>
        <w:t xml:space="preserve"> </w:t>
      </w:r>
      <w:r>
        <w:rPr>
          <w:b/>
          <w:bCs/>
        </w:rPr>
        <w:t xml:space="preserve">manual upload blueprint</w:t>
      </w:r>
      <w:r>
        <w:t xml:space="preserve"> </w:t>
      </w:r>
      <w:r>
        <w:t xml:space="preserve">that you can execute directly in Drive with no ambiguity.</w:t>
      </w:r>
    </w:p>
    <w:bookmarkEnd w:id="28"/>
    <w:bookmarkStart w:id="29" w:name="drive-audit-and-bits-submission-frame"/>
    <w:p>
      <w:pPr>
        <w:pStyle w:val="Heading2"/>
      </w:pPr>
      <w:r>
        <w:t xml:space="preserve">Drive audit and BITS submission frame</w:t>
      </w:r>
    </w:p>
    <w:p>
      <w:pPr>
        <w:pStyle w:val="FirstParagraph"/>
      </w:pPr>
      <w:r>
        <w:t xml:space="preserve">The BITS/WILP orientation materials in your Drive make the evaluation logic very clear. A dissertation is expected to be</w:t>
      </w:r>
      <w:r>
        <w:t xml:space="preserve"> </w:t>
      </w:r>
      <w:r>
        <w:rPr>
          <w:b/>
          <w:bCs/>
        </w:rPr>
        <w:t xml:space="preserve">non-trivial, analytical, application-oriented, original, approximately 16 weeks of work, and comparable in effort to four M.Tech courses</w:t>
      </w:r>
      <w:r>
        <w:t xml:space="preserve">. The same orientation deck also states the assessment structure:</w:t>
      </w:r>
      <w:r>
        <w:t xml:space="preserve"> </w:t>
      </w:r>
      <w:r>
        <w:rPr>
          <w:b/>
          <w:bCs/>
        </w:rPr>
        <w:t xml:space="preserve">Abstract/Outline 10%, Mid-Semester Report 30%, Final Report 60%</w:t>
      </w:r>
      <w:r>
        <w:t xml:space="preserve">, with RRA possible if the work is technically weak, incomplete, or plagiarized.</w:t>
      </w:r>
      <w:r>
        <w:t xml:space="preserve"> </w:t>
      </w:r>
      <w:hyperlink r:id="rId26">
        <w:r>
          <w:rPr>
            <w:rStyle w:val="Hyperlink"/>
          </w:rPr>
          <w:t xml:space="preserve">[6]</w:t>
        </w:r>
      </w:hyperlink>
    </w:p>
    <w:p>
      <w:pPr>
        <w:pStyle w:val="BodyText"/>
      </w:pPr>
      <w:r>
        <w:t xml:space="preserve">The WILP report guidelines further specify the final-report mechanics: the report is a formal technical document; pages should be double-spaced with about 1-inch margins; the soft copy should be in PDF, below 10 MB, text-selectable rather than scanned wholesale, and original; the formal report should include cover, title page, acknowledgements, abstract sheet, table of contents, introduction, main text, conclusions/recommendations, appendices, references, and glossary. Importantly for your final dissertation, the</w:t>
      </w:r>
      <w:r>
        <w:t xml:space="preserve"> </w:t>
      </w:r>
      <w:r>
        <w:rPr>
          <w:b/>
          <w:bCs/>
        </w:rPr>
        <w:t xml:space="preserve">abstract sheet should be concise and should not exceed 200 words</w:t>
      </w:r>
      <w:r>
        <w:t xml:space="preserve">, while including project area and keywords.</w:t>
      </w:r>
      <w:r>
        <w:t xml:space="preserve"> </w:t>
      </w:r>
      <w:hyperlink r:id="rId23">
        <w:r>
          <w:rPr>
            <w:rStyle w:val="Hyperlink"/>
          </w:rPr>
          <w:t xml:space="preserve">[8]</w:t>
        </w:r>
      </w:hyperlink>
    </w:p>
    <w:p>
      <w:pPr>
        <w:pStyle w:val="BodyText"/>
      </w:pPr>
      <w:r>
        <w:t xml:space="preserve">The E-Learn/Viva instructions in your Drive also clarify the workflow: the student enters the</w:t>
      </w:r>
      <w:r>
        <w:t xml:space="preserve"> </w:t>
      </w:r>
      <w:r>
        <w:rPr>
          <w:b/>
          <w:bCs/>
        </w:rPr>
        <w:t xml:space="preserve">Viva / Project Work</w:t>
      </w:r>
      <w:r>
        <w:t xml:space="preserve"> </w:t>
      </w:r>
      <w:r>
        <w:t xml:space="preserve">section, uses</w:t>
      </w:r>
      <w:r>
        <w:t xml:space="preserve"> </w:t>
      </w:r>
      <w:r>
        <w:rPr>
          <w:b/>
          <w:bCs/>
        </w:rPr>
        <w:t xml:space="preserve">Document Submission</w:t>
      </w:r>
      <w:r>
        <w:t xml:space="preserve">, and uploads the</w:t>
      </w:r>
      <w:r>
        <w:t xml:space="preserve"> </w:t>
      </w:r>
      <w:r>
        <w:rPr>
          <w:b/>
          <w:bCs/>
        </w:rPr>
        <w:t xml:space="preserve">Abstract</w:t>
      </w:r>
      <w:r>
        <w:t xml:space="preserve">,</w:t>
      </w:r>
      <w:r>
        <w:t xml:space="preserve"> </w:t>
      </w:r>
      <w:r>
        <w:rPr>
          <w:b/>
          <w:bCs/>
        </w:rPr>
        <w:t xml:space="preserve">Mid Semester Report</w:t>
      </w:r>
      <w:r>
        <w:t xml:space="preserve">, and</w:t>
      </w:r>
      <w:r>
        <w:t xml:space="preserve"> </w:t>
      </w:r>
      <w:r>
        <w:rPr>
          <w:b/>
          <w:bCs/>
        </w:rPr>
        <w:t xml:space="preserve">Final Report</w:t>
      </w:r>
      <w:r>
        <w:t xml:space="preserve"> </w:t>
      </w:r>
      <w:r>
        <w:t xml:space="preserve">through the corresponding menu items. The same instructions note that the final submission stage includes both</w:t>
      </w:r>
      <w:r>
        <w:t xml:space="preserve"> </w:t>
      </w:r>
      <w:r>
        <w:rPr>
          <w:b/>
          <w:bCs/>
        </w:rPr>
        <w:t xml:space="preserve">Final Report</w:t>
      </w:r>
      <w:r>
        <w:t xml:space="preserve"> </w:t>
      </w:r>
      <w:r>
        <w:t xml:space="preserve">and</w:t>
      </w:r>
      <w:r>
        <w:t xml:space="preserve"> </w:t>
      </w:r>
      <w:r>
        <w:rPr>
          <w:b/>
          <w:bCs/>
        </w:rPr>
        <w:t xml:space="preserve">Final Presentation</w:t>
      </w:r>
      <w:r>
        <w:t xml:space="preserve">, along with the</w:t>
      </w:r>
      <w:r>
        <w:t xml:space="preserve"> </w:t>
      </w:r>
      <w:r>
        <w:rPr>
          <w:b/>
          <w:bCs/>
        </w:rPr>
        <w:t xml:space="preserve">Mentor Evaluation Form</w:t>
      </w:r>
      <w:r>
        <w:t xml:space="preserve">.</w:t>
      </w:r>
      <w:r>
        <w:t xml:space="preserve"> </w:t>
      </w:r>
      <w:hyperlink r:id="rId25">
        <w:r>
          <w:rPr>
            <w:rStyle w:val="Hyperlink"/>
          </w:rPr>
          <w:t xml:space="preserve">[5]</w:t>
        </w:r>
      </w:hyperlink>
    </w:p>
    <w:p>
      <w:pPr>
        <w:pStyle w:val="BodyText"/>
      </w:pPr>
      <w:r>
        <w:t xml:space="preserve">The practical implication for GFIS is that you do not need one generic “project file.” You need a</w:t>
      </w:r>
      <w:r>
        <w:t xml:space="preserve"> </w:t>
      </w:r>
      <w:r>
        <w:rPr>
          <w:b/>
          <w:bCs/>
        </w:rPr>
        <w:t xml:space="preserve">stack of linked artifacts</w:t>
      </w:r>
      <w:r>
        <w:t xml:space="preserve">, each shaped for a specific BITS checkpoint.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BITS artifact</w:t>
            </w:r>
          </w:p>
        </w:tc>
        <w:tc>
          <w:tcPr/>
          <w:p>
            <w:pPr>
              <w:pStyle w:val="Compact"/>
            </w:pPr>
            <w:r>
              <w:t xml:space="preserve">What BITS expects</w:t>
            </w:r>
          </w:p>
        </w:tc>
        <w:tc>
          <w:tcPr/>
          <w:p>
            <w:pPr>
              <w:pStyle w:val="Compact"/>
            </w:pPr>
            <w:r>
              <w:t xml:space="preserve">GFIS implication</w:t>
            </w:r>
          </w:p>
        </w:tc>
      </w:tr>
      <w:tr>
        <w:tc>
          <w:tcPr/>
          <w:p>
            <w:pPr>
              <w:pStyle w:val="Compact"/>
            </w:pPr>
            <w:r>
              <w:t xml:space="preserve">Abstract / Outline Report</w:t>
            </w:r>
          </w:p>
        </w:tc>
        <w:tc>
          <w:tcPr/>
          <w:p>
            <w:pPr>
              <w:pStyle w:val="Compact"/>
            </w:pPr>
            <w:r>
              <w:t xml:space="preserve">A structured outline with cover details plus background, objectives, scope, plan, literature, supervisor details, and supervisor remarks</w:t>
            </w:r>
          </w:p>
        </w:tc>
        <w:tc>
          <w:tcPr/>
          <w:p>
            <w:pPr>
              <w:pStyle w:val="Compact"/>
            </w:pPr>
            <w:r>
              <w:t xml:space="preserve">Your GFIS outline must stay concise, method-centered, and evaluable as a semester plan rather than as a full thesis</w:t>
            </w:r>
          </w:p>
        </w:tc>
      </w:tr>
      <w:tr>
        <w:tc>
          <w:tcPr/>
          <w:p>
            <w:pPr>
              <w:pStyle w:val="Compact"/>
            </w:pPr>
            <w:r>
              <w:t xml:space="preserve">Mid-Semester package</w:t>
            </w:r>
          </w:p>
        </w:tc>
        <w:tc>
          <w:tcPr/>
          <w:p>
            <w:pPr>
              <w:pStyle w:val="Compact"/>
            </w:pPr>
            <w:r>
              <w:t xml:space="preserve">Progress review with report, demo readiness, and presentation</w:t>
            </w:r>
          </w:p>
        </w:tc>
        <w:tc>
          <w:tcPr/>
          <w:p>
            <w:pPr>
              <w:pStyle w:val="Compact"/>
            </w:pPr>
            <w:r>
              <w:t xml:space="preserve">By mid-semester, you need working data pipelines, baseline models, initial metrics, and one live dashboard/API demo</w:t>
            </w:r>
          </w:p>
        </w:tc>
      </w:tr>
      <w:tr>
        <w:tc>
          <w:tcPr/>
          <w:p>
            <w:pPr>
              <w:pStyle w:val="Compact"/>
            </w:pPr>
            <w:r>
              <w:t xml:space="preserve">Final Dissertation Report</w:t>
            </w:r>
          </w:p>
        </w:tc>
        <w:tc>
          <w:tcPr/>
          <w:p>
            <w:pPr>
              <w:pStyle w:val="Compact"/>
            </w:pPr>
            <w:r>
              <w:t xml:space="preserve">Formal technical report with abstract sheet, numbered figures/tables, literature survey, appendices, and references</w:t>
            </w:r>
          </w:p>
        </w:tc>
        <w:tc>
          <w:tcPr/>
          <w:p>
            <w:pPr>
              <w:pStyle w:val="Compact"/>
            </w:pPr>
            <w:r>
              <w:t xml:space="preserve">The dissertation must read as a complete research narrative, not as a slide deck or software manual</w:t>
            </w:r>
          </w:p>
        </w:tc>
      </w:tr>
      <w:tr>
        <w:tc>
          <w:tcPr/>
          <w:p>
            <w:pPr>
              <w:pStyle w:val="Compact"/>
            </w:pPr>
            <w:r>
              <w:t xml:space="preserve">Final Presentation</w:t>
            </w:r>
          </w:p>
        </w:tc>
        <w:tc>
          <w:tcPr/>
          <w:p>
            <w:pPr>
              <w:pStyle w:val="Compact"/>
            </w:pPr>
            <w:r>
              <w:t xml:space="preserve">Technical presentation and defendable demo</w:t>
            </w:r>
          </w:p>
        </w:tc>
        <w:tc>
          <w:tcPr/>
          <w:p>
            <w:pPr>
              <w:pStyle w:val="Compact"/>
            </w:pPr>
            <w:r>
              <w:t xml:space="preserve">The software artifact must be demonstrable, explainable, and linked directly to the research claims</w:t>
            </w:r>
          </w:p>
        </w:tc>
      </w:tr>
    </w:tbl>
    <w:p>
      <w:pPr>
        <w:pStyle w:val="BodyText"/>
      </w:pPr>
      <w:r>
        <w:t xml:space="preserve">The sample outline document in your Drive is also useful in a subtler way: it frames the</w:t>
      </w:r>
      <w:r>
        <w:t xml:space="preserve"> </w:t>
      </w:r>
      <w:r>
        <w:rPr>
          <w:b/>
          <w:bCs/>
        </w:rPr>
        <w:t xml:space="preserve">Background</w:t>
      </w:r>
      <w:r>
        <w:t xml:space="preserve"> </w:t>
      </w:r>
      <w:r>
        <w:t xml:space="preserve">section as the part that explains the relevance of the project to the</w:t>
      </w:r>
      <w:r>
        <w:t xml:space="preserve"> </w:t>
      </w:r>
      <w:r>
        <w:rPr>
          <w:b/>
          <w:bCs/>
        </w:rPr>
        <w:t xml:space="preserve">current work environment / employing organization</w:t>
      </w:r>
      <w:r>
        <w:t xml:space="preserve">. Even if GFIS is primarily research-driven, that wording is worth preserving in the BITS outline: you should explicitly connect GFIS to sustainable energy analytics, digital monitoring, and AI-enabled operational decision support for process systems.</w:t>
      </w:r>
    </w:p>
    <w:bookmarkEnd w:id="29"/>
    <w:bookmarkStart w:id="30" w:name="X2b26afb7d3ca82867d229d3edd04212e9e0959d"/>
    <w:p>
      <w:pPr>
        <w:pStyle w:val="Heading2"/>
      </w:pPr>
      <w:r>
        <w:t xml:space="preserve">Drive folder structure and deliverable map</w:t>
      </w:r>
    </w:p>
    <w:p>
      <w:pPr>
        <w:pStyle w:val="FirstParagraph"/>
      </w:pPr>
      <w:r>
        <w:t xml:space="preserve">The recommended Drive root should be:</w:t>
      </w:r>
    </w:p>
    <w:p>
      <w:pPr>
        <w:pStyle w:val="SourceCode"/>
      </w:pPr>
      <w:r>
        <w:rPr>
          <w:rStyle w:val="VerbatimChar"/>
        </w:rPr>
        <w:t xml:space="preserve">GFIS_2026_Akash_Chatake/</w:t>
      </w:r>
      <w:r>
        <w:br/>
      </w:r>
      <w:r>
        <w:rPr>
          <w:rStyle w:val="VerbatimChar"/>
        </w:rPr>
        <w:t xml:space="preserve">├── 00_ADMIN/</w:t>
      </w:r>
      <w:r>
        <w:br/>
      </w:r>
      <w:r>
        <w:rPr>
          <w:rStyle w:val="VerbatimChar"/>
        </w:rPr>
        <w:t xml:space="preserve">│   ├── GFIS_Project_Charter_v01.docx</w:t>
      </w:r>
      <w:r>
        <w:br/>
      </w:r>
      <w:r>
        <w:rPr>
          <w:rStyle w:val="VerbatimChar"/>
        </w:rPr>
        <w:t xml:space="preserve">│   ├── GFIS_Guide_Meeting_Notes_v01.docx</w:t>
      </w:r>
      <w:r>
        <w:br/>
      </w:r>
      <w:r>
        <w:rPr>
          <w:rStyle w:val="VerbatimChar"/>
        </w:rPr>
        <w:t xml:space="preserve">│   ├── GFIS_Deliverables_Register_v01.xlsx</w:t>
      </w:r>
      <w:r>
        <w:br/>
      </w:r>
      <w:r>
        <w:rPr>
          <w:rStyle w:val="VerbatimChar"/>
        </w:rPr>
        <w:t xml:space="preserve">│   ├── GFIS_Reference_Master_Bibliography_v01.bib</w:t>
      </w:r>
      <w:r>
        <w:br/>
      </w:r>
      <w:r>
        <w:rPr>
          <w:rStyle w:val="VerbatimChar"/>
        </w:rPr>
        <w:t xml:space="preserve">│   ├── GFIS_Reference_Master_Bibliography_v01.ris</w:t>
      </w:r>
      <w:r>
        <w:br/>
      </w:r>
      <w:r>
        <w:rPr>
          <w:rStyle w:val="VerbatimChar"/>
        </w:rPr>
        <w:t xml:space="preserve">│   └── GFIS_Artifact_Metadata_v01.csv</w:t>
      </w:r>
      <w:r>
        <w:br/>
      </w:r>
      <w:r>
        <w:rPr>
          <w:rStyle w:val="VerbatimChar"/>
        </w:rPr>
        <w:t xml:space="preserve">├── 01_BITS_ABSTRACT_OUTLINE/</w:t>
      </w:r>
      <w:r>
        <w:br/>
      </w:r>
      <w:r>
        <w:rPr>
          <w:rStyle w:val="VerbatimChar"/>
        </w:rPr>
        <w:t xml:space="preserve">│   ├── GFIS_Abstract_Outline_BITS_v01.docx</w:t>
      </w:r>
      <w:r>
        <w:br/>
      </w:r>
      <w:r>
        <w:rPr>
          <w:rStyle w:val="VerbatimChar"/>
        </w:rPr>
        <w:t xml:space="preserve">│   ├── GFIS_Abstract_Outline_BITS_v01.pdf</w:t>
      </w:r>
      <w:r>
        <w:br/>
      </w:r>
      <w:r>
        <w:rPr>
          <w:rStyle w:val="VerbatimChar"/>
        </w:rPr>
        <w:t xml:space="preserve">│   ├── GFIS_Abstract_Explainer_Guide_v01.docx</w:t>
      </w:r>
      <w:r>
        <w:br/>
      </w:r>
      <w:r>
        <w:rPr>
          <w:rStyle w:val="VerbatimChar"/>
        </w:rPr>
        <w:t xml:space="preserve">│   ├── GFIS_Abstract_Explainer_Guide_v01.pdf</w:t>
      </w:r>
      <w:r>
        <w:br/>
      </w:r>
      <w:r>
        <w:rPr>
          <w:rStyle w:val="VerbatimChar"/>
        </w:rPr>
        <w:t xml:space="preserve">│   └── GFIS_Outline_Presentation_v01.pptx</w:t>
      </w:r>
      <w:r>
        <w:br/>
      </w:r>
      <w:r>
        <w:rPr>
          <w:rStyle w:val="VerbatimChar"/>
        </w:rPr>
        <w:t xml:space="preserve">├── 02_MID_SEM/</w:t>
      </w:r>
      <w:r>
        <w:br/>
      </w:r>
      <w:r>
        <w:rPr>
          <w:rStyle w:val="VerbatimChar"/>
        </w:rPr>
        <w:t xml:space="preserve">│   ├── GFIS_MidSem_Report_v01.docx</w:t>
      </w:r>
      <w:r>
        <w:br/>
      </w:r>
      <w:r>
        <w:rPr>
          <w:rStyle w:val="VerbatimChar"/>
        </w:rPr>
        <w:t xml:space="preserve">│   ├── GFIS_MidSem_Report_v01.pdf</w:t>
      </w:r>
      <w:r>
        <w:br/>
      </w:r>
      <w:r>
        <w:rPr>
          <w:rStyle w:val="VerbatimChar"/>
        </w:rPr>
        <w:t xml:space="preserve">│   ├── GFIS_MidSem_Presentation_v01.pptx</w:t>
      </w:r>
      <w:r>
        <w:br/>
      </w:r>
      <w:r>
        <w:rPr>
          <w:rStyle w:val="VerbatimChar"/>
        </w:rPr>
        <w:t xml:space="preserve">│   ├── GFIS_MidSem_Demo_Script_v01.md</w:t>
      </w:r>
      <w:r>
        <w:br/>
      </w:r>
      <w:r>
        <w:rPr>
          <w:rStyle w:val="VerbatimChar"/>
        </w:rPr>
        <w:t xml:space="preserve">│   └── GFIS_MidSem_Results_Snapshot_v01.xlsx</w:t>
      </w:r>
      <w:r>
        <w:br/>
      </w:r>
      <w:r>
        <w:rPr>
          <w:rStyle w:val="VerbatimChar"/>
        </w:rPr>
        <w:t xml:space="preserve">├── 03_DISSERTATION/</w:t>
      </w:r>
      <w:r>
        <w:br/>
      </w:r>
      <w:r>
        <w:rPr>
          <w:rStyle w:val="VerbatimChar"/>
        </w:rPr>
        <w:t xml:space="preserve">│   ├── GFIS_Dissertation_Book_v01.docx</w:t>
      </w:r>
      <w:r>
        <w:br/>
      </w:r>
      <w:r>
        <w:rPr>
          <w:rStyle w:val="VerbatimChar"/>
        </w:rPr>
        <w:t xml:space="preserve">│   ├── GFIS_Dissertation_Book_v01.pdf</w:t>
      </w:r>
      <w:r>
        <w:br/>
      </w:r>
      <w:r>
        <w:rPr>
          <w:rStyle w:val="VerbatimChar"/>
        </w:rPr>
        <w:t xml:space="preserve">│   ├── GFIS_Dissertation_Figures/</w:t>
      </w:r>
      <w:r>
        <w:br/>
      </w:r>
      <w:r>
        <w:rPr>
          <w:rStyle w:val="VerbatimChar"/>
        </w:rPr>
        <w:t xml:space="preserve">│   ├── GFIS_Dissertation_Tables/</w:t>
      </w:r>
      <w:r>
        <w:br/>
      </w:r>
      <w:r>
        <w:rPr>
          <w:rStyle w:val="VerbatimChar"/>
        </w:rPr>
        <w:t xml:space="preserve">│   ├── GFIS_Appendices/</w:t>
      </w:r>
      <w:r>
        <w:br/>
      </w:r>
      <w:r>
        <w:rPr>
          <w:rStyle w:val="VerbatimChar"/>
        </w:rPr>
        <w:t xml:space="preserve">│   └── GFIS_Checklist_WILP_Final_v01.pdf</w:t>
      </w:r>
      <w:r>
        <w:br/>
      </w:r>
      <w:r>
        <w:rPr>
          <w:rStyle w:val="VerbatimChar"/>
        </w:rPr>
        <w:t xml:space="preserve">├── 04_JOURNAL_MANUSCRIPT/</w:t>
      </w:r>
      <w:r>
        <w:br/>
      </w:r>
      <w:r>
        <w:rPr>
          <w:rStyle w:val="VerbatimChar"/>
        </w:rPr>
        <w:t xml:space="preserve">│   ├── GFIS_Journal_Manuscript_v01.docx</w:t>
      </w:r>
      <w:r>
        <w:br/>
      </w:r>
      <w:r>
        <w:rPr>
          <w:rStyle w:val="VerbatimChar"/>
        </w:rPr>
        <w:t xml:space="preserve">│   ├── GFIS_Journal_Manuscript_v01.pdf</w:t>
      </w:r>
      <w:r>
        <w:br/>
      </w:r>
      <w:r>
        <w:rPr>
          <w:rStyle w:val="VerbatimChar"/>
        </w:rPr>
        <w:t xml:space="preserve">│   ├── GFIS_Journal_Cover_Letter_v01.docx</w:t>
      </w:r>
      <w:r>
        <w:br/>
      </w:r>
      <w:r>
        <w:rPr>
          <w:rStyle w:val="VerbatimChar"/>
        </w:rPr>
        <w:t xml:space="preserve">│   ├── GFIS_Journal_Response_To_Reviewers_Template_v01.docx</w:t>
      </w:r>
      <w:r>
        <w:br/>
      </w:r>
      <w:r>
        <w:rPr>
          <w:rStyle w:val="VerbatimChar"/>
        </w:rPr>
        <w:t xml:space="preserve">│   ├── GFIS_Journal_Figures/</w:t>
      </w:r>
      <w:r>
        <w:br/>
      </w:r>
      <w:r>
        <w:rPr>
          <w:rStyle w:val="VerbatimChar"/>
        </w:rPr>
        <w:t xml:space="preserve">│   ├── GFIS_Journal_Tables/</w:t>
      </w:r>
      <w:r>
        <w:br/>
      </w:r>
      <w:r>
        <w:rPr>
          <w:rStyle w:val="VerbatimChar"/>
        </w:rPr>
        <w:t xml:space="preserve">│   └── GFIS_Journal_Supplementary_Material_v01.pdf</w:t>
      </w:r>
      <w:r>
        <w:br/>
      </w:r>
      <w:r>
        <w:rPr>
          <w:rStyle w:val="VerbatimChar"/>
        </w:rPr>
        <w:t xml:space="preserve">├── 05_DATA/</w:t>
      </w:r>
      <w:r>
        <w:br/>
      </w:r>
      <w:r>
        <w:rPr>
          <w:rStyle w:val="VerbatimChar"/>
        </w:rPr>
        <w:t xml:space="preserve">│   ├── raw/</w:t>
      </w:r>
      <w:r>
        <w:br/>
      </w:r>
      <w:r>
        <w:rPr>
          <w:rStyle w:val="VerbatimChar"/>
        </w:rPr>
        <w:t xml:space="preserve">│   │   ├── muscatine_scada_raw/</w:t>
      </w:r>
      <w:r>
        <w:br/>
      </w:r>
      <w:r>
        <w:rPr>
          <w:rStyle w:val="VerbatimChar"/>
        </w:rPr>
        <w:t xml:space="preserve">│   │   ├── muscatine_lab_raw/</w:t>
      </w:r>
      <w:r>
        <w:br/>
      </w:r>
      <w:r>
        <w:rPr>
          <w:rStyle w:val="VerbatimChar"/>
        </w:rPr>
        <w:t xml:space="preserve">│   │   ├── epa_facility_context/</w:t>
      </w:r>
      <w:r>
        <w:br/>
      </w:r>
      <w:r>
        <w:rPr>
          <w:rStyle w:val="VerbatimChar"/>
        </w:rPr>
        <w:t xml:space="preserve">│   │   └── bmp_reference_sources/</w:t>
      </w:r>
      <w:r>
        <w:br/>
      </w:r>
      <w:r>
        <w:rPr>
          <w:rStyle w:val="VerbatimChar"/>
        </w:rPr>
        <w:t xml:space="preserve">│   ├── interim/</w:t>
      </w:r>
      <w:r>
        <w:br/>
      </w:r>
      <w:r>
        <w:rPr>
          <w:rStyle w:val="VerbatimChar"/>
        </w:rPr>
        <w:t xml:space="preserve">│   ├── processed/</w:t>
      </w:r>
      <w:r>
        <w:br/>
      </w:r>
      <w:r>
        <w:rPr>
          <w:rStyle w:val="VerbatimChar"/>
        </w:rPr>
        <w:t xml:space="preserve">│   ├── synthetic/</w:t>
      </w:r>
      <w:r>
        <w:br/>
      </w:r>
      <w:r>
        <w:rPr>
          <w:rStyle w:val="VerbatimChar"/>
        </w:rPr>
        <w:t xml:space="preserve">│   ├── schemas/</w:t>
      </w:r>
      <w:r>
        <w:br/>
      </w:r>
      <w:r>
        <w:rPr>
          <w:rStyle w:val="VerbatimChar"/>
        </w:rPr>
        <w:t xml:space="preserve">│   ├── data_dictionary/</w:t>
      </w:r>
      <w:r>
        <w:br/>
      </w:r>
      <w:r>
        <w:rPr>
          <w:rStyle w:val="VerbatimChar"/>
        </w:rPr>
        <w:t xml:space="preserve">│   └── GFIS_Data_ReadMe_v01.md</w:t>
      </w:r>
      <w:r>
        <w:br/>
      </w:r>
      <w:r>
        <w:rPr>
          <w:rStyle w:val="VerbatimChar"/>
        </w:rPr>
        <w:t xml:space="preserve">├── 06_CODE/</w:t>
      </w:r>
      <w:r>
        <w:br/>
      </w:r>
      <w:r>
        <w:rPr>
          <w:rStyle w:val="VerbatimChar"/>
        </w:rPr>
        <w:t xml:space="preserve">│   ├── src/</w:t>
      </w:r>
      <w:r>
        <w:br/>
      </w:r>
      <w:r>
        <w:rPr>
          <w:rStyle w:val="VerbatimChar"/>
        </w:rPr>
        <w:t xml:space="preserve">│   │   └── gfis/</w:t>
      </w:r>
      <w:r>
        <w:br/>
      </w:r>
      <w:r>
        <w:rPr>
          <w:rStyle w:val="VerbatimChar"/>
        </w:rPr>
        <w:t xml:space="preserve">│   │       ├── data/</w:t>
      </w:r>
      <w:r>
        <w:br/>
      </w:r>
      <w:r>
        <w:rPr>
          <w:rStyle w:val="VerbatimChar"/>
        </w:rPr>
        <w:t xml:space="preserve">│   │       ├── features/</w:t>
      </w:r>
      <w:r>
        <w:br/>
      </w:r>
      <w:r>
        <w:rPr>
          <w:rStyle w:val="VerbatimChar"/>
        </w:rPr>
        <w:t xml:space="preserve">│   │       ├── models/</w:t>
      </w:r>
      <w:r>
        <w:br/>
      </w:r>
      <w:r>
        <w:rPr>
          <w:rStyle w:val="VerbatimChar"/>
        </w:rPr>
        <w:t xml:space="preserve">│   │       ├── physics/</w:t>
      </w:r>
      <w:r>
        <w:br/>
      </w:r>
      <w:r>
        <w:rPr>
          <w:rStyle w:val="VerbatimChar"/>
        </w:rPr>
        <w:t xml:space="preserve">│   │       ├── soft_sensor/</w:t>
      </w:r>
      <w:r>
        <w:br/>
      </w:r>
      <w:r>
        <w:rPr>
          <w:rStyle w:val="VerbatimChar"/>
        </w:rPr>
        <w:t xml:space="preserve">│   │       ├── twin/</w:t>
      </w:r>
      <w:r>
        <w:br/>
      </w:r>
      <w:r>
        <w:rPr>
          <w:rStyle w:val="VerbatimChar"/>
        </w:rPr>
        <w:t xml:space="preserve">│   │       ├── optimization/</w:t>
      </w:r>
      <w:r>
        <w:br/>
      </w:r>
      <w:r>
        <w:rPr>
          <w:rStyle w:val="VerbatimChar"/>
        </w:rPr>
        <w:t xml:space="preserve">│   │       ├── explainability/</w:t>
      </w:r>
      <w:r>
        <w:br/>
      </w:r>
      <w:r>
        <w:rPr>
          <w:rStyle w:val="VerbatimChar"/>
        </w:rPr>
        <w:t xml:space="preserve">│   │       ├── api/</w:t>
      </w:r>
      <w:r>
        <w:br/>
      </w:r>
      <w:r>
        <w:rPr>
          <w:rStyle w:val="VerbatimChar"/>
        </w:rPr>
        <w:t xml:space="preserve">│   │       └── ui/</w:t>
      </w:r>
      <w:r>
        <w:br/>
      </w:r>
      <w:r>
        <w:rPr>
          <w:rStyle w:val="VerbatimChar"/>
        </w:rPr>
        <w:t xml:space="preserve">│   ├── notebooks/</w:t>
      </w:r>
      <w:r>
        <w:br/>
      </w:r>
      <w:r>
        <w:rPr>
          <w:rStyle w:val="VerbatimChar"/>
        </w:rPr>
        <w:t xml:space="preserve">│   ├── tests/</w:t>
      </w:r>
      <w:r>
        <w:br/>
      </w:r>
      <w:r>
        <w:rPr>
          <w:rStyle w:val="VerbatimChar"/>
        </w:rPr>
        <w:t xml:space="preserve">│   ├── configs/</w:t>
      </w:r>
      <w:r>
        <w:br/>
      </w:r>
      <w:r>
        <w:rPr>
          <w:rStyle w:val="VerbatimChar"/>
        </w:rPr>
        <w:t xml:space="preserve">│   ├── scripts/</w:t>
      </w:r>
      <w:r>
        <w:br/>
      </w:r>
      <w:r>
        <w:rPr>
          <w:rStyle w:val="VerbatimChar"/>
        </w:rPr>
        <w:t xml:space="preserve">│   ├── Dockerfile</w:t>
      </w:r>
      <w:r>
        <w:br/>
      </w:r>
      <w:r>
        <w:rPr>
          <w:rStyle w:val="VerbatimChar"/>
        </w:rPr>
        <w:t xml:space="preserve">│   ├── docker-compose.yml</w:t>
      </w:r>
      <w:r>
        <w:br/>
      </w:r>
      <w:r>
        <w:rPr>
          <w:rStyle w:val="VerbatimChar"/>
        </w:rPr>
        <w:t xml:space="preserve">│   ├── requirements.txt</w:t>
      </w:r>
      <w:r>
        <w:br/>
      </w:r>
      <w:r>
        <w:rPr>
          <w:rStyle w:val="VerbatimChar"/>
        </w:rPr>
        <w:t xml:space="preserve">│   ├── environment.yml</w:t>
      </w:r>
      <w:r>
        <w:br/>
      </w:r>
      <w:r>
        <w:rPr>
          <w:rStyle w:val="VerbatimChar"/>
        </w:rPr>
        <w:t xml:space="preserve">│   ├── pyproject.toml</w:t>
      </w:r>
      <w:r>
        <w:br/>
      </w:r>
      <w:r>
        <w:rPr>
          <w:rStyle w:val="VerbatimChar"/>
        </w:rPr>
        <w:t xml:space="preserve">│   └── README.md</w:t>
      </w:r>
      <w:r>
        <w:br/>
      </w:r>
      <w:r>
        <w:rPr>
          <w:rStyle w:val="VerbatimChar"/>
        </w:rPr>
        <w:t xml:space="preserve">├── 07_MODELS/</w:t>
      </w:r>
      <w:r>
        <w:br/>
      </w:r>
      <w:r>
        <w:rPr>
          <w:rStyle w:val="VerbatimChar"/>
        </w:rPr>
        <w:t xml:space="preserve">│   ├── baselines/</w:t>
      </w:r>
      <w:r>
        <w:br/>
      </w:r>
      <w:r>
        <w:rPr>
          <w:rStyle w:val="VerbatimChar"/>
        </w:rPr>
        <w:t xml:space="preserve">│   ├── xgboost/</w:t>
      </w:r>
      <w:r>
        <w:br/>
      </w:r>
      <w:r>
        <w:rPr>
          <w:rStyle w:val="VerbatimChar"/>
        </w:rPr>
        <w:t xml:space="preserve">│   ├── lstm/</w:t>
      </w:r>
      <w:r>
        <w:br/>
      </w:r>
      <w:r>
        <w:rPr>
          <w:rStyle w:val="VerbatimChar"/>
        </w:rPr>
        <w:t xml:space="preserve">│   ├── ensemble/</w:t>
      </w:r>
      <w:r>
        <w:br/>
      </w:r>
      <w:r>
        <w:rPr>
          <w:rStyle w:val="VerbatimChar"/>
        </w:rPr>
        <w:t xml:space="preserve">│   ├── calibrators/</w:t>
      </w:r>
      <w:r>
        <w:br/>
      </w:r>
      <w:r>
        <w:rPr>
          <w:rStyle w:val="VerbatimChar"/>
        </w:rPr>
        <w:t xml:space="preserve">│   ├── model_cards/</w:t>
      </w:r>
      <w:r>
        <w:br/>
      </w:r>
      <w:r>
        <w:rPr>
          <w:rStyle w:val="VerbatimChar"/>
        </w:rPr>
        <w:t xml:space="preserve">│   └── registry.csv</w:t>
      </w:r>
      <w:r>
        <w:br/>
      </w:r>
      <w:r>
        <w:rPr>
          <w:rStyle w:val="VerbatimChar"/>
        </w:rPr>
        <w:t xml:space="preserve">├── 08_RESULTS/</w:t>
      </w:r>
      <w:r>
        <w:br/>
      </w:r>
      <w:r>
        <w:rPr>
          <w:rStyle w:val="VerbatimChar"/>
        </w:rPr>
        <w:t xml:space="preserve">│   ├── benchmark_metrics/</w:t>
      </w:r>
      <w:r>
        <w:br/>
      </w:r>
      <w:r>
        <w:rPr>
          <w:rStyle w:val="VerbatimChar"/>
        </w:rPr>
        <w:t xml:space="preserve">│   ├── ablation_studies/</w:t>
      </w:r>
      <w:r>
        <w:br/>
      </w:r>
      <w:r>
        <w:rPr>
          <w:rStyle w:val="VerbatimChar"/>
        </w:rPr>
        <w:t xml:space="preserve">│   ├── robustness_tests/</w:t>
      </w:r>
      <w:r>
        <w:br/>
      </w:r>
      <w:r>
        <w:rPr>
          <w:rStyle w:val="VerbatimChar"/>
        </w:rPr>
        <w:t xml:space="preserve">│   ├── statistical_tests/</w:t>
      </w:r>
      <w:r>
        <w:br/>
      </w:r>
      <w:r>
        <w:rPr>
          <w:rStyle w:val="VerbatimChar"/>
        </w:rPr>
        <w:t xml:space="preserve">│   ├── shap_outputs/</w:t>
      </w:r>
      <w:r>
        <w:br/>
      </w:r>
      <w:r>
        <w:rPr>
          <w:rStyle w:val="VerbatimChar"/>
        </w:rPr>
        <w:t xml:space="preserve">│   ├── calibration/</w:t>
      </w:r>
      <w:r>
        <w:br/>
      </w:r>
      <w:r>
        <w:rPr>
          <w:rStyle w:val="VerbatimChar"/>
        </w:rPr>
        <w:t xml:space="preserve">│   └── optimization_runs/</w:t>
      </w:r>
      <w:r>
        <w:br/>
      </w:r>
      <w:r>
        <w:rPr>
          <w:rStyle w:val="VerbatimChar"/>
        </w:rPr>
        <w:t xml:space="preserve">├── 09_DEPLOYMENT/</w:t>
      </w:r>
      <w:r>
        <w:br/>
      </w:r>
      <w:r>
        <w:rPr>
          <w:rStyle w:val="VerbatimChar"/>
        </w:rPr>
        <w:t xml:space="preserve">│   ├── fastapi_service/</w:t>
      </w:r>
      <w:r>
        <w:br/>
      </w:r>
      <w:r>
        <w:rPr>
          <w:rStyle w:val="VerbatimChar"/>
        </w:rPr>
        <w:t xml:space="preserve">│   ├── streamlit_dashboard/</w:t>
      </w:r>
      <w:r>
        <w:br/>
      </w:r>
      <w:r>
        <w:rPr>
          <w:rStyle w:val="VerbatimChar"/>
        </w:rPr>
        <w:t xml:space="preserve">│   ├── react_frontend_optional/</w:t>
      </w:r>
      <w:r>
        <w:br/>
      </w:r>
      <w:r>
        <w:rPr>
          <w:rStyle w:val="VerbatimChar"/>
        </w:rPr>
        <w:t xml:space="preserve">│   ├── sqlite_db/</w:t>
      </w:r>
      <w:r>
        <w:br/>
      </w:r>
      <w:r>
        <w:rPr>
          <w:rStyle w:val="VerbatimChar"/>
        </w:rPr>
        <w:t xml:space="preserve">│   ├── deployment_docs/</w:t>
      </w:r>
      <w:r>
        <w:br/>
      </w:r>
      <w:r>
        <w:rPr>
          <w:rStyle w:val="VerbatimChar"/>
        </w:rPr>
        <w:t xml:space="preserve">│   └── screenshots/</w:t>
      </w:r>
      <w:r>
        <w:br/>
      </w:r>
      <w:r>
        <w:rPr>
          <w:rStyle w:val="VerbatimChar"/>
        </w:rPr>
        <w:t xml:space="preserve">└── 10_REPRODUCIBILITY/</w:t>
      </w:r>
      <w:r>
        <w:br/>
      </w:r>
      <w:r>
        <w:rPr>
          <w:rStyle w:val="VerbatimChar"/>
        </w:rPr>
        <w:t xml:space="preserve">    ├── seeds/</w:t>
      </w:r>
      <w:r>
        <w:br/>
      </w:r>
      <w:r>
        <w:rPr>
          <w:rStyle w:val="VerbatimChar"/>
        </w:rPr>
        <w:t xml:space="preserve">    ├── split_manifests/</w:t>
      </w:r>
      <w:r>
        <w:br/>
      </w:r>
      <w:r>
        <w:rPr>
          <w:rStyle w:val="VerbatimChar"/>
        </w:rPr>
        <w:t xml:space="preserve">    ├── experiment_registry/</w:t>
      </w:r>
      <w:r>
        <w:br/>
      </w:r>
      <w:r>
        <w:rPr>
          <w:rStyle w:val="VerbatimChar"/>
        </w:rPr>
        <w:t xml:space="preserve">    ├── hardware_software_manifest/</w:t>
      </w:r>
      <w:r>
        <w:br/>
      </w:r>
      <w:r>
        <w:rPr>
          <w:rStyle w:val="VerbatimChar"/>
        </w:rPr>
        <w:t xml:space="preserve">    ├── LICENSE</w:t>
      </w:r>
      <w:r>
        <w:br/>
      </w:r>
      <w:r>
        <w:rPr>
          <w:rStyle w:val="VerbatimChar"/>
        </w:rPr>
        <w:t xml:space="preserve">    ├── CITATION.cff</w:t>
      </w:r>
      <w:r>
        <w:br/>
      </w:r>
      <w:r>
        <w:rPr>
          <w:rStyle w:val="VerbatimChar"/>
        </w:rPr>
        <w:t xml:space="preserve">    └── Reproducibility_Checklist_v01.md</w:t>
      </w:r>
    </w:p>
    <w:p>
      <w:pPr>
        <w:pStyle w:val="FirstParagraph"/>
      </w:pPr>
      <w:r>
        <w:t xml:space="preserve">The structure above is intentionally dissertation-first, paper-ready, and audit-friendly. It separates</w:t>
      </w:r>
      <w:r>
        <w:t xml:space="preserve"> </w:t>
      </w:r>
      <w:r>
        <w:rPr>
          <w:b/>
          <w:bCs/>
        </w:rPr>
        <w:t xml:space="preserve">narrative outputs</w:t>
      </w:r>
      <w:r>
        <w:t xml:space="preserve">,</w:t>
      </w:r>
      <w:r>
        <w:t xml:space="preserve"> </w:t>
      </w:r>
      <w:r>
        <w:rPr>
          <w:b/>
          <w:bCs/>
        </w:rPr>
        <w:t xml:space="preserve">data provenance</w:t>
      </w:r>
      <w:r>
        <w:t xml:space="preserve">,</w:t>
      </w:r>
      <w:r>
        <w:t xml:space="preserve"> </w:t>
      </w:r>
      <w:r>
        <w:rPr>
          <w:b/>
          <w:bCs/>
        </w:rPr>
        <w:t xml:space="preserve">code</w:t>
      </w:r>
      <w:r>
        <w:t xml:space="preserve">,</w:t>
      </w:r>
      <w:r>
        <w:t xml:space="preserve"> </w:t>
      </w:r>
      <w:r>
        <w:rPr>
          <w:b/>
          <w:bCs/>
        </w:rPr>
        <w:t xml:space="preserve">trained artifacts</w:t>
      </w:r>
      <w:r>
        <w:t xml:space="preserve">,</w:t>
      </w:r>
      <w:r>
        <w:t xml:space="preserve"> </w:t>
      </w:r>
      <w:r>
        <w:rPr>
          <w:b/>
          <w:bCs/>
        </w:rPr>
        <w:t xml:space="preserve">evaluation evidence</w:t>
      </w:r>
      <w:r>
        <w:t xml:space="preserve">, and</w:t>
      </w:r>
      <w:r>
        <w:t xml:space="preserve"> </w:t>
      </w:r>
      <w:r>
        <w:rPr>
          <w:b/>
          <w:bCs/>
        </w:rPr>
        <w:t xml:space="preserve">deployment</w:t>
      </w:r>
      <w:r>
        <w:t xml:space="preserve">—which is exactly what reviewers, faculty, and later journal editors will ask for.</w:t>
      </w:r>
    </w:p>
    <w:p>
      <w:pPr>
        <w:pStyle w:val="BodyText"/>
      </w:pPr>
      <w:r>
        <w:t xml:space="preserve">The deliverable map below turns that folder tree into an execution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Deliverable</w:t>
            </w:r>
          </w:p>
        </w:tc>
        <w:tc>
          <w:tcPr/>
          <w:p>
            <w:pPr>
              <w:pStyle w:val="Compact"/>
            </w:pPr>
            <w:r>
              <w:t xml:space="preserve">Mandatory sections/components</w:t>
            </w:r>
          </w:p>
        </w:tc>
        <w:tc>
          <w:tcPr/>
          <w:p>
            <w:pPr>
              <w:pStyle w:val="Compact"/>
            </w:pPr>
            <w:r>
              <w:t xml:space="preserve">Figures/tables required</w:t>
            </w:r>
          </w:p>
        </w:tc>
        <w:tc>
          <w:tcPr/>
          <w:p>
            <w:pPr>
              <w:pStyle w:val="Compact"/>
            </w:pPr>
            <w:r>
              <w:t xml:space="preserve">Code/data dependencies</w:t>
            </w:r>
          </w:p>
        </w:tc>
        <w:tc>
          <w:tcPr/>
          <w:p>
            <w:pPr>
              <w:pStyle w:val="Compact"/>
            </w:pPr>
            <w:r>
              <w:t xml:space="preserve">Acceptance standard</w:t>
            </w:r>
          </w:p>
        </w:tc>
      </w:tr>
      <w:tr>
        <w:tc>
          <w:tcPr/>
          <w:p>
            <w:pPr>
              <w:pStyle w:val="Compact"/>
            </w:pPr>
            <w:r>
              <w:t xml:space="preserve">BITS Abstract / Outline</w:t>
            </w:r>
          </w:p>
        </w:tc>
        <w:tc>
          <w:tcPr/>
          <w:p>
            <w:pPr>
              <w:pStyle w:val="Compact"/>
            </w:pPr>
            <w:r>
              <w:t xml:space="preserve">Cover, background, objectives, scope, plan of work, literature, particulars of supervisor/additional examiner, remarks</w:t>
            </w:r>
          </w:p>
        </w:tc>
        <w:tc>
          <w:tcPr/>
          <w:p>
            <w:pPr>
              <w:pStyle w:val="Compact"/>
            </w:pPr>
            <w:r>
              <w:t xml:space="preserve">1 system block diagram, 1 plan table</w:t>
            </w:r>
          </w:p>
        </w:tc>
        <w:tc>
          <w:tcPr/>
          <w:p>
            <w:pPr>
              <w:pStyle w:val="Compact"/>
            </w:pPr>
            <w:r>
              <w:t xml:space="preserve">None beyond conceptual architecture</w:t>
            </w:r>
          </w:p>
        </w:tc>
        <w:tc>
          <w:tcPr/>
          <w:p>
            <w:pPr>
              <w:pStyle w:val="Compact"/>
            </w:pPr>
            <w:r>
              <w:t xml:space="preserve">Must look feasible, original, and guide-discussion ready</w:t>
            </w:r>
          </w:p>
        </w:tc>
      </w:tr>
      <w:tr>
        <w:tc>
          <w:tcPr/>
          <w:p>
            <w:pPr>
              <w:pStyle w:val="Compact"/>
            </w:pPr>
            <w:r>
              <w:t xml:space="preserve">Abstract Explainer Doc</w:t>
            </w:r>
          </w:p>
        </w:tc>
        <w:tc>
          <w:tcPr/>
          <w:p>
            <w:pPr>
              <w:pStyle w:val="Compact"/>
            </w:pPr>
            <w:r>
              <w:t xml:space="preserve">Problem statement, why hybrid AI, why physics-guided, why digital twin, expected outputs</w:t>
            </w:r>
          </w:p>
        </w:tc>
        <w:tc>
          <w:tcPr/>
          <w:p>
            <w:pPr>
              <w:pStyle w:val="Compact"/>
            </w:pPr>
            <w:r>
              <w:t xml:space="preserve">1 concept flowchart, 1 example scenario table</w:t>
            </w:r>
          </w:p>
        </w:tc>
        <w:tc>
          <w:tcPr/>
          <w:p>
            <w:pPr>
              <w:pStyle w:val="Compact"/>
            </w:pPr>
            <w:r>
              <w:t xml:space="preserve">None</w:t>
            </w:r>
          </w:p>
        </w:tc>
        <w:tc>
          <w:tcPr/>
          <w:p>
            <w:pPr>
              <w:pStyle w:val="Compact"/>
            </w:pPr>
            <w:r>
              <w:t xml:space="preserve">Must help you defend the outline orally</w:t>
            </w:r>
          </w:p>
        </w:tc>
      </w:tr>
      <w:tr>
        <w:tc>
          <w:tcPr/>
          <w:p>
            <w:pPr>
              <w:pStyle w:val="Compact"/>
            </w:pPr>
            <w:r>
              <w:t xml:space="preserve">Mid-Sem Report</w:t>
            </w:r>
          </w:p>
        </w:tc>
        <w:tc>
          <w:tcPr/>
          <w:p>
            <w:pPr>
              <w:pStyle w:val="Compact"/>
            </w:pPr>
            <w:r>
              <w:t xml:space="preserve">Literature, data pipeline, baseline experiments, early architecture, interim results, next-step plan</w:t>
            </w:r>
          </w:p>
        </w:tc>
        <w:tc>
          <w:tcPr/>
          <w:p>
            <w:pPr>
              <w:pStyle w:val="Compact"/>
            </w:pPr>
            <w:r>
              <w:t xml:space="preserve">Data schema, train-test split, baseline comparison</w:t>
            </w:r>
          </w:p>
        </w:tc>
        <w:tc>
          <w:tcPr/>
          <w:p>
            <w:pPr>
              <w:pStyle w:val="Compact"/>
            </w:pPr>
            <w:r>
              <w:t xml:space="preserve">Real data ingest, preliminary models</w:t>
            </w:r>
          </w:p>
        </w:tc>
        <w:tc>
          <w:tcPr/>
          <w:p>
            <w:pPr>
              <w:pStyle w:val="Compact"/>
            </w:pPr>
            <w:r>
              <w:t xml:space="preserve">Must prove tangible progress and demo readiness</w:t>
            </w:r>
          </w:p>
        </w:tc>
      </w:tr>
      <w:tr>
        <w:tc>
          <w:tcPr/>
          <w:p>
            <w:pPr>
              <w:pStyle w:val="Compact"/>
            </w:pPr>
            <w:r>
              <w:t xml:space="preserve">Dissertation / Book</w:t>
            </w:r>
          </w:p>
        </w:tc>
        <w:tc>
          <w:tcPr/>
          <w:p>
            <w:pPr>
              <w:pStyle w:val="Compact"/>
            </w:pPr>
            <w:r>
              <w:t xml:space="preserve">Full theory, literature review, methodology, experiments, discussion, deployment, conclusion, appendices</w:t>
            </w:r>
          </w:p>
        </w:tc>
        <w:tc>
          <w:tcPr/>
          <w:p>
            <w:pPr>
              <w:pStyle w:val="Compact"/>
            </w:pPr>
            <w:r>
              <w:t xml:space="preserve">Full figure pack, full table pack</w:t>
            </w:r>
          </w:p>
        </w:tc>
        <w:tc>
          <w:tcPr/>
          <w:p>
            <w:pPr>
              <w:pStyle w:val="Compact"/>
            </w:pPr>
            <w:r>
              <w:t xml:space="preserve">Entire codebase and results</w:t>
            </w:r>
          </w:p>
        </w:tc>
        <w:tc>
          <w:tcPr/>
          <w:p>
            <w:pPr>
              <w:pStyle w:val="Compact"/>
            </w:pPr>
            <w:r>
              <w:t xml:space="preserve">Submission-ready technical report</w:t>
            </w:r>
          </w:p>
        </w:tc>
      </w:tr>
      <w:tr>
        <w:tc>
          <w:tcPr/>
          <w:p>
            <w:pPr>
              <w:pStyle w:val="Compact"/>
            </w:pPr>
            <w:r>
              <w:t xml:space="preserve">Journal manuscript</w:t>
            </w:r>
          </w:p>
        </w:tc>
        <w:tc>
          <w:tcPr/>
          <w:p>
            <w:pPr>
              <w:pStyle w:val="Compact"/>
            </w:pPr>
            <w:r>
              <w:t xml:space="preserve">IMRaD + methods + results + discussion + limitations + supplementary methods</w:t>
            </w:r>
          </w:p>
        </w:tc>
        <w:tc>
          <w:tcPr/>
          <w:p>
            <w:pPr>
              <w:pStyle w:val="Compact"/>
            </w:pPr>
            <w:r>
              <w:t xml:space="preserve">Selected high-impact figures only</w:t>
            </w:r>
          </w:p>
        </w:tc>
        <w:tc>
          <w:tcPr/>
          <w:p>
            <w:pPr>
              <w:pStyle w:val="Compact"/>
            </w:pPr>
            <w:r>
              <w:t xml:space="preserve">Curated experiments and manuscript tables</w:t>
            </w:r>
          </w:p>
        </w:tc>
        <w:tc>
          <w:tcPr/>
          <w:p>
            <w:pPr>
              <w:pStyle w:val="Compact"/>
            </w:pPr>
            <w:r>
              <w:t xml:space="preserve">Q2/Q3 submission ready</w:t>
            </w:r>
          </w:p>
        </w:tc>
      </w:tr>
      <w:tr>
        <w:tc>
          <w:tcPr/>
          <w:p>
            <w:pPr>
              <w:pStyle w:val="Compact"/>
            </w:pPr>
            <w:r>
              <w:t xml:space="preserve">Codebase</w:t>
            </w:r>
          </w:p>
        </w:tc>
        <w:tc>
          <w:tcPr/>
          <w:p>
            <w:pPr>
              <w:pStyle w:val="Compact"/>
            </w:pPr>
            <w:r>
              <w:t xml:space="preserve">Modular package, configs, tests, readme, API, UI</w:t>
            </w:r>
          </w:p>
        </w:tc>
        <w:tc>
          <w:tcPr/>
          <w:p>
            <w:pPr>
              <w:pStyle w:val="Compact"/>
            </w:pPr>
            <w:r>
              <w:t xml:space="preserve">Architecture diagram only</w:t>
            </w:r>
          </w:p>
        </w:tc>
        <w:tc>
          <w:tcPr/>
          <w:p>
            <w:pPr>
              <w:pStyle w:val="Compact"/>
            </w:pPr>
            <w:r>
              <w:t xml:space="preserve">Full data and experiment registry</w:t>
            </w:r>
          </w:p>
        </w:tc>
        <w:tc>
          <w:tcPr/>
          <w:p>
            <w:pPr>
              <w:pStyle w:val="Compact"/>
            </w:pPr>
            <w:r>
              <w:t xml:space="preserve">Re-runnable by another researcher</w:t>
            </w:r>
          </w:p>
        </w:tc>
      </w:tr>
      <w:tr>
        <w:tc>
          <w:tcPr/>
          <w:p>
            <w:pPr>
              <w:pStyle w:val="Compact"/>
            </w:pPr>
            <w:r>
              <w:t xml:space="preserve">Datasets</w:t>
            </w:r>
          </w:p>
        </w:tc>
        <w:tc>
          <w:tcPr/>
          <w:p>
            <w:pPr>
              <w:pStyle w:val="Compact"/>
            </w:pPr>
            <w:r>
              <w:t xml:space="preserve">Raw/interim/processed/synthetic, schema, data dictionary</w:t>
            </w:r>
          </w:p>
        </w:tc>
        <w:tc>
          <w:tcPr/>
          <w:p>
            <w:pPr>
              <w:pStyle w:val="Compact"/>
            </w:pPr>
            <w:r>
              <w:t xml:space="preserve">Dataset summary tables</w:t>
            </w:r>
          </w:p>
        </w:tc>
        <w:tc>
          <w:tcPr/>
          <w:p>
            <w:pPr>
              <w:pStyle w:val="Compact"/>
            </w:pPr>
            <w:r>
              <w:t xml:space="preserve">Download and processing scripts</w:t>
            </w:r>
          </w:p>
        </w:tc>
        <w:tc>
          <w:tcPr/>
          <w:p>
            <w:pPr>
              <w:pStyle w:val="Compact"/>
            </w:pPr>
            <w:r>
              <w:t xml:space="preserve">Traceable and versioned</w:t>
            </w:r>
          </w:p>
        </w:tc>
      </w:tr>
      <w:tr>
        <w:tc>
          <w:tcPr/>
          <w:p>
            <w:pPr>
              <w:pStyle w:val="Compact"/>
            </w:pPr>
            <w:r>
              <w:t xml:space="preserve">Deployment bundle</w:t>
            </w:r>
          </w:p>
        </w:tc>
        <w:tc>
          <w:tcPr/>
          <w:p>
            <w:pPr>
              <w:pStyle w:val="Compact"/>
            </w:pPr>
            <w:r>
              <w:t xml:space="preserve">FastAPI, dashboard, SQLite, Docker, screenshots</w:t>
            </w:r>
          </w:p>
        </w:tc>
        <w:tc>
          <w:tcPr/>
          <w:p>
            <w:pPr>
              <w:pStyle w:val="Compact"/>
            </w:pPr>
            <w:r>
              <w:t xml:space="preserve">Deployment architecture figure</w:t>
            </w:r>
          </w:p>
        </w:tc>
        <w:tc>
          <w:tcPr/>
          <w:p>
            <w:pPr>
              <w:pStyle w:val="Compact"/>
            </w:pPr>
            <w:r>
              <w:t xml:space="preserve">Final models and processed data</w:t>
            </w:r>
          </w:p>
        </w:tc>
        <w:tc>
          <w:tcPr/>
          <w:p>
            <w:pPr>
              <w:pStyle w:val="Compact"/>
            </w:pPr>
            <w:r>
              <w:t xml:space="preserve">Demo-ready and explainable</w:t>
            </w:r>
          </w:p>
        </w:tc>
      </w:tr>
      <w:tr>
        <w:tc>
          <w:tcPr/>
          <w:p>
            <w:pPr>
              <w:pStyle w:val="Compact"/>
            </w:pPr>
            <w:r>
              <w:t xml:space="preserve">Reproducibility pack</w:t>
            </w:r>
          </w:p>
        </w:tc>
        <w:tc>
          <w:tcPr/>
          <w:p>
            <w:pPr>
              <w:pStyle w:val="Compact"/>
            </w:pPr>
            <w:r>
              <w:t xml:space="preserve">splits, seeds, configs, manifest, environment</w:t>
            </w:r>
          </w:p>
        </w:tc>
        <w:tc>
          <w:tcPr/>
          <w:p>
            <w:pPr>
              <w:pStyle w:val="Compact"/>
            </w:pPr>
            <w:r>
              <w:t xml:space="preserve">Reproducibility table</w:t>
            </w:r>
          </w:p>
        </w:tc>
        <w:tc>
          <w:tcPr/>
          <w:p>
            <w:pPr>
              <w:pStyle w:val="Compact"/>
            </w:pPr>
            <w:r>
              <w:t xml:space="preserve">Complete experiment metadata</w:t>
            </w:r>
          </w:p>
        </w:tc>
        <w:tc>
          <w:tcPr/>
          <w:p>
            <w:pPr>
              <w:pStyle w:val="Compact"/>
            </w:pPr>
            <w:r>
              <w:t xml:space="preserve">Publication support artifact</w:t>
            </w:r>
          </w:p>
        </w:tc>
      </w:tr>
    </w:tbl>
    <w:bookmarkEnd w:id="30"/>
    <w:bookmarkStart w:id="39" w:name="dissertation-and-manuscript-plan"/>
    <w:p>
      <w:pPr>
        <w:pStyle w:val="Heading2"/>
      </w:pPr>
      <w:r>
        <w:t xml:space="preserve">Dissertation and manuscript plan</w:t>
      </w:r>
    </w:p>
    <w:bookmarkStart w:id="31" w:name="dissertationbook-outline"/>
    <w:p>
      <w:pPr>
        <w:pStyle w:val="Heading3"/>
      </w:pPr>
      <w:r>
        <w:t xml:space="preserve">Dissertation/book outline</w:t>
      </w:r>
    </w:p>
    <w:p>
      <w:pPr>
        <w:pStyle w:val="FirstParagraph"/>
      </w:pPr>
      <w:r>
        <w:t xml:space="preserve">A strong GFIS dissertation should read like a compact research monograph rather than a conventional software project report. The chapter plan below keeps the work technically deep but still achievable within the BITS semester frame.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Chapter</w:t>
            </w:r>
          </w:p>
        </w:tc>
        <w:tc>
          <w:tcPr/>
          <w:p>
            <w:pPr>
              <w:pStyle w:val="Compact"/>
            </w:pPr>
            <w:r>
              <w:t xml:space="preserve">Working title</w:t>
            </w:r>
          </w:p>
        </w:tc>
        <w:tc>
          <w:tcPr/>
          <w:p>
            <w:pPr>
              <w:pStyle w:val="Compact"/>
            </w:pPr>
            <w:r>
              <w:t xml:space="preserve">Core content</w:t>
            </w:r>
          </w:p>
        </w:tc>
      </w:tr>
      <w:tr>
        <w:tc>
          <w:tcPr/>
          <w:p>
            <w:pPr>
              <w:pStyle w:val="Compact"/>
            </w:pPr>
            <w:r>
              <w:t xml:space="preserve">Chapter 1</w:t>
            </w:r>
          </w:p>
        </w:tc>
        <w:tc>
          <w:tcPr/>
          <w:p>
            <w:pPr>
              <w:pStyle w:val="Compact"/>
            </w:pPr>
            <w:r>
              <w:t xml:space="preserve">Introduction and research motivation</w:t>
            </w:r>
          </w:p>
        </w:tc>
        <w:tc>
          <w:tcPr/>
          <w:p>
            <w:pPr>
              <w:pStyle w:val="Compact"/>
            </w:pPr>
            <w:r>
              <w:t xml:space="preserve">Renewable energy context; AD complexity; need for forecasts, stability monitoring, and actionable control; problem gap between ADM1 realism and black-box ML convenience</w:t>
            </w:r>
          </w:p>
        </w:tc>
      </w:tr>
      <w:tr>
        <w:tc>
          <w:tcPr/>
          <w:p>
            <w:pPr>
              <w:pStyle w:val="Compact"/>
            </w:pPr>
            <w:r>
              <w:t xml:space="preserve">Chapter 2</w:t>
            </w:r>
          </w:p>
        </w:tc>
        <w:tc>
          <w:tcPr/>
          <w:p>
            <w:pPr>
              <w:pStyle w:val="Compact"/>
            </w:pPr>
            <w:r>
              <w:t xml:space="preserve">Fundamentals of anaerobic digestion</w:t>
            </w:r>
          </w:p>
        </w:tc>
        <w:tc>
          <w:tcPr/>
          <w:p>
            <w:pPr>
              <w:pStyle w:val="Compact"/>
            </w:pPr>
            <w:r>
              <w:t xml:space="preserve">Hydrolysis, acidogenesis, acetogenesis, methanogenesis; operational variables; methane as performance target; process instability indicators</w:t>
            </w:r>
          </w:p>
        </w:tc>
      </w:tr>
      <w:tr>
        <w:tc>
          <w:tcPr/>
          <w:p>
            <w:pPr>
              <w:pStyle w:val="Compact"/>
            </w:pPr>
            <w:r>
              <w:t xml:space="preserve">Chapter 3</w:t>
            </w:r>
          </w:p>
        </w:tc>
        <w:tc>
          <w:tcPr/>
          <w:p>
            <w:pPr>
              <w:pStyle w:val="Compact"/>
            </w:pPr>
            <w:r>
              <w:t xml:space="preserve">Literature review</w:t>
            </w:r>
          </w:p>
        </w:tc>
        <w:tc>
          <w:tcPr/>
          <w:p>
            <w:pPr>
              <w:pStyle w:val="Compact"/>
            </w:pPr>
            <w:r>
              <w:t xml:space="preserve">ADM1 and mechanistic models; ML for biogas prediction; digital twin concepts; soft sensing in AD; physics-informed ML; explainability for environmental AI</w:t>
            </w:r>
          </w:p>
        </w:tc>
      </w:tr>
      <w:tr>
        <w:tc>
          <w:tcPr/>
          <w:p>
            <w:pPr>
              <w:pStyle w:val="Compact"/>
            </w:pPr>
            <w:r>
              <w:t xml:space="preserve">Chapter 4</w:t>
            </w:r>
          </w:p>
        </w:tc>
        <w:tc>
          <w:tcPr/>
          <w:p>
            <w:pPr>
              <w:pStyle w:val="Compact"/>
            </w:pPr>
            <w:r>
              <w:t xml:space="preserve">Research problem and hypothesis</w:t>
            </w:r>
          </w:p>
        </w:tc>
        <w:tc>
          <w:tcPr/>
          <w:p>
            <w:pPr>
              <w:pStyle w:val="Compact"/>
            </w:pPr>
            <w:r>
              <w:t xml:space="preserve">Research questions; formal problem definition; target variables; assumptions; novelty claims; deliverable hypotheses</w:t>
            </w:r>
          </w:p>
        </w:tc>
      </w:tr>
      <w:tr>
        <w:tc>
          <w:tcPr/>
          <w:p>
            <w:pPr>
              <w:pStyle w:val="Compact"/>
            </w:pPr>
            <w:r>
              <w:t xml:space="preserve">Chapter 5</w:t>
            </w:r>
          </w:p>
        </w:tc>
        <w:tc>
          <w:tcPr/>
          <w:p>
            <w:pPr>
              <w:pStyle w:val="Compact"/>
            </w:pPr>
            <w:r>
              <w:t xml:space="preserve">Data design and engineering</w:t>
            </w:r>
          </w:p>
        </w:tc>
        <w:tc>
          <w:tcPr/>
          <w:p>
            <w:pPr>
              <w:pStyle w:val="Compact"/>
            </w:pPr>
            <w:r>
              <w:t xml:space="preserve">Real dataset selection; schema design; synthetic data generation; preprocessing; feature engineering; leakage control; target construction</w:t>
            </w:r>
          </w:p>
        </w:tc>
      </w:tr>
      <w:tr>
        <w:tc>
          <w:tcPr/>
          <w:p>
            <w:pPr>
              <w:pStyle w:val="Compact"/>
            </w:pPr>
            <w:r>
              <w:t xml:space="preserve">Chapter 6</w:t>
            </w:r>
          </w:p>
        </w:tc>
        <w:tc>
          <w:tcPr/>
          <w:p>
            <w:pPr>
              <w:pStyle w:val="Compact"/>
            </w:pPr>
            <w:r>
              <w:t xml:space="preserve">GFIS methodology</w:t>
            </w:r>
          </w:p>
        </w:tc>
        <w:tc>
          <w:tcPr/>
          <w:p>
            <w:pPr>
              <w:pStyle w:val="Compact"/>
            </w:pPr>
            <w:r>
              <w:t xml:space="preserve">LSTM sequence model; XGBoost tabular model; ensemble strategy; physics bounds; soft-sensor module; digital twin logic; optimization module</w:t>
            </w:r>
          </w:p>
        </w:tc>
      </w:tr>
      <w:tr>
        <w:tc>
          <w:tcPr/>
          <w:p>
            <w:pPr>
              <w:pStyle w:val="Compact"/>
            </w:pPr>
            <w:r>
              <w:t xml:space="preserve">Chapter 7</w:t>
            </w:r>
          </w:p>
        </w:tc>
        <w:tc>
          <w:tcPr/>
          <w:p>
            <w:pPr>
              <w:pStyle w:val="Compact"/>
            </w:pPr>
            <w:r>
              <w:t xml:space="preserve">Experimental protocol</w:t>
            </w:r>
          </w:p>
        </w:tc>
        <w:tc>
          <w:tcPr/>
          <w:p>
            <w:pPr>
              <w:pStyle w:val="Compact"/>
            </w:pPr>
            <w:r>
              <w:t xml:space="preserve">Time-aware splits; baseline models; training protocol; evaluation metrics; calibration; robustness analysis; statistical tests; ablations</w:t>
            </w:r>
          </w:p>
        </w:tc>
      </w:tr>
      <w:tr>
        <w:tc>
          <w:tcPr/>
          <w:p>
            <w:pPr>
              <w:pStyle w:val="Compact"/>
            </w:pPr>
            <w:r>
              <w:t xml:space="preserve">Chapter 8</w:t>
            </w:r>
          </w:p>
        </w:tc>
        <w:tc>
          <w:tcPr/>
          <w:p>
            <w:pPr>
              <w:pStyle w:val="Compact"/>
            </w:pPr>
            <w:r>
              <w:t xml:space="preserve">Results and discussion</w:t>
            </w:r>
          </w:p>
        </w:tc>
        <w:tc>
          <w:tcPr/>
          <w:p>
            <w:pPr>
              <w:pStyle w:val="Compact"/>
            </w:pPr>
            <w:r>
              <w:t xml:space="preserve">Regression accuracy; physics consistency; soft-sensor performance; explainability; what-if scenarios; optimization outcomes; failure cases</w:t>
            </w:r>
          </w:p>
        </w:tc>
      </w:tr>
      <w:tr>
        <w:tc>
          <w:tcPr/>
          <w:p>
            <w:pPr>
              <w:pStyle w:val="Compact"/>
            </w:pPr>
            <w:r>
              <w:t xml:space="preserve">Chapter 9</w:t>
            </w:r>
          </w:p>
        </w:tc>
        <w:tc>
          <w:tcPr/>
          <w:p>
            <w:pPr>
              <w:pStyle w:val="Compact"/>
            </w:pPr>
            <w:r>
              <w:t xml:space="preserve">Software implementation and deployment</w:t>
            </w:r>
          </w:p>
        </w:tc>
        <w:tc>
          <w:tcPr/>
          <w:p>
            <w:pPr>
              <w:pStyle w:val="Compact"/>
            </w:pPr>
            <w:r>
              <w:t xml:space="preserve">FastAPI services; dashboard; SQLite store; model registry; API contracts; demo workflows</w:t>
            </w:r>
          </w:p>
        </w:tc>
      </w:tr>
      <w:tr>
        <w:tc>
          <w:tcPr/>
          <w:p>
            <w:pPr>
              <w:pStyle w:val="Compact"/>
            </w:pPr>
            <w:r>
              <w:t xml:space="preserve">Chapter 10</w:t>
            </w:r>
          </w:p>
        </w:tc>
        <w:tc>
          <w:tcPr/>
          <w:p>
            <w:pPr>
              <w:pStyle w:val="Compact"/>
            </w:pPr>
            <w:r>
              <w:t xml:space="preserve">Conclusions, limitations, future work</w:t>
            </w:r>
          </w:p>
        </w:tc>
        <w:tc>
          <w:tcPr/>
          <w:p>
            <w:pPr>
              <w:pStyle w:val="Compact"/>
            </w:pPr>
            <w:r>
              <w:t xml:space="preserve">Key findings; practical contribution; limits of synthetic data; roadmap to real plant deployment and IoT integration</w:t>
            </w:r>
          </w:p>
        </w:tc>
      </w:tr>
      <w:tr>
        <w:tc>
          <w:tcPr/>
          <w:p>
            <w:pPr>
              <w:pStyle w:val="Compact"/>
            </w:pPr>
            <w:r>
              <w:t xml:space="preserve">Appendices</w:t>
            </w:r>
          </w:p>
        </w:tc>
        <w:tc>
          <w:tcPr/>
          <w:p>
            <w:pPr>
              <w:pStyle w:val="Compact"/>
            </w:pPr>
            <w:r>
              <w:t xml:space="preserve">Supporting material</w:t>
            </w:r>
          </w:p>
        </w:tc>
        <w:tc>
          <w:tcPr/>
          <w:p>
            <w:pPr>
              <w:pStyle w:val="Compact"/>
            </w:pPr>
            <w:r>
              <w:t xml:space="preserve">BITS abstract sheet, data dictionary, hyperparameter tables, extra plots, API schema, ethics/plagiarism declaration, checklist</w:t>
            </w:r>
          </w:p>
        </w:tc>
      </w:tr>
    </w:tbl>
    <w:bookmarkEnd w:id="31"/>
    <w:bookmarkStart w:id="36" w:name="X328859bae61ad681e35f59561c50a009e1cedf8"/>
    <w:p>
      <w:pPr>
        <w:pStyle w:val="Heading3"/>
      </w:pPr>
      <w:r>
        <w:t xml:space="preserve">Journal manuscript outline and target journals</w:t>
      </w:r>
    </w:p>
    <w:p>
      <w:pPr>
        <w:pStyle w:val="FirstParagraph"/>
      </w:pPr>
      <w:r>
        <w:t xml:space="preserve">The manuscript should not be “the dissertation cut down.” It should be a purpose-built paper with one crisp claim:</w:t>
      </w:r>
    </w:p>
    <w:p>
      <w:pPr>
        <w:pStyle w:val="BlockText"/>
      </w:pPr>
      <w:r>
        <w:rPr>
          <w:b/>
          <w:bCs/>
        </w:rPr>
        <w:t xml:space="preserve">A physics-guided hybrid digital twin can improve methane-yield forecasting while reducing physically implausible predictions and supporting stability-aware scenario analysis in anaerobic digestion.</w:t>
      </w:r>
    </w:p>
    <w:p>
      <w:pPr>
        <w:pStyle w:val="FirstParagraph"/>
      </w:pPr>
      <w:r>
        <w:t xml:space="preserve">A Scopus-oriented journal plan that balances fit and acceptance probability is below. Quartiles and scopes should always be rechecked at the submission date because journal rankings can shift by category and year.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Journal</w:t>
            </w:r>
          </w:p>
        </w:tc>
        <w:tc>
          <w:tcPr/>
          <w:p>
            <w:pPr>
              <w:pStyle w:val="Compact"/>
            </w:pPr>
            <w:r>
              <w:t xml:space="preserve">Current positioning</w:t>
            </w:r>
          </w:p>
        </w:tc>
        <w:tc>
          <w:tcPr/>
          <w:p>
            <w:pPr>
              <w:pStyle w:val="Compact"/>
            </w:pPr>
            <w:r>
              <w:t xml:space="preserve">Why it fits GFIS</w:t>
            </w:r>
          </w:p>
        </w:tc>
        <w:tc>
          <w:tcPr/>
          <w:p>
            <w:pPr>
              <w:pStyle w:val="Compact"/>
            </w:pPr>
            <w:r>
              <w:t xml:space="preserve">Submission strategy</w:t>
            </w:r>
          </w:p>
        </w:tc>
      </w:tr>
      <w:tr>
        <w:tc>
          <w:tcPr/>
          <w:p>
            <w:pPr>
              <w:pStyle w:val="Compact"/>
            </w:pPr>
            <w:r>
              <w:rPr>
                <w:b/>
                <w:bCs/>
              </w:rPr>
              <w:t xml:space="preserve">Bioresource Technology Reports</w:t>
            </w:r>
          </w:p>
        </w:tc>
        <w:tc>
          <w:tcPr/>
          <w:p>
            <w:pPr>
              <w:pStyle w:val="Compact"/>
            </w:pPr>
            <w:r>
              <w:t xml:space="preserve">SCImago 2024 Q2; scope emphasizes bioresource management, sustainable biotechnology, bioengineering, circular bioeconomy, and bio-based energy/fuels.</w:t>
            </w:r>
            <w:r>
              <w:t xml:space="preserve"> </w:t>
            </w:r>
            <w:hyperlink r:id="rId32">
              <w:r>
                <w:rPr>
                  <w:rStyle w:val="Hyperlink"/>
                </w:rPr>
                <w:t xml:space="preserve">[9]</w:t>
              </w:r>
            </w:hyperlink>
          </w:p>
        </w:tc>
        <w:tc>
          <w:tcPr/>
          <w:p>
            <w:pPr>
              <w:pStyle w:val="Compact"/>
            </w:pPr>
            <w:r>
              <w:t xml:space="preserve">Best primary target for an applied AD + ML + deployment paper</w:t>
            </w:r>
          </w:p>
        </w:tc>
        <w:tc>
          <w:tcPr/>
          <w:p>
            <w:pPr>
              <w:pStyle w:val="Compact"/>
            </w:pPr>
            <w:r>
              <w:t xml:space="preserve">Lead with application value, reproducibility, and full-scale dataset anchoring</w:t>
            </w:r>
          </w:p>
        </w:tc>
      </w:tr>
      <w:tr>
        <w:tc>
          <w:tcPr/>
          <w:p>
            <w:pPr>
              <w:pStyle w:val="Compact"/>
            </w:pPr>
            <w:r>
              <w:rPr>
                <w:b/>
                <w:bCs/>
              </w:rPr>
              <w:t xml:space="preserve">Biofuels, Bioproducts and Biorefining</w:t>
            </w:r>
          </w:p>
        </w:tc>
        <w:tc>
          <w:tcPr/>
          <w:p>
            <w:pPr>
              <w:pStyle w:val="Compact"/>
            </w:pPr>
            <w:r>
              <w:t xml:space="preserve">SCImago 2024 Q2; scope centers on sustainable products, fuels, energy, and systems-based bio-renewables research.</w:t>
            </w:r>
            <w:r>
              <w:t xml:space="preserve"> </w:t>
            </w:r>
            <w:hyperlink r:id="rId33">
              <w:r>
                <w:rPr>
                  <w:rStyle w:val="Hyperlink"/>
                </w:rPr>
                <w:t xml:space="preserve">[10]</w:t>
              </w:r>
            </w:hyperlink>
          </w:p>
        </w:tc>
        <w:tc>
          <w:tcPr/>
          <w:p>
            <w:pPr>
              <w:pStyle w:val="Compact"/>
            </w:pPr>
            <w:r>
              <w:t xml:space="preserve">Good fit if the paper emphasizes sustainability systems, bioenergy, and operational implications</w:t>
            </w:r>
          </w:p>
        </w:tc>
        <w:tc>
          <w:tcPr/>
          <w:p>
            <w:pPr>
              <w:pStyle w:val="Compact"/>
            </w:pPr>
            <w:r>
              <w:t xml:space="preserve">Frame the work as an AI-enabled decision-support system for biomethane optimization</w:t>
            </w:r>
          </w:p>
        </w:tc>
      </w:tr>
      <w:tr>
        <w:tc>
          <w:tcPr/>
          <w:p>
            <w:pPr>
              <w:pStyle w:val="Compact"/>
            </w:pPr>
            <w:r>
              <w:rPr>
                <w:b/>
                <w:bCs/>
              </w:rPr>
              <w:t xml:space="preserve">Biotechnology for Biofuels and Bioproducts</w:t>
            </w:r>
          </w:p>
        </w:tc>
        <w:tc>
          <w:tcPr/>
          <w:p>
            <w:pPr>
              <w:pStyle w:val="Compact"/>
            </w:pPr>
            <w:r>
              <w:t xml:space="preserve">SCImago shows Q2 in Renewable Energy, Sustainability and the Environment for 2024, and the official scope explicitly includes anaerobic digestion of waste.</w:t>
            </w:r>
            <w:r>
              <w:t xml:space="preserve"> </w:t>
            </w:r>
            <w:hyperlink r:id="rId34">
              <w:r>
                <w:rPr>
                  <w:rStyle w:val="Hyperlink"/>
                </w:rPr>
                <w:t xml:space="preserve">[11]</w:t>
              </w:r>
            </w:hyperlink>
          </w:p>
        </w:tc>
        <w:tc>
          <w:tcPr/>
          <w:p>
            <w:pPr>
              <w:pStyle w:val="Compact"/>
            </w:pPr>
            <w:r>
              <w:t xml:space="preserve">Strong thematic fit, but it can behave like a stretch target depending on category</w:t>
            </w:r>
          </w:p>
        </w:tc>
        <w:tc>
          <w:tcPr/>
          <w:p>
            <w:pPr>
              <w:pStyle w:val="Compact"/>
            </w:pPr>
            <w:r>
              <w:t xml:space="preserve">Submit if experiments are especially strong and the AD contribution is clear</w:t>
            </w:r>
          </w:p>
        </w:tc>
      </w:tr>
      <w:tr>
        <w:tc>
          <w:tcPr/>
          <w:p>
            <w:pPr>
              <w:pStyle w:val="Compact"/>
            </w:pPr>
            <w:r>
              <w:rPr>
                <w:b/>
                <w:bCs/>
              </w:rPr>
              <w:t xml:space="preserve">Discover Applied Sciences</w:t>
            </w:r>
          </w:p>
        </w:tc>
        <w:tc>
          <w:tcPr/>
          <w:p>
            <w:pPr>
              <w:pStyle w:val="Compact"/>
            </w:pPr>
            <w:r>
              <w:t xml:space="preserve">SCImago 2024 Q2, multidisciplinary applied-science venue.</w:t>
            </w:r>
            <w:r>
              <w:t xml:space="preserve"> </w:t>
            </w:r>
            <w:hyperlink r:id="rId35">
              <w:r>
                <w:rPr>
                  <w:rStyle w:val="Hyperlink"/>
                </w:rPr>
                <w:t xml:space="preserve">[12]</w:t>
              </w:r>
            </w:hyperlink>
          </w:p>
        </w:tc>
        <w:tc>
          <w:tcPr/>
          <w:p>
            <w:pPr>
              <w:pStyle w:val="Compact"/>
            </w:pPr>
            <w:r>
              <w:t xml:space="preserve">Backup venue if you want a broader applied AI + sustainability framing</w:t>
            </w:r>
          </w:p>
        </w:tc>
        <w:tc>
          <w:tcPr/>
          <w:p>
            <w:pPr>
              <w:pStyle w:val="Compact"/>
            </w:pPr>
            <w:r>
              <w:t xml:space="preserve">Emphasize digital twin architecture, explainability, and deployment artifactual value</w:t>
            </w:r>
          </w:p>
        </w:tc>
      </w:tr>
    </w:tbl>
    <w:p>
      <w:pPr>
        <w:pStyle w:val="BodyText"/>
      </w:pPr>
      <w:r>
        <w:t xml:space="preserve">The paper itself should follow this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What must be included</w:t>
            </w:r>
          </w:p>
        </w:tc>
      </w:tr>
      <w:tr>
        <w:tc>
          <w:tcPr/>
          <w:p>
            <w:pPr>
              <w:pStyle w:val="Compact"/>
            </w:pPr>
            <w:r>
              <w:t xml:space="preserve">Title</w:t>
            </w:r>
          </w:p>
        </w:tc>
        <w:tc>
          <w:tcPr/>
          <w:p>
            <w:pPr>
              <w:pStyle w:val="Compact"/>
            </w:pPr>
            <w:r>
              <w:t xml:space="preserve">Physics-guided hybrid AI digital twin; methane prediction; anaerobic digestion</w:t>
            </w:r>
          </w:p>
        </w:tc>
      </w:tr>
      <w:tr>
        <w:tc>
          <w:tcPr/>
          <w:p>
            <w:pPr>
              <w:pStyle w:val="Compact"/>
            </w:pPr>
            <w:r>
              <w:t xml:space="preserve">Abstract</w:t>
            </w:r>
          </w:p>
        </w:tc>
        <w:tc>
          <w:tcPr/>
          <w:p>
            <w:pPr>
              <w:pStyle w:val="Compact"/>
            </w:pPr>
            <w:r>
              <w:t xml:space="preserve">Problem, method, dataset, best metrics, physics consistency gain, decision-support takeaway</w:t>
            </w:r>
          </w:p>
        </w:tc>
      </w:tr>
      <w:tr>
        <w:tc>
          <w:tcPr/>
          <w:p>
            <w:pPr>
              <w:pStyle w:val="Compact"/>
            </w:pPr>
            <w:r>
              <w:t xml:space="preserve">Introduction</w:t>
            </w:r>
          </w:p>
        </w:tc>
        <w:tc>
          <w:tcPr/>
          <w:p>
            <w:pPr>
              <w:pStyle w:val="Compact"/>
            </w:pPr>
            <w:r>
              <w:t xml:space="preserve">AD challenge, literature gap, contributions</w:t>
            </w:r>
          </w:p>
        </w:tc>
      </w:tr>
      <w:tr>
        <w:tc>
          <w:tcPr/>
          <w:p>
            <w:pPr>
              <w:pStyle w:val="Compact"/>
            </w:pPr>
            <w:r>
              <w:t xml:space="preserve">Related work</w:t>
            </w:r>
          </w:p>
        </w:tc>
        <w:tc>
          <w:tcPr/>
          <w:p>
            <w:pPr>
              <w:pStyle w:val="Compact"/>
            </w:pPr>
            <w:r>
              <w:t xml:space="preserve">ADM1, plant-scale ML, soft sensing, digital twins, physics-informed ML</w:t>
            </w:r>
          </w:p>
        </w:tc>
      </w:tr>
      <w:tr>
        <w:tc>
          <w:tcPr/>
          <w:p>
            <w:pPr>
              <w:pStyle w:val="Compact"/>
            </w:pPr>
            <w:r>
              <w:t xml:space="preserve">Materials and methods</w:t>
            </w:r>
          </w:p>
        </w:tc>
        <w:tc>
          <w:tcPr/>
          <w:p>
            <w:pPr>
              <w:pStyle w:val="Compact"/>
            </w:pPr>
            <w:r>
              <w:t xml:space="preserve">Datasets, preprocessing, features, LSTM/XGBoost/ensemble, physics constraint, soft sensor, evaluation</w:t>
            </w:r>
          </w:p>
        </w:tc>
      </w:tr>
      <w:tr>
        <w:tc>
          <w:tcPr/>
          <w:p>
            <w:pPr>
              <w:pStyle w:val="Compact"/>
            </w:pPr>
            <w:r>
              <w:t xml:space="preserve">Results</w:t>
            </w:r>
          </w:p>
        </w:tc>
        <w:tc>
          <w:tcPr/>
          <w:p>
            <w:pPr>
              <w:pStyle w:val="Compact"/>
            </w:pPr>
            <w:r>
              <w:t xml:space="preserve">Forecasting, classification, calibration, ablations, robustness, scenario analysis</w:t>
            </w:r>
          </w:p>
        </w:tc>
      </w:tr>
      <w:tr>
        <w:tc>
          <w:tcPr/>
          <w:p>
            <w:pPr>
              <w:pStyle w:val="Compact"/>
            </w:pPr>
            <w:r>
              <w:t xml:space="preserve">Discussion</w:t>
            </w:r>
          </w:p>
        </w:tc>
        <w:tc>
          <w:tcPr/>
          <w:p>
            <w:pPr>
              <w:pStyle w:val="Compact"/>
            </w:pPr>
            <w:r>
              <w:t xml:space="preserve">Why the hybrid worked; when it fails; practical relevance; comparison with literature</w:t>
            </w:r>
          </w:p>
        </w:tc>
      </w:tr>
      <w:tr>
        <w:tc>
          <w:tcPr/>
          <w:p>
            <w:pPr>
              <w:pStyle w:val="Compact"/>
            </w:pPr>
            <w:r>
              <w:t xml:space="preserve">Conclusion</w:t>
            </w:r>
          </w:p>
        </w:tc>
        <w:tc>
          <w:tcPr/>
          <w:p>
            <w:pPr>
              <w:pStyle w:val="Compact"/>
            </w:pPr>
            <w:r>
              <w:t xml:space="preserve">Scientific and applied contribution, limitations, future work</w:t>
            </w:r>
          </w:p>
        </w:tc>
      </w:tr>
      <w:tr>
        <w:tc>
          <w:tcPr/>
          <w:p>
            <w:pPr>
              <w:pStyle w:val="Compact"/>
            </w:pPr>
            <w:r>
              <w:t xml:space="preserve">Supplementary material</w:t>
            </w:r>
          </w:p>
        </w:tc>
        <w:tc>
          <w:tcPr/>
          <w:p>
            <w:pPr>
              <w:pStyle w:val="Compact"/>
            </w:pPr>
            <w:r>
              <w:t xml:space="preserve">Hyperparameters, data schema, extra figures, reproducibility details</w:t>
            </w:r>
          </w:p>
        </w:tc>
      </w:tr>
    </w:tbl>
    <w:bookmarkEnd w:id="36"/>
    <w:bookmarkStart w:id="38" w:name="X4b6e460610441d486bbfe1a0ba2b55185ca384b"/>
    <w:p>
      <w:pPr>
        <w:pStyle w:val="Heading3"/>
      </w:pPr>
      <w:r>
        <w:t xml:space="preserve">Experiments, metrics, ablations, and reproducibility for the paper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Experimental package</w:t>
            </w:r>
          </w:p>
        </w:tc>
        <w:tc>
          <w:tcPr/>
          <w:p>
            <w:pPr>
              <w:pStyle w:val="Compact"/>
            </w:pPr>
            <w:r>
              <w:t xml:space="preserve">Required content</w:t>
            </w:r>
          </w:p>
        </w:tc>
      </w:tr>
      <w:tr>
        <w:tc>
          <w:tcPr/>
          <w:p>
            <w:pPr>
              <w:pStyle w:val="Compact"/>
            </w:pPr>
            <w:r>
              <w:t xml:space="preserve">Forecasting baselines</w:t>
            </w:r>
          </w:p>
        </w:tc>
        <w:tc>
          <w:tcPr/>
          <w:p>
            <w:pPr>
              <w:pStyle w:val="Compact"/>
            </w:pPr>
            <w:r>
              <w:t xml:space="preserve">Mean predictor, linear regression, ridge/lasso, random forest, pure XGBoost, pure LSTM</w:t>
            </w:r>
          </w:p>
        </w:tc>
      </w:tr>
      <w:tr>
        <w:tc>
          <w:tcPr/>
          <w:p>
            <w:pPr>
              <w:pStyle w:val="Compact"/>
            </w:pPr>
            <w:r>
              <w:t xml:space="preserve">GFIS core models</w:t>
            </w:r>
          </w:p>
        </w:tc>
        <w:tc>
          <w:tcPr/>
          <w:p>
            <w:pPr>
              <w:pStyle w:val="Compact"/>
            </w:pPr>
            <w:r>
              <w:t xml:space="preserve">XGBoost only, LSTM only, weighted ensemble, stacked ensemble, physics-guided ensemble</w:t>
            </w:r>
          </w:p>
        </w:tc>
      </w:tr>
      <w:tr>
        <w:tc>
          <w:tcPr/>
          <w:p>
            <w:pPr>
              <w:pStyle w:val="Compact"/>
            </w:pPr>
            <w:r>
              <w:t xml:space="preserve">Soft sensor study</w:t>
            </w:r>
          </w:p>
        </w:tc>
        <w:tc>
          <w:tcPr/>
          <w:p>
            <w:pPr>
              <w:pStyle w:val="Compact"/>
            </w:pPr>
            <w:r>
              <w:t xml:space="preserve">VFA/ALK regression; thresholded stability classification; multi-task variant optional</w:t>
            </w:r>
          </w:p>
        </w:tc>
      </w:tr>
      <w:tr>
        <w:tc>
          <w:tcPr/>
          <w:p>
            <w:pPr>
              <w:pStyle w:val="Compact"/>
            </w:pPr>
            <w:r>
              <w:t xml:space="preserve">Physics study</w:t>
            </w:r>
          </w:p>
        </w:tc>
        <w:tc>
          <w:tcPr/>
          <w:p>
            <w:pPr>
              <w:pStyle w:val="Compact"/>
            </w:pPr>
            <w:r>
              <w:t xml:space="preserve">Unconstrained vs post-hoc clipping vs physics penalty vs both</w:t>
            </w:r>
          </w:p>
        </w:tc>
      </w:tr>
      <w:tr>
        <w:tc>
          <w:tcPr/>
          <w:p>
            <w:pPr>
              <w:pStyle w:val="Compact"/>
            </w:pPr>
            <w:r>
              <w:t xml:space="preserve">Robustness study</w:t>
            </w:r>
          </w:p>
        </w:tc>
        <w:tc>
          <w:tcPr/>
          <w:p>
            <w:pPr>
              <w:pStyle w:val="Compact"/>
            </w:pPr>
            <w:r>
              <w:t xml:space="preserve">Reduced training data, missing-value stress, sensor noise, moderate distribution shift</w:t>
            </w:r>
          </w:p>
        </w:tc>
      </w:tr>
      <w:tr>
        <w:tc>
          <w:tcPr/>
          <w:p>
            <w:pPr>
              <w:pStyle w:val="Compact"/>
            </w:pPr>
            <w:r>
              <w:t xml:space="preserve">Horizon study</w:t>
            </w:r>
          </w:p>
        </w:tc>
        <w:tc>
          <w:tcPr/>
          <w:p>
            <w:pPr>
              <w:pStyle w:val="Compact"/>
            </w:pPr>
            <w:r>
              <w:t xml:space="preserve">Same-step, short horizon, and multi-step-ahead methane forecasts</w:t>
            </w:r>
          </w:p>
        </w:tc>
      </w:tr>
      <w:tr>
        <w:tc>
          <w:tcPr/>
          <w:p>
            <w:pPr>
              <w:pStyle w:val="Compact"/>
            </w:pPr>
            <w:r>
              <w:t xml:space="preserve">Explainability study</w:t>
            </w:r>
          </w:p>
        </w:tc>
        <w:tc>
          <w:tcPr/>
          <w:p>
            <w:pPr>
              <w:pStyle w:val="Compact"/>
            </w:pPr>
            <w:r>
              <w:t xml:space="preserve">Global SHAP ranking; local case explanations for stable vs critical states</w:t>
            </w:r>
          </w:p>
        </w:tc>
      </w:tr>
      <w:tr>
        <w:tc>
          <w:tcPr/>
          <w:p>
            <w:pPr>
              <w:pStyle w:val="Compact"/>
            </w:pPr>
            <w:r>
              <w:t xml:space="preserve">Scenario/optimization study</w:t>
            </w:r>
          </w:p>
        </w:tc>
        <w:tc>
          <w:tcPr/>
          <w:p>
            <w:pPr>
              <w:pStyle w:val="Compact"/>
            </w:pPr>
            <w:r>
              <w:t xml:space="preserve">What-if simulation for OLR, temperature, HRT, moisture, and pH regime changes</w:t>
            </w:r>
          </w:p>
        </w:tc>
      </w:tr>
    </w:tbl>
    <w:p>
      <w:pPr>
        <w:pStyle w:val="BodyText"/>
      </w:pPr>
      <w:r>
        <w:t xml:space="preserve">The evaluation metrics should be fixed in advance: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Metrics</w:t>
            </w:r>
          </w:p>
        </w:tc>
      </w:tr>
      <w:tr>
        <w:tc>
          <w:tcPr/>
          <w:p>
            <w:pPr>
              <w:pStyle w:val="Compact"/>
            </w:pPr>
            <w:r>
              <w:t xml:space="preserve">Methane regression</w:t>
            </w:r>
          </w:p>
        </w:tc>
        <w:tc>
          <w:tcPr/>
          <w:p>
            <w:pPr>
              <w:pStyle w:val="Compact"/>
            </w:pPr>
            <w:r>
              <w:t xml:space="preserve">MAE, RMSE, R², sMAPE or MAPE only if denominator stability is acceptable</w:t>
            </w:r>
          </w:p>
        </w:tc>
      </w:tr>
      <w:tr>
        <w:tc>
          <w:tcPr/>
          <w:p>
            <w:pPr>
              <w:pStyle w:val="Compact"/>
            </w:pPr>
            <w:r>
              <w:t xml:space="preserve">Physical consistency</w:t>
            </w:r>
          </w:p>
        </w:tc>
        <w:tc>
          <w:tcPr/>
          <w:p>
            <w:pPr>
              <w:pStyle w:val="Compact"/>
            </w:pPr>
            <w:r>
              <w:t xml:space="preserve">Violation rate, mean excess over bound, negative prediction rate, clipped-mass fraction</w:t>
            </w:r>
          </w:p>
        </w:tc>
      </w:tr>
      <w:tr>
        <w:tc>
          <w:tcPr/>
          <w:p>
            <w:pPr>
              <w:pStyle w:val="Compact"/>
            </w:pPr>
            <w:r>
              <w:t xml:space="preserve">VFA/ALK regression</w:t>
            </w:r>
          </w:p>
        </w:tc>
        <w:tc>
          <w:tcPr/>
          <w:p>
            <w:pPr>
              <w:pStyle w:val="Compact"/>
            </w:pPr>
            <w:r>
              <w:t xml:space="preserve">MAE, RMSE, R², interval coverage if uncertainty is modeled</w:t>
            </w:r>
          </w:p>
        </w:tc>
      </w:tr>
      <w:tr>
        <w:tc>
          <w:tcPr/>
          <w:p>
            <w:pPr>
              <w:pStyle w:val="Compact"/>
            </w:pPr>
            <w:r>
              <w:t xml:space="preserve">Stability classification</w:t>
            </w:r>
          </w:p>
        </w:tc>
        <w:tc>
          <w:tcPr/>
          <w:p>
            <w:pPr>
              <w:pStyle w:val="Compact"/>
            </w:pPr>
            <w:r>
              <w:t xml:space="preserve">Precision, Recall, F1 (macro and weighted), confusion matrix, AUROC or one-vs-rest ROC where meaningful</w:t>
            </w:r>
          </w:p>
        </w:tc>
      </w:tr>
      <w:tr>
        <w:tc>
          <w:tcPr/>
          <w:p>
            <w:pPr>
              <w:pStyle w:val="Compact"/>
            </w:pPr>
            <w:r>
              <w:t xml:space="preserve">Probability calibration</w:t>
            </w:r>
          </w:p>
        </w:tc>
        <w:tc>
          <w:tcPr/>
          <w:p>
            <w:pPr>
              <w:pStyle w:val="Compact"/>
            </w:pPr>
            <w:r>
              <w:t xml:space="preserve">Expected Calibration Error and reliability diagrams; temperature scaling can be tested if needed.</w:t>
            </w:r>
            <w:r>
              <w:t xml:space="preserve"> </w:t>
            </w:r>
            <w:hyperlink r:id="rId37">
              <w:r>
                <w:rPr>
                  <w:rStyle w:val="Hyperlink"/>
                </w:rPr>
                <w:t xml:space="preserve">[13]</w:t>
              </w:r>
            </w:hyperlink>
          </w:p>
        </w:tc>
      </w:tr>
    </w:tbl>
    <w:p>
      <w:pPr>
        <w:pStyle w:val="BodyText"/>
      </w:pPr>
      <w:r>
        <w:t xml:space="preserve">The statistical-comparison plan should include</w:t>
      </w:r>
      <w:r>
        <w:t xml:space="preserve"> </w:t>
      </w:r>
      <w:r>
        <w:rPr>
          <w:b/>
          <w:bCs/>
        </w:rPr>
        <w:t xml:space="preserve">rolling-origin evaluation</w:t>
      </w:r>
      <w:r>
        <w:t xml:space="preserve">,</w:t>
      </w:r>
      <w:r>
        <w:t xml:space="preserve"> </w:t>
      </w:r>
      <w:r>
        <w:rPr>
          <w:b/>
          <w:bCs/>
        </w:rPr>
        <w:t xml:space="preserve">bootstrap 95% confidence intervals</w:t>
      </w:r>
      <w:r>
        <w:t xml:space="preserve"> </w:t>
      </w:r>
      <w:r>
        <w:t xml:space="preserve">for headline metrics,</w:t>
      </w:r>
      <w:r>
        <w:t xml:space="preserve"> </w:t>
      </w:r>
      <w:r>
        <w:rPr>
          <w:b/>
          <w:bCs/>
        </w:rPr>
        <w:t xml:space="preserve">Wilcoxon signed-rank tests</w:t>
      </w:r>
      <w:r>
        <w:t xml:space="preserve"> </w:t>
      </w:r>
      <w:r>
        <w:t xml:space="preserve">on paired forecast errors, and</w:t>
      </w:r>
      <w:r>
        <w:t xml:space="preserve"> </w:t>
      </w:r>
      <w:r>
        <w:rPr>
          <w:b/>
          <w:bCs/>
        </w:rPr>
        <w:t xml:space="preserve">Diebold–Mariano tests</w:t>
      </w:r>
      <w:r>
        <w:t xml:space="preserve"> </w:t>
      </w:r>
      <w:r>
        <w:t xml:space="preserve">if you compare forecast-loss sequences across horizons. For the multiclass stability classifier, use bootstrap confidence intervals for macro-F1 and, where useful, test paired error differences rather than relying only on a single confusion matrix.</w:t>
      </w:r>
    </w:p>
    <w:p>
      <w:pPr>
        <w:pStyle w:val="BodyText"/>
      </w:pPr>
      <w:r>
        <w:t xml:space="preserve">The reproducibility checklist should be explicit and non-negotiable:</w:t>
      </w:r>
    </w:p>
    <w:p>
      <w:pPr>
        <w:pStyle w:val="Compact"/>
        <w:numPr>
          <w:ilvl w:val="0"/>
          <w:numId w:val="1001"/>
        </w:numPr>
      </w:pPr>
      <w:r>
        <w:t xml:space="preserve">Fixed train/validation/test split manifest</w:t>
      </w:r>
    </w:p>
    <w:p>
      <w:pPr>
        <w:pStyle w:val="Compact"/>
        <w:numPr>
          <w:ilvl w:val="0"/>
          <w:numId w:val="1001"/>
        </w:numPr>
      </w:pPr>
      <w:r>
        <w:t xml:space="preserve">Random seed registry</w:t>
      </w:r>
    </w:p>
    <w:p>
      <w:pPr>
        <w:pStyle w:val="Compact"/>
        <w:numPr>
          <w:ilvl w:val="0"/>
          <w:numId w:val="1001"/>
        </w:numPr>
      </w:pPr>
      <w:r>
        <w:t xml:space="preserve">Locked environment file</w:t>
      </w:r>
    </w:p>
    <w:p>
      <w:pPr>
        <w:pStyle w:val="Compact"/>
        <w:numPr>
          <w:ilvl w:val="0"/>
          <w:numId w:val="1001"/>
        </w:numPr>
      </w:pPr>
      <w:r>
        <w:t xml:space="preserve">Full config files for each experiment</w:t>
      </w:r>
    </w:p>
    <w:p>
      <w:pPr>
        <w:pStyle w:val="Compact"/>
        <w:numPr>
          <w:ilvl w:val="0"/>
          <w:numId w:val="1001"/>
        </w:numPr>
      </w:pPr>
      <w:r>
        <w:t xml:space="preserve">Model cards for final models</w:t>
      </w:r>
    </w:p>
    <w:p>
      <w:pPr>
        <w:pStyle w:val="Compact"/>
        <w:numPr>
          <w:ilvl w:val="0"/>
          <w:numId w:val="1001"/>
        </w:numPr>
      </w:pPr>
      <w:r>
        <w:t xml:space="preserve">Data dictionary and schema</w:t>
      </w:r>
    </w:p>
    <w:p>
      <w:pPr>
        <w:pStyle w:val="Compact"/>
        <w:numPr>
          <w:ilvl w:val="0"/>
          <w:numId w:val="1001"/>
        </w:numPr>
      </w:pPr>
      <w:r>
        <w:t xml:space="preserve">Git commit hash recorded in all result folders</w:t>
      </w:r>
    </w:p>
    <w:p>
      <w:pPr>
        <w:pStyle w:val="Compact"/>
        <w:numPr>
          <w:ilvl w:val="0"/>
          <w:numId w:val="1001"/>
        </w:numPr>
      </w:pPr>
      <w:r>
        <w:t xml:space="preserve">CPU/GPU and runtime log</w:t>
      </w:r>
    </w:p>
    <w:p>
      <w:pPr>
        <w:pStyle w:val="Compact"/>
        <w:numPr>
          <w:ilvl w:val="0"/>
          <w:numId w:val="1001"/>
        </w:numPr>
      </w:pPr>
      <w:r>
        <w:t xml:space="preserve">Hyperparameter report</w:t>
      </w:r>
    </w:p>
    <w:p>
      <w:pPr>
        <w:pStyle w:val="Compact"/>
        <w:numPr>
          <w:ilvl w:val="0"/>
          <w:numId w:val="1001"/>
        </w:numPr>
      </w:pPr>
      <w:r>
        <w:t xml:space="preserve">Exact figure-generation scripts</w:t>
      </w:r>
    </w:p>
    <w:bookmarkEnd w:id="38"/>
    <w:bookmarkEnd w:id="39"/>
    <w:bookmarkStart w:id="58" w:name="methodology-and-system-architecture"/>
    <w:p>
      <w:pPr>
        <w:pStyle w:val="Heading2"/>
      </w:pPr>
      <w:r>
        <w:t xml:space="preserve">Methodology and system architecture</w:t>
      </w:r>
    </w:p>
    <w:p>
      <w:pPr>
        <w:pStyle w:val="FirstParagraph"/>
      </w:pPr>
      <w:r>
        <w:t xml:space="preserve">Anaerobic digestion is well suited to a hybrid design because the process is governed by science that is partially known and partially hidden in plant behavior. ADM1 remains the canonical process model: it formalizes the biochemical and physicochemical conversions in AD and, in one common DAE implementation, contains</w:t>
      </w:r>
      <w:r>
        <w:t xml:space="preserve"> </w:t>
      </w:r>
      <w:r>
        <w:rPr>
          <w:b/>
          <w:bCs/>
        </w:rPr>
        <w:t xml:space="preserve">26 dynamic state variables and 8 algebraic variables</w:t>
      </w:r>
      <w:r>
        <w:t xml:space="preserve">. That interpretability is valuable, but the model’s dimensionality and calibration burden make it awkward for fast operational decision support. In contrast, ML models can forecast plant behavior from observed histories, as shown in recent full-scale SCADA work, but unconstrained ML can drift into physically implausible domains.</w:t>
      </w:r>
      <w:r>
        <w:t xml:space="preserve"> </w:t>
      </w:r>
      <w:hyperlink r:id="rId21">
        <w:r>
          <w:rPr>
            <w:rStyle w:val="Hyperlink"/>
          </w:rPr>
          <w:t xml:space="preserve">[14]</w:t>
        </w:r>
      </w:hyperlink>
    </w:p>
    <w:p>
      <w:pPr>
        <w:pStyle w:val="BodyText"/>
      </w:pPr>
      <w:r>
        <w:t xml:space="preserve">GFIS therefore uses a</w:t>
      </w:r>
      <w:r>
        <w:t xml:space="preserve"> </w:t>
      </w:r>
      <w:r>
        <w:rPr>
          <w:b/>
          <w:bCs/>
        </w:rPr>
        <w:t xml:space="preserve">hybrid surrogate-twin architecture</w:t>
      </w:r>
      <w:r>
        <w:t xml:space="preserve"> </w:t>
      </w:r>
      <w:r>
        <w:t xml:space="preserve">instead of attempting a full online ADM1 solver. The key design idea is simple: let the AI learn plant-specific temporal and nonlinear relationships, but let physics define feasibility boundaries, state semantics, and scenario constraints. That is fully aligned with the broader physics-informed ML literature, which treats domain laws, invariances, or governing relationships as structural priors that improve plausibility and generalization.</w:t>
      </w:r>
      <w:r>
        <w:t xml:space="preserve"> </w:t>
      </w:r>
      <w:hyperlink r:id="rId40">
        <w:r>
          <w:rPr>
            <w:rStyle w:val="Hyperlink"/>
          </w:rPr>
          <w:t xml:space="preserve">[15]</w:t>
        </w:r>
      </w:hyperlink>
    </w:p>
    <w:p>
      <w:pPr>
        <w:pStyle w:val="SourceCode"/>
      </w:pPr>
      <w:r>
        <w:rPr>
          <w:rStyle w:val="VerbatimChar"/>
        </w:rPr>
        <w:t xml:space="preserve">flowchart TD</w:t>
      </w:r>
      <w:r>
        <w:br/>
      </w:r>
      <w:r>
        <w:rPr>
          <w:rStyle w:val="VerbatimChar"/>
        </w:rPr>
        <w:t xml:space="preserve">    A[Raw data: SCADA, lab data, plant logs, optional EPA context] --&gt; B[Data QA and preprocessing]</w:t>
      </w:r>
      <w:r>
        <w:br/>
      </w:r>
      <w:r>
        <w:rPr>
          <w:rStyle w:val="VerbatimChar"/>
        </w:rPr>
        <w:t xml:space="preserve">    B --&gt; C[Feature engineering]</w:t>
      </w:r>
      <w:r>
        <w:br/>
      </w:r>
      <w:r>
        <w:rPr>
          <w:rStyle w:val="VerbatimChar"/>
        </w:rPr>
        <w:t xml:space="preserve">    C --&gt; C1[Tabular features]</w:t>
      </w:r>
      <w:r>
        <w:br/>
      </w:r>
      <w:r>
        <w:rPr>
          <w:rStyle w:val="VerbatimChar"/>
        </w:rPr>
        <w:t xml:space="preserve">    C --&gt; C2[Sequence windows]</w:t>
      </w:r>
      <w:r>
        <w:br/>
      </w:r>
      <w:r>
        <w:rPr>
          <w:rStyle w:val="VerbatimChar"/>
        </w:rPr>
        <w:t xml:space="preserve">    C --&gt; C3[Scenario variables]</w:t>
      </w:r>
      <w:r>
        <w:br/>
      </w:r>
      <w:r>
        <w:br/>
      </w:r>
      <w:r>
        <w:rPr>
          <w:rStyle w:val="VerbatimChar"/>
        </w:rPr>
        <w:t xml:space="preserve">    C1 --&gt; D1[XGBoost methane model]</w:t>
      </w:r>
      <w:r>
        <w:br/>
      </w:r>
      <w:r>
        <w:rPr>
          <w:rStyle w:val="VerbatimChar"/>
        </w:rPr>
        <w:t xml:space="preserve">    C2 --&gt; D2[LSTM methane model]</w:t>
      </w:r>
      <w:r>
        <w:br/>
      </w:r>
      <w:r>
        <w:rPr>
          <w:rStyle w:val="VerbatimChar"/>
        </w:rPr>
        <w:t xml:space="preserve">    C1 --&gt; E1[VFA/ALK soft-sensor regressor]</w:t>
      </w:r>
      <w:r>
        <w:br/>
      </w:r>
      <w:r>
        <w:rPr>
          <w:rStyle w:val="VerbatimChar"/>
        </w:rPr>
        <w:t xml:space="preserve">    E1 --&gt; E2[Stability classifier: Stable / Warning / Critical]</w:t>
      </w:r>
      <w:r>
        <w:br/>
      </w:r>
      <w:r>
        <w:br/>
      </w:r>
      <w:r>
        <w:rPr>
          <w:rStyle w:val="VerbatimChar"/>
        </w:rPr>
        <w:t xml:space="preserve">    D1 --&gt; F[Ensemble fusion]</w:t>
      </w:r>
      <w:r>
        <w:br/>
      </w:r>
      <w:r>
        <w:rPr>
          <w:rStyle w:val="VerbatimChar"/>
        </w:rPr>
        <w:t xml:space="preserve">    D2 --&gt; F</w:t>
      </w:r>
      <w:r>
        <w:br/>
      </w:r>
      <w:r>
        <w:rPr>
          <w:rStyle w:val="VerbatimChar"/>
        </w:rPr>
        <w:t xml:space="preserve">    F --&gt; G[Physics-guided constraint layer]</w:t>
      </w:r>
      <w:r>
        <w:br/>
      </w:r>
      <w:r>
        <w:rPr>
          <w:rStyle w:val="VerbatimChar"/>
        </w:rPr>
        <w:t xml:space="preserve">    G --&gt; H[Methane forecast]</w:t>
      </w:r>
      <w:r>
        <w:br/>
      </w:r>
      <w:r>
        <w:br/>
      </w:r>
      <w:r>
        <w:rPr>
          <w:rStyle w:val="VerbatimChar"/>
        </w:rPr>
        <w:t xml:space="preserve">    H --&gt; I[Digital twin state update]</w:t>
      </w:r>
      <w:r>
        <w:br/>
      </w:r>
      <w:r>
        <w:rPr>
          <w:rStyle w:val="VerbatimChar"/>
        </w:rPr>
        <w:t xml:space="preserve">    E2 --&gt; I</w:t>
      </w:r>
      <w:r>
        <w:br/>
      </w:r>
      <w:r>
        <w:rPr>
          <w:rStyle w:val="VerbatimChar"/>
        </w:rPr>
        <w:t xml:space="preserve">    C3 --&gt; I</w:t>
      </w:r>
      <w:r>
        <w:br/>
      </w:r>
      <w:r>
        <w:br/>
      </w:r>
      <w:r>
        <w:rPr>
          <w:rStyle w:val="VerbatimChar"/>
        </w:rPr>
        <w:t xml:space="preserve">    I --&gt; J[What-if simulation engine]</w:t>
      </w:r>
      <w:r>
        <w:br/>
      </w:r>
      <w:r>
        <w:rPr>
          <w:rStyle w:val="VerbatimChar"/>
        </w:rPr>
        <w:t xml:space="preserve">    J --&gt; K[Optimization module]</w:t>
      </w:r>
      <w:r>
        <w:br/>
      </w:r>
      <w:r>
        <w:rPr>
          <w:rStyle w:val="VerbatimChar"/>
        </w:rPr>
        <w:t xml:space="preserve">    H --&gt; L[Explainability layer: SHAP + local cases]</w:t>
      </w:r>
      <w:r>
        <w:br/>
      </w:r>
      <w:r>
        <w:rPr>
          <w:rStyle w:val="VerbatimChar"/>
        </w:rPr>
        <w:t xml:space="preserve">    K --&gt; M[Recommended operating region]</w:t>
      </w:r>
      <w:r>
        <w:br/>
      </w:r>
      <w:r>
        <w:rPr>
          <w:rStyle w:val="VerbatimChar"/>
        </w:rPr>
        <w:t xml:space="preserve">    L --&gt; N[Dashboard / API]</w:t>
      </w:r>
      <w:r>
        <w:br/>
      </w:r>
      <w:r>
        <w:rPr>
          <w:rStyle w:val="VerbatimChar"/>
        </w:rPr>
        <w:t xml:space="preserve">    M --&gt; N</w:t>
      </w:r>
      <w:r>
        <w:br/>
      </w:r>
      <w:r>
        <w:rPr>
          <w:rStyle w:val="VerbatimChar"/>
        </w:rPr>
        <w:t xml:space="preserve">    H --&gt; N</w:t>
      </w:r>
    </w:p>
    <w:bookmarkStart w:id="41" w:name="data-acquisition-and-generation"/>
    <w:p>
      <w:pPr>
        <w:pStyle w:val="Heading3"/>
      </w:pPr>
      <w:r>
        <w:t xml:space="preserve">Data acquisition and generation</w:t>
      </w:r>
    </w:p>
    <w:p>
      <w:pPr>
        <w:pStyle w:val="FirstParagraph"/>
      </w:pPr>
      <w:r>
        <w:t xml:space="preserve">The most defensible real-data option is the</w:t>
      </w:r>
      <w:r>
        <w:t xml:space="preserve"> </w:t>
      </w:r>
      <w:r>
        <w:rPr>
          <w:b/>
          <w:bCs/>
        </w:rPr>
        <w:t xml:space="preserve">Muscatine Water Resource Recovery Facility</w:t>
      </w:r>
      <w:r>
        <w:t xml:space="preserve"> </w:t>
      </w:r>
      <w:r>
        <w:t xml:space="preserve">dataset released by the University of Iowa. It contains laboratory, operational, and minute-resolution SCADA data for anaerobic co-digestion from 2020–2023 and is described by the deposit as the largest full-scale facility dataset on biogas production available to the authors. The EPA Anaerobic Digestion Data Collection Project is not a time-series model-training source in the same sense, but it is useful as a contextual dataset for plant typology, feedstocks, processing capacity, and facility attributes.</w:t>
      </w:r>
      <w:r>
        <w:t xml:space="preserve"> </w:t>
      </w:r>
      <w:hyperlink r:id="rId27">
        <w:r>
          <w:rPr>
            <w:rStyle w:val="Hyperlink"/>
          </w:rPr>
          <w:t xml:space="preserve">[16]</w:t>
        </w:r>
      </w:hyperlink>
    </w:p>
    <w:p>
      <w:pPr>
        <w:pStyle w:val="BodyText"/>
      </w:pPr>
      <w:r>
        <w:t xml:space="preserve">Because no single public dataset is likely to cover all failure regimes, feedstock chemistries, and stability transitions required for a publication-grade digital-twin study, GFIS should use a</w:t>
      </w:r>
      <w:r>
        <w:t xml:space="preserve"> </w:t>
      </w:r>
      <w:r>
        <w:rPr>
          <w:b/>
          <w:bCs/>
        </w:rPr>
        <w:t xml:space="preserve">hybrid data strategy</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Recommended source</w:t>
            </w:r>
          </w:p>
        </w:tc>
        <w:tc>
          <w:tcPr/>
          <w:p>
            <w:pPr>
              <w:pStyle w:val="Compact"/>
            </w:pPr>
            <w:r>
              <w:t xml:space="preserve">Role in GFIS</w:t>
            </w:r>
          </w:p>
        </w:tc>
      </w:tr>
      <w:tr>
        <w:tc>
          <w:tcPr/>
          <w:p>
            <w:pPr>
              <w:pStyle w:val="Compact"/>
            </w:pPr>
            <w:r>
              <w:t xml:space="preserve">Real time-series anchor</w:t>
            </w:r>
          </w:p>
        </w:tc>
        <w:tc>
          <w:tcPr/>
          <w:p>
            <w:pPr>
              <w:pStyle w:val="Compact"/>
            </w:pPr>
            <w:r>
              <w:t xml:space="preserve">Muscatine lab + SCADA data</w:t>
            </w:r>
          </w:p>
        </w:tc>
        <w:tc>
          <w:tcPr/>
          <w:p>
            <w:pPr>
              <w:pStyle w:val="Compact"/>
            </w:pPr>
            <w:r>
              <w:t xml:space="preserve">Main empirical training/evaluation backbone</w:t>
            </w:r>
          </w:p>
        </w:tc>
      </w:tr>
      <w:tr>
        <w:tc>
          <w:tcPr/>
          <w:p>
            <w:pPr>
              <w:pStyle w:val="Compact"/>
            </w:pPr>
            <w:r>
              <w:t xml:space="preserve">Facility context</w:t>
            </w:r>
          </w:p>
        </w:tc>
        <w:tc>
          <w:tcPr/>
          <w:p>
            <w:pPr>
              <w:pStyle w:val="Compact"/>
            </w:pPr>
            <w:r>
              <w:t xml:space="preserve">EPA AD facility survey</w:t>
            </w:r>
          </w:p>
        </w:tc>
        <w:tc>
          <w:tcPr/>
          <w:p>
            <w:pPr>
              <w:pStyle w:val="Compact"/>
            </w:pPr>
            <w:r>
              <w:t xml:space="preserve">Narrative context and possible external validation descriptors</w:t>
            </w:r>
          </w:p>
        </w:tc>
      </w:tr>
      <w:tr>
        <w:tc>
          <w:tcPr/>
          <w:p>
            <w:pPr>
              <w:pStyle w:val="Compact"/>
            </w:pPr>
            <w:r>
              <w:t xml:space="preserve">Feedstock priors</w:t>
            </w:r>
          </w:p>
        </w:tc>
        <w:tc>
          <w:tcPr/>
          <w:p>
            <w:pPr>
              <w:pStyle w:val="Compact"/>
            </w:pPr>
            <w:r>
              <w:t xml:space="preserve">BMP reviews and open feedstock/digestion datasets</w:t>
            </w:r>
          </w:p>
        </w:tc>
        <w:tc>
          <w:tcPr/>
          <w:p>
            <w:pPr>
              <w:pStyle w:val="Compact"/>
            </w:pPr>
            <w:r>
              <w:t xml:space="preserve">Priors for methane-potential bounds and substrate class assumptions</w:t>
            </w:r>
          </w:p>
        </w:tc>
      </w:tr>
      <w:tr>
        <w:tc>
          <w:tcPr/>
          <w:p>
            <w:pPr>
              <w:pStyle w:val="Compact"/>
            </w:pPr>
            <w:r>
              <w:t xml:space="preserve">Synthetic scenarios</w:t>
            </w:r>
          </w:p>
        </w:tc>
        <w:tc>
          <w:tcPr/>
          <w:p>
            <w:pPr>
              <w:pStyle w:val="Compact"/>
            </w:pPr>
            <w:r>
              <w:t xml:space="preserve">Physics-bounded simulation and regime synthesis</w:t>
            </w:r>
          </w:p>
        </w:tc>
        <w:tc>
          <w:tcPr/>
          <w:p>
            <w:pPr>
              <w:pStyle w:val="Compact"/>
            </w:pPr>
            <w:r>
              <w:t xml:space="preserve">Coverage expansion for rare instability events and what-if analysis</w:t>
            </w:r>
          </w:p>
        </w:tc>
      </w:tr>
    </w:tbl>
    <w:p>
      <w:pPr>
        <w:pStyle w:val="BodyText"/>
      </w:pPr>
      <w:r>
        <w:t xml:space="preserve">A good synthetic-data engine should not merely sample random rows. It should synthesize</w:t>
      </w:r>
      <w:r>
        <w:t xml:space="preserve"> </w:t>
      </w:r>
      <w:r>
        <w:rPr>
          <w:b/>
          <w:bCs/>
        </w:rPr>
        <w:t xml:space="preserve">coherent plant trajectories</w:t>
      </w:r>
      <w:r>
        <w:t xml:space="preserve">. The recommended procedure is:</w:t>
      </w:r>
    </w:p>
    <w:p>
      <w:pPr>
        <w:pStyle w:val="Compact"/>
        <w:numPr>
          <w:ilvl w:val="0"/>
          <w:numId w:val="1002"/>
        </w:numPr>
      </w:pPr>
      <w:r>
        <w:t xml:space="preserve">Define variable ranges for temperature, pH, OLR, HRT, TS, VS, COD, moisture, C/N, alkalinity, gas composition, and ambient conditions.</w:t>
      </w:r>
    </w:p>
    <w:p>
      <w:pPr>
        <w:pStyle w:val="Compact"/>
        <w:numPr>
          <w:ilvl w:val="0"/>
          <w:numId w:val="1002"/>
        </w:numPr>
      </w:pPr>
      <w:r>
        <w:t xml:space="preserve">Sample operating regimes using Latin hypercube or stratified scenario grids.</w:t>
      </w:r>
    </w:p>
    <w:p>
      <w:pPr>
        <w:pStyle w:val="Compact"/>
        <w:numPr>
          <w:ilvl w:val="0"/>
          <w:numId w:val="1002"/>
        </w:numPr>
      </w:pPr>
      <w:r>
        <w:t xml:space="preserve">Inject temporal correlation through autoregressive state updates and rolling windows.</w:t>
      </w:r>
    </w:p>
    <w:p>
      <w:pPr>
        <w:pStyle w:val="Compact"/>
        <w:numPr>
          <w:ilvl w:val="0"/>
          <w:numId w:val="1002"/>
        </w:numPr>
      </w:pPr>
      <w:r>
        <w:t xml:space="preserve">Define stable, warning, and critical regimes through VFA/ALK trajectory rules and physically plausible methane-response curves.</w:t>
      </w:r>
    </w:p>
    <w:p>
      <w:pPr>
        <w:pStyle w:val="Compact"/>
        <w:numPr>
          <w:ilvl w:val="0"/>
          <w:numId w:val="1002"/>
        </w:numPr>
      </w:pPr>
      <w:r>
        <w:t xml:space="preserve">Enforce methane upper bounds from theoretical or empirical methane potential.</w:t>
      </w:r>
    </w:p>
    <w:p>
      <w:pPr>
        <w:pStyle w:val="Compact"/>
        <w:numPr>
          <w:ilvl w:val="0"/>
          <w:numId w:val="1002"/>
        </w:numPr>
      </w:pPr>
      <w:r>
        <w:t xml:space="preserve">Add realistic missingness, noise, drift, and outlier patterns.</w:t>
      </w:r>
    </w:p>
    <w:p>
      <w:pPr>
        <w:pStyle w:val="Compact"/>
        <w:numPr>
          <w:ilvl w:val="0"/>
          <w:numId w:val="1002"/>
        </w:numPr>
      </w:pPr>
      <w:r>
        <w:t xml:space="preserve">Validate synthetic distributions against the real anchor set using marginal comparisons and pairwise dependence checks.</w:t>
      </w:r>
    </w:p>
    <w:bookmarkEnd w:id="41"/>
    <w:bookmarkStart w:id="43" w:name="preprocessing-and-feature-engineering"/>
    <w:p>
      <w:pPr>
        <w:pStyle w:val="Heading3"/>
      </w:pPr>
      <w:r>
        <w:t xml:space="preserve">Preprocessing and feature engineering</w:t>
      </w:r>
    </w:p>
    <w:p>
      <w:pPr>
        <w:pStyle w:val="FirstParagraph"/>
      </w:pPr>
      <w:r>
        <w:t xml:space="preserve">The preprocessing pipeline should be deterministic and versioned:</w:t>
      </w:r>
    </w:p>
    <w:p>
      <w:pPr>
        <w:pStyle w:val="Compact"/>
        <w:numPr>
          <w:ilvl w:val="0"/>
          <w:numId w:val="1003"/>
        </w:numPr>
      </w:pPr>
      <w:r>
        <w:t xml:space="preserve">time alignment and resampling</w:t>
      </w:r>
    </w:p>
    <w:p>
      <w:pPr>
        <w:pStyle w:val="Compact"/>
        <w:numPr>
          <w:ilvl w:val="0"/>
          <w:numId w:val="1003"/>
        </w:numPr>
      </w:pPr>
      <w:r>
        <w:t xml:space="preserve">duplicate removal</w:t>
      </w:r>
    </w:p>
    <w:p>
      <w:pPr>
        <w:pStyle w:val="Compact"/>
        <w:numPr>
          <w:ilvl w:val="0"/>
          <w:numId w:val="1003"/>
        </w:numPr>
      </w:pPr>
      <w:r>
        <w:t xml:space="preserve">sensor-range filtering</w:t>
      </w:r>
    </w:p>
    <w:p>
      <w:pPr>
        <w:pStyle w:val="Compact"/>
        <w:numPr>
          <w:ilvl w:val="0"/>
          <w:numId w:val="1003"/>
        </w:numPr>
      </w:pPr>
      <w:r>
        <w:t xml:space="preserve">missing-value imputation with masks retained as features</w:t>
      </w:r>
    </w:p>
    <w:p>
      <w:pPr>
        <w:pStyle w:val="Compact"/>
        <w:numPr>
          <w:ilvl w:val="0"/>
          <w:numId w:val="1003"/>
        </w:numPr>
      </w:pPr>
      <w:r>
        <w:t xml:space="preserve">leakage-safe training windows</w:t>
      </w:r>
    </w:p>
    <w:p>
      <w:pPr>
        <w:pStyle w:val="Compact"/>
        <w:numPr>
          <w:ilvl w:val="0"/>
          <w:numId w:val="1003"/>
        </w:numPr>
      </w:pPr>
      <w:r>
        <w:t xml:space="preserve">outlier tagging rather than blind deletion</w:t>
      </w:r>
    </w:p>
    <w:p>
      <w:pPr>
        <w:pStyle w:val="Compact"/>
        <w:numPr>
          <w:ilvl w:val="0"/>
          <w:numId w:val="1003"/>
        </w:numPr>
      </w:pPr>
      <w:r>
        <w:t xml:space="preserve">regime annotation for maintenance/upset periods</w:t>
      </w:r>
    </w:p>
    <w:p>
      <w:pPr>
        <w:pStyle w:val="FirstParagraph"/>
      </w:pPr>
      <w:r>
        <w:t xml:space="preserve">Feature engineering is likely to matter as much as the model. In the Muscatine study, feature engineering was essential and most of the most important SCADA features were engineered rather than raw. That finding strongly supports making feature design a first-class component of GFIS rather than an afterthought.</w:t>
      </w:r>
      <w:r>
        <w:t xml:space="preserve"> </w:t>
      </w:r>
      <w:hyperlink r:id="rId42">
        <w:r>
          <w:rPr>
            <w:rStyle w:val="Hyperlink"/>
          </w:rPr>
          <w:t xml:space="preserve">[17]</w:t>
        </w:r>
      </w:hyperlink>
    </w:p>
    <w:p>
      <w:pPr>
        <w:pStyle w:val="BodyText"/>
      </w:pPr>
      <w:r>
        <w:t xml:space="preserve">Recommended features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 family</w:t>
            </w:r>
          </w:p>
        </w:tc>
        <w:tc>
          <w:tcPr/>
          <w:p>
            <w:pPr>
              <w:pStyle w:val="Compact"/>
            </w:pPr>
            <w:r>
              <w:t xml:space="preserve">Examples</w:t>
            </w:r>
          </w:p>
        </w:tc>
      </w:tr>
      <w:tr>
        <w:tc>
          <w:tcPr/>
          <w:p>
            <w:pPr>
              <w:pStyle w:val="Compact"/>
            </w:pPr>
            <w:r>
              <w:t xml:space="preserve">Raw operational</w:t>
            </w:r>
          </w:p>
        </w:tc>
        <w:tc>
          <w:tcPr/>
          <w:p>
            <w:pPr>
              <w:pStyle w:val="Compact"/>
            </w:pPr>
            <w:r>
              <w:t xml:space="preserve">Temperature, pH, flow, gas rate, TS, VS, COD, alkalinity</w:t>
            </w:r>
          </w:p>
        </w:tc>
      </w:tr>
      <w:tr>
        <w:tc>
          <w:tcPr/>
          <w:p>
            <w:pPr>
              <w:pStyle w:val="Compact"/>
            </w:pPr>
            <w:r>
              <w:t xml:space="preserve">Feedstock quality</w:t>
            </w:r>
          </w:p>
        </w:tc>
        <w:tc>
          <w:tcPr/>
          <w:p>
            <w:pPr>
              <w:pStyle w:val="Compact"/>
            </w:pPr>
            <w:r>
              <w:t xml:space="preserve">C/N, moisture, substrate category, volatile solids fraction</w:t>
            </w:r>
          </w:p>
        </w:tc>
      </w:tr>
      <w:tr>
        <w:tc>
          <w:tcPr/>
          <w:p>
            <w:pPr>
              <w:pStyle w:val="Compact"/>
            </w:pPr>
            <w:r>
              <w:t xml:space="preserve">Lagged features</w:t>
            </w:r>
          </w:p>
        </w:tc>
        <w:tc>
          <w:tcPr/>
          <w:p>
            <w:pPr>
              <w:pStyle w:val="Compact"/>
            </w:pPr>
            <w:r>
              <w:t xml:space="preserve">1-step, 6-step, 24-step lags, rolling means, rolling slopes</w:t>
            </w:r>
          </w:p>
        </w:tc>
      </w:tr>
      <w:tr>
        <w:tc>
          <w:tcPr/>
          <w:p>
            <w:pPr>
              <w:pStyle w:val="Compact"/>
            </w:pPr>
            <w:r>
              <w:t xml:space="preserve">Interaction terms</w:t>
            </w:r>
          </w:p>
        </w:tc>
        <w:tc>
          <w:tcPr/>
          <w:p>
            <w:pPr>
              <w:pStyle w:val="Compact"/>
            </w:pPr>
            <w:r>
              <w:t xml:space="preserve">OLR × temperature, VS × HRT, pH × alkalinity</w:t>
            </w:r>
          </w:p>
        </w:tc>
      </w:tr>
      <w:tr>
        <w:tc>
          <w:tcPr/>
          <w:p>
            <w:pPr>
              <w:pStyle w:val="Compact"/>
            </w:pPr>
            <w:r>
              <w:t xml:space="preserve">Stability proxies</w:t>
            </w:r>
          </w:p>
        </w:tc>
        <w:tc>
          <w:tcPr/>
          <w:p>
            <w:pPr>
              <w:pStyle w:val="Compact"/>
            </w:pPr>
            <w:r>
              <w:t xml:space="preserve">VFA trend, alkalinity trend, gas-composition trend, pH volatility</w:t>
            </w:r>
          </w:p>
        </w:tc>
      </w:tr>
      <w:tr>
        <w:tc>
          <w:tcPr/>
          <w:p>
            <w:pPr>
              <w:pStyle w:val="Compact"/>
            </w:pPr>
            <w:r>
              <w:t xml:space="preserve">Temporal indicators</w:t>
            </w:r>
          </w:p>
        </w:tc>
        <w:tc>
          <w:tcPr/>
          <w:p>
            <w:pPr>
              <w:pStyle w:val="Compact"/>
            </w:pPr>
            <w:r>
              <w:t xml:space="preserve">hour, day, week, season, maintenance flag</w:t>
            </w:r>
          </w:p>
        </w:tc>
      </w:tr>
    </w:tbl>
    <w:bookmarkEnd w:id="43"/>
    <w:bookmarkStart w:id="45" w:name="model-architecture"/>
    <w:p>
      <w:pPr>
        <w:pStyle w:val="Heading3"/>
      </w:pPr>
      <w:r>
        <w:t xml:space="preserve">Model architecture</w:t>
      </w:r>
    </w:p>
    <w:p>
      <w:pPr>
        <w:pStyle w:val="FirstParagraph"/>
      </w:pPr>
      <w:r>
        <w:t xml:space="preserve">The core method stack uses three complementary components: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Design</w:t>
            </w:r>
          </w:p>
        </w:tc>
      </w:tr>
      <w:tr>
        <w:tc>
          <w:tcPr/>
          <w:p>
            <w:pPr>
              <w:pStyle w:val="Compact"/>
            </w:pPr>
            <w:r>
              <w:t xml:space="preserve">Sequence learner</w:t>
            </w:r>
          </w:p>
        </w:tc>
        <w:tc>
          <w:tcPr/>
          <w:p>
            <w:pPr>
              <w:pStyle w:val="Compact"/>
            </w:pPr>
            <w:r>
              <w:t xml:space="preserve">LSTM on sliding windows for temporal dynamics and delayed process effects</w:t>
            </w:r>
          </w:p>
        </w:tc>
      </w:tr>
      <w:tr>
        <w:tc>
          <w:tcPr/>
          <w:p>
            <w:pPr>
              <w:pStyle w:val="Compact"/>
            </w:pPr>
            <w:r>
              <w:t xml:space="preserve">Tabular learner</w:t>
            </w:r>
          </w:p>
        </w:tc>
        <w:tc>
          <w:tcPr/>
          <w:p>
            <w:pPr>
              <w:pStyle w:val="Compact"/>
            </w:pPr>
            <w:r>
              <w:t xml:space="preserve">XGBoost on engineered features for nonlinear structured relationships</w:t>
            </w:r>
          </w:p>
        </w:tc>
      </w:tr>
      <w:tr>
        <w:tc>
          <w:tcPr/>
          <w:p>
            <w:pPr>
              <w:pStyle w:val="Compact"/>
            </w:pPr>
            <w:r>
              <w:t xml:space="preserve">Fusion</w:t>
            </w:r>
          </w:p>
        </w:tc>
        <w:tc>
          <w:tcPr/>
          <w:p>
            <w:pPr>
              <w:pStyle w:val="Compact"/>
            </w:pPr>
            <w:r>
              <w:t xml:space="preserve">Weighted late fusion first; stacked meta-learner as an advanced variant</w:t>
            </w:r>
          </w:p>
        </w:tc>
      </w:tr>
    </w:tbl>
    <w:p>
      <w:pPr>
        <w:pStyle w:val="BodyText"/>
      </w:pPr>
      <w:r>
        <w:t xml:space="preserve">LSTM is a natural sequence model because it was designed to preserve long-range dependencies through gated memory cells. XGBoost is a strong tabular benchmark because of its scalable boosting framework, sparsity-aware learning, and well-established performance on structured data. SHAP is the preferred explanation layer because it provides additive feature attributions with a consistent theoretical basis.</w:t>
      </w:r>
      <w:r>
        <w:t xml:space="preserve"> </w:t>
      </w:r>
      <w:hyperlink r:id="rId44">
        <w:r>
          <w:rPr>
            <w:rStyle w:val="Hyperlink"/>
          </w:rPr>
          <w:t xml:space="preserve">[18]</w:t>
        </w:r>
      </w:hyperlink>
    </w:p>
    <w:p>
      <w:pPr>
        <w:pStyle w:val="BodyText"/>
      </w:pPr>
      <w:r>
        <w:t xml:space="preserve">A practical methane-forecast stack is:</w:t>
      </w:r>
    </w:p>
    <w:p>
      <w:pPr>
        <w:pStyle w:val="Compact"/>
        <w:numPr>
          <w:ilvl w:val="0"/>
          <w:numId w:val="1004"/>
        </w:numPr>
      </w:pPr>
      <w:r>
        <w:rPr>
          <w:b/>
          <w:bCs/>
        </w:rPr>
        <w:t xml:space="preserve">LSTM branch</w:t>
      </w:r>
      <w:r>
        <w:t xml:space="preserve">: input shape</w:t>
      </w:r>
      <w:r>
        <w:t xml:space="preserve"> </w:t>
      </w:r>
      <w:r>
        <w:rPr>
          <w:rStyle w:val="VerbatimChar"/>
        </w:rPr>
        <w:t xml:space="preserve">[batch, window, features]</w:t>
      </w:r>
      <w:r>
        <w:t xml:space="preserve">; output one-step or short-horizon methane prediction</w:t>
      </w:r>
    </w:p>
    <w:p>
      <w:pPr>
        <w:pStyle w:val="Compact"/>
        <w:numPr>
          <w:ilvl w:val="0"/>
          <w:numId w:val="1004"/>
        </w:numPr>
      </w:pPr>
      <w:r>
        <w:rPr>
          <w:b/>
          <w:bCs/>
        </w:rPr>
        <w:t xml:space="preserve">XGBoost branch</w:t>
      </w:r>
      <w:r>
        <w:t xml:space="preserve">: engineered tabular features from the same timestamp/window summary</w:t>
      </w:r>
    </w:p>
    <w:p>
      <w:pPr>
        <w:pStyle w:val="Compact"/>
        <w:numPr>
          <w:ilvl w:val="0"/>
          <w:numId w:val="1004"/>
        </w:numPr>
      </w:pPr>
      <w:r>
        <w:rPr>
          <w:b/>
          <w:bCs/>
        </w:rPr>
        <w:t xml:space="preserve">Fusion</w:t>
      </w:r>
      <w:r>
        <w:t xml:space="preserve">:</w:t>
      </w:r>
      <w:r>
        <w:br/>
      </w:r>
    </w:p>
    <w:p>
      <w:pPr>
        <w:pStyle w:val="Compact"/>
        <w:numPr>
          <w:ilvl w:val="0"/>
          <w:numId w:val="1000"/>
        </w:numPr>
      </w:pPr>
      <m:oMathPara>
        <m:oMathParaPr>
          <m:jc m:val="center"/>
        </m:oMathParaPr>
        <m:oMath>
          <m:sSub>
            <m:e>
              <m:acc>
                <m:accPr>
                  <m:chr m:val="̂"/>
                </m:accPr>
                <m:e>
                  <m:r>
                    <m:t>y</m:t>
                  </m:r>
                </m:e>
              </m:acc>
            </m:e>
            <m:sub>
              <m:r>
                <m:t>t</m:t>
              </m:r>
            </m:sub>
          </m:sSub>
          <m:r>
            <m:rPr>
              <m:sty m:val="p"/>
            </m:rPr>
            <m:t>=</m:t>
          </m:r>
          <m:sSub>
            <m:e>
              <m:r>
                <m:t>w</m:t>
              </m:r>
            </m:e>
            <m:sub>
              <m:r>
                <m:t>1</m:t>
              </m:r>
            </m:sub>
          </m:sSub>
          <m:sSubSup>
            <m:e>
              <m:acc>
                <m:accPr>
                  <m:chr m:val="̂"/>
                </m:accPr>
                <m:e>
                  <m:r>
                    <m:t>y</m:t>
                  </m:r>
                </m:e>
              </m:acc>
            </m:e>
            <m:sub>
              <m:r>
                <m:t>t</m:t>
              </m:r>
            </m:sub>
            <m:sup>
              <m:d>
                <m:dPr>
                  <m:begChr m:val="("/>
                  <m:sepChr m:val=""/>
                  <m:endChr m:val=")"/>
                  <m:grow/>
                </m:dPr>
                <m:e>
                  <m:r>
                    <m:t>x</m:t>
                  </m:r>
                  <m:r>
                    <m:t>g</m:t>
                  </m:r>
                  <m:r>
                    <m:t>b</m:t>
                  </m:r>
                </m:e>
              </m:d>
            </m:sup>
          </m:sSubSup>
          <m:r>
            <m:rPr>
              <m:sty m:val="p"/>
            </m:rPr>
            <m:t>+</m:t>
          </m:r>
          <m:sSub>
            <m:e>
              <m:r>
                <m:t>w</m:t>
              </m:r>
            </m:e>
            <m:sub>
              <m:r>
                <m:t>2</m:t>
              </m:r>
            </m:sub>
          </m:sSub>
          <m:sSubSup>
            <m:e>
              <m:acc>
                <m:accPr>
                  <m:chr m:val="̂"/>
                </m:accPr>
                <m:e>
                  <m:r>
                    <m:t>y</m:t>
                  </m:r>
                </m:e>
              </m:acc>
            </m:e>
            <m:sub>
              <m:r>
                <m:t>t</m:t>
              </m:r>
            </m:sub>
            <m:sup>
              <m:d>
                <m:dPr>
                  <m:begChr m:val="("/>
                  <m:sepChr m:val=""/>
                  <m:endChr m:val=")"/>
                  <m:grow/>
                </m:dPr>
                <m:e>
                  <m:r>
                    <m:t>l</m:t>
                  </m:r>
                  <m:r>
                    <m:t>s</m:t>
                  </m:r>
                  <m:r>
                    <m:t>t</m:t>
                  </m:r>
                  <m:r>
                    <m:t>m</m:t>
                  </m:r>
                </m:e>
              </m:d>
            </m:sup>
          </m:sSubSup>
          <m:r>
            <m:rPr>
              <m:sty m:val="p"/>
            </m:rPr>
            <m:t>,</m:t>
          </m:r>
          <m:r>
            <m:t> </m:t>
          </m:r>
          <m:sSub>
            <m:e>
              <m:r>
                <m:t>w</m:t>
              </m:r>
            </m:e>
            <m:sub>
              <m:r>
                <m:t>1</m:t>
              </m:r>
            </m:sub>
          </m:sSub>
          <m:r>
            <m:rPr>
              <m:sty m:val="p"/>
            </m:rPr>
            <m:t>+</m:t>
          </m:r>
          <m:sSub>
            <m:e>
              <m:r>
                <m:t>w</m:t>
              </m:r>
            </m:e>
            <m:sub>
              <m:r>
                <m:t>2</m:t>
              </m:r>
            </m:sub>
          </m:sSub>
          <m:r>
            <m:rPr>
              <m:sty m:val="p"/>
            </m:rPr>
            <m:t>=</m:t>
          </m:r>
          <m:r>
            <m:t>1</m:t>
          </m:r>
        </m:oMath>
      </m:oMathPara>
    </w:p>
    <w:p>
      <w:pPr>
        <w:pStyle w:val="Compact"/>
        <w:numPr>
          <w:ilvl w:val="0"/>
          <w:numId w:val="1000"/>
        </w:numPr>
      </w:pPr>
      <w:r>
        <w:t xml:space="preserve">with weights learned on validation data or by a meta-learner</w:t>
      </w:r>
    </w:p>
    <w:bookmarkEnd w:id="45"/>
    <w:bookmarkStart w:id="47" w:name="physics-constrained-methane-formulation"/>
    <w:p>
      <w:pPr>
        <w:pStyle w:val="Heading3"/>
      </w:pPr>
      <w:r>
        <w:t xml:space="preserve">Physics-constrained methane formulation</w:t>
      </w:r>
    </w:p>
    <w:p>
      <w:pPr>
        <w:pStyle w:val="FirstParagraph"/>
      </w:pPr>
      <w:r>
        <w:t xml:space="preserve">The physics layer should encode one principle that is hard to dispute:</w:t>
      </w:r>
      <w:r>
        <w:t xml:space="preserve"> </w:t>
      </w:r>
      <w:r>
        <w:rPr>
          <w:b/>
          <w:bCs/>
        </w:rPr>
        <w:t xml:space="preserve">predicted methane cannot exceed feasible methane production implied by substrate availability and methane potential</w:t>
      </w:r>
      <w:r>
        <w:t xml:space="preserve">.</w:t>
      </w:r>
    </w:p>
    <w:p>
      <w:pPr>
        <w:pStyle w:val="BodyText"/>
      </w:pPr>
      <w:r>
        <w:t xml:space="preserve">If elemental composition is available, a Buswell-type theoretical methane potential can be used. For a substrate with empirical formula</w:t>
      </w:r>
      <w:r>
        <w:t xml:space="preserve"> </w:t>
      </w:r>
      <m:oMath>
        <m:sSub>
          <m:e>
            <m:r>
              <m:t>C</m:t>
            </m:r>
          </m:e>
          <m:sub>
            <m:r>
              <m:t>a</m:t>
            </m:r>
          </m:sub>
        </m:sSub>
        <m:sSub>
          <m:e>
            <m:r>
              <m:t>H</m:t>
            </m:r>
          </m:e>
          <m:sub>
            <m:r>
              <m:t>b</m:t>
            </m:r>
          </m:sub>
        </m:sSub>
        <m:sSub>
          <m:e>
            <m:r>
              <m:t>O</m:t>
            </m:r>
          </m:e>
          <m:sub>
            <m:r>
              <m:t>c</m:t>
            </m:r>
          </m:sub>
        </m:sSub>
        <m:sSub>
          <m:e>
            <m:r>
              <m:t>N</m:t>
            </m:r>
          </m:e>
          <m:sub>
            <m:r>
              <m:t>d</m:t>
            </m:r>
          </m:sub>
        </m:sSub>
      </m:oMath>
      <w:r>
        <w:t xml:space="preserve">, a common theoretical methane expression is:</w:t>
      </w:r>
      <w:r>
        <w:t xml:space="preserve"> </w:t>
      </w:r>
      <w:hyperlink r:id="rId46">
        <w:r>
          <w:rPr>
            <w:rStyle w:val="Hyperlink"/>
          </w:rPr>
          <w:t xml:space="preserve">[19]</w:t>
        </w:r>
      </w:hyperlink>
    </w:p>
    <w:p>
      <w:pPr>
        <w:pStyle w:val="BodyText"/>
      </w:pPr>
      <m:oMathPara>
        <m:oMathParaPr>
          <m:jc m:val="center"/>
        </m:oMathParaPr>
        <m:oMath>
          <m:sSub>
            <m:e>
              <m:r>
                <m:rPr>
                  <m:sty m:val="p"/>
                </m:rPr>
                <m:t>T</m:t>
              </m:r>
              <m:r>
                <m:rPr>
                  <m:sty m:val="p"/>
                </m:rPr>
                <m:t>B</m:t>
              </m:r>
              <m:r>
                <m:rPr>
                  <m:sty m:val="p"/>
                </m:rPr>
                <m:t>M</m:t>
              </m:r>
              <m:r>
                <m:rPr>
                  <m:sty m:val="p"/>
                </m:rPr>
                <m:t>P</m:t>
              </m:r>
            </m:e>
            <m:sub>
              <m:r>
                <m:t>C</m:t>
              </m:r>
              <m:sSub>
                <m:e>
                  <m:r>
                    <m:t>H</m:t>
                  </m:r>
                </m:e>
                <m:sub>
                  <m:r>
                    <m:t>4</m:t>
                  </m:r>
                </m:sub>
              </m:sSub>
            </m:sub>
          </m:sSub>
          <m:r>
            <m:rPr>
              <m:sty m:val="p"/>
            </m:rPr>
            <m:t>=</m:t>
          </m:r>
          <m:f>
            <m:fPr>
              <m:type m:val="bar"/>
            </m:fPr>
            <m:num>
              <m:r>
                <m:t>22.4</m:t>
              </m:r>
              <m:d>
                <m:dPr>
                  <m:begChr m:val="("/>
                  <m:sepChr m:val=""/>
                  <m:endChr m:val=")"/>
                  <m:grow/>
                </m:dPr>
                <m:e>
                  <m:f>
                    <m:fPr>
                      <m:type m:val="bar"/>
                    </m:fPr>
                    <m:num>
                      <m:r>
                        <m:t>a</m:t>
                      </m:r>
                    </m:num>
                    <m:den>
                      <m:r>
                        <m:t>2</m:t>
                      </m:r>
                    </m:den>
                  </m:f>
                  <m:r>
                    <m:rPr>
                      <m:sty m:val="p"/>
                    </m:rPr>
                    <m:t>+</m:t>
                  </m:r>
                  <m:f>
                    <m:fPr>
                      <m:type m:val="bar"/>
                    </m:fPr>
                    <m:num>
                      <m:r>
                        <m:t>b</m:t>
                      </m:r>
                    </m:num>
                    <m:den>
                      <m:r>
                        <m:t>8</m:t>
                      </m:r>
                    </m:den>
                  </m:f>
                  <m:r>
                    <m:rPr>
                      <m:sty m:val="p"/>
                    </m:rPr>
                    <m:t>−</m:t>
                  </m:r>
                  <m:f>
                    <m:fPr>
                      <m:type m:val="bar"/>
                    </m:fPr>
                    <m:num>
                      <m:r>
                        <m:t>c</m:t>
                      </m:r>
                    </m:num>
                    <m:den>
                      <m:r>
                        <m:t>4</m:t>
                      </m:r>
                    </m:den>
                  </m:f>
                  <m:r>
                    <m:rPr>
                      <m:sty m:val="p"/>
                    </m:rPr>
                    <m:t>−</m:t>
                  </m:r>
                  <m:f>
                    <m:fPr>
                      <m:type m:val="bar"/>
                    </m:fPr>
                    <m:num>
                      <m:r>
                        <m:t>3</m:t>
                      </m:r>
                      <m:r>
                        <m:t>d</m:t>
                      </m:r>
                    </m:num>
                    <m:den>
                      <m:r>
                        <m:t>8</m:t>
                      </m:r>
                    </m:den>
                  </m:f>
                </m:e>
              </m:d>
            </m:num>
            <m:den>
              <m:r>
                <m:t>12</m:t>
              </m:r>
              <m:r>
                <m:t>a</m:t>
              </m:r>
              <m:r>
                <m:rPr>
                  <m:sty m:val="p"/>
                </m:rPr>
                <m:t>+</m:t>
              </m:r>
              <m:r>
                <m:t>b</m:t>
              </m:r>
              <m:r>
                <m:rPr>
                  <m:sty m:val="p"/>
                </m:rPr>
                <m:t>+</m:t>
              </m:r>
              <m:r>
                <m:t>16</m:t>
              </m:r>
              <m:r>
                <m:t>c</m:t>
              </m:r>
              <m:r>
                <m:rPr>
                  <m:sty m:val="p"/>
                </m:rPr>
                <m:t>+</m:t>
              </m:r>
              <m:r>
                <m:t>14</m:t>
              </m:r>
              <m:r>
                <m:t>d</m:t>
              </m:r>
            </m:den>
          </m:f>
        </m:oMath>
      </m:oMathPara>
    </w:p>
    <w:p>
      <w:pPr>
        <w:pStyle w:val="FirstParagraph"/>
      </w:pPr>
      <w:r>
        <w:t xml:space="preserve">where the result is expressed at standard conditions per unit substrate mass after appropriate conversion.</w:t>
      </w:r>
    </w:p>
    <w:p>
      <w:pPr>
        <w:pStyle w:val="BodyText"/>
      </w:pPr>
      <w:r>
        <w:t xml:space="preserve">In plant operation, elemental composition is often unavailable at high frequency. GFIS should therefore use a more deployable upper-bound formulation:</w:t>
      </w:r>
    </w:p>
    <w:p>
      <w:pPr>
        <w:pStyle w:val="BodyText"/>
      </w:pPr>
      <m:oMathPara>
        <m:oMathParaPr>
          <m:jc m:val="center"/>
        </m:oMathParaPr>
        <m:oMath>
          <m:sSubSup>
            <m:e>
              <m:r>
                <m:t>y</m:t>
              </m:r>
            </m:e>
            <m:sub>
              <m:r>
                <m:t>t</m:t>
              </m:r>
            </m:sub>
            <m:sup>
              <m:r>
                <m:rPr>
                  <m:sty m:val="p"/>
                </m:rPr>
                <m:t>max</m:t>
              </m:r>
            </m:sup>
          </m:sSubSup>
          <m:r>
            <m:rPr>
              <m:sty m:val="p"/>
            </m:rPr>
            <m:t>=</m:t>
          </m:r>
          <m:sSub>
            <m:e>
              <m:r>
                <m:t>η</m:t>
              </m:r>
            </m:e>
            <m:sub>
              <m:r>
                <m:t>t</m:t>
              </m:r>
            </m:sub>
          </m:sSub>
          <m:r>
            <m:rPr>
              <m:sty m:val="p"/>
            </m:rPr>
            <m:t>⋅</m:t>
          </m:r>
          <m:r>
            <m:t>V</m:t>
          </m:r>
          <m:sSub>
            <m:e>
              <m:r>
                <m:t>S</m:t>
              </m:r>
            </m:e>
            <m:sub>
              <m:r>
                <m:t>t</m:t>
              </m:r>
            </m:sub>
          </m:sSub>
          <m:r>
            <m:rPr>
              <m:sty m:val="p"/>
            </m:rPr>
            <m:t>⋅</m:t>
          </m:r>
          <m:r>
            <m:t>B</m:t>
          </m:r>
          <m:r>
            <m:t>M</m:t>
          </m:r>
          <m:sSubSup>
            <m:e>
              <m:r>
                <m:t>P</m:t>
              </m:r>
            </m:e>
            <m:sub>
              <m:r>
                <m:t>t</m:t>
              </m:r>
            </m:sub>
            <m:sup>
              <m:r>
                <m:t>p</m:t>
              </m:r>
              <m:r>
                <m:t>r</m:t>
              </m:r>
              <m:r>
                <m:t>i</m:t>
              </m:r>
              <m:r>
                <m:t>o</m:t>
              </m:r>
              <m:r>
                <m:t>r</m:t>
              </m:r>
            </m:sup>
          </m:sSubSup>
        </m:oMath>
      </m:oMathPara>
    </w:p>
    <w:p>
      <w:pPr>
        <w:pStyle w:val="FirstParagraph"/>
      </w:pPr>
      <w:r>
        <w:t xml:space="preserve">where:</w:t>
      </w:r>
    </w:p>
    <w:p>
      <w:pPr>
        <w:pStyle w:val="Compact"/>
        <w:numPr>
          <w:ilvl w:val="0"/>
          <w:numId w:val="1005"/>
        </w:numPr>
      </w:pPr>
      <m:oMath>
        <m:r>
          <m:t>V</m:t>
        </m:r>
        <m:sSub>
          <m:e>
            <m:r>
              <m:t>S</m:t>
            </m:r>
          </m:e>
          <m:sub>
            <m:r>
              <m:t>t</m:t>
            </m:r>
          </m:sub>
        </m:sSub>
      </m:oMath>
      <w:r>
        <w:t xml:space="preserve"> </w:t>
      </w:r>
      <w:r>
        <w:t xml:space="preserve">= volatile solids loading or available volatile solids basis</w:t>
      </w:r>
    </w:p>
    <w:p>
      <w:pPr>
        <w:pStyle w:val="Compact"/>
        <w:numPr>
          <w:ilvl w:val="0"/>
          <w:numId w:val="1005"/>
        </w:numPr>
      </w:pPr>
      <m:oMath>
        <m:r>
          <m:t>B</m:t>
        </m:r>
        <m:r>
          <m:t>M</m:t>
        </m:r>
        <m:sSubSup>
          <m:e>
            <m:r>
              <m:t>P</m:t>
            </m:r>
          </m:e>
          <m:sub>
            <m:r>
              <m:t>t</m:t>
            </m:r>
          </m:sub>
          <m:sup>
            <m:r>
              <m:t>p</m:t>
            </m:r>
            <m:r>
              <m:t>r</m:t>
            </m:r>
            <m:r>
              <m:t>i</m:t>
            </m:r>
            <m:r>
              <m:t>o</m:t>
            </m:r>
            <m:r>
              <m:t>r</m:t>
            </m:r>
          </m:sup>
        </m:sSubSup>
      </m:oMath>
      <w:r>
        <w:t xml:space="preserve"> </w:t>
      </w:r>
      <w:r>
        <w:t xml:space="preserve">= feedstock-class methane-potential prior</w:t>
      </w:r>
    </w:p>
    <w:p>
      <w:pPr>
        <w:pStyle w:val="Compact"/>
        <w:numPr>
          <w:ilvl w:val="0"/>
          <w:numId w:val="1005"/>
        </w:numPr>
      </w:pPr>
      <m:oMath>
        <m:sSub>
          <m:e>
            <m:r>
              <m:t>η</m:t>
            </m:r>
          </m:e>
          <m:sub>
            <m:r>
              <m:t>t</m:t>
            </m:r>
          </m:sub>
        </m:sSub>
        <m:r>
          <m:rPr>
            <m:sty m:val="p"/>
          </m:rPr>
          <m:t>∈</m:t>
        </m:r>
        <m:r>
          <m:rPr>
            <m:sty m:val="p"/>
          </m:rPr>
          <m:t>(</m:t>
        </m:r>
        <m:r>
          <m:t>0</m:t>
        </m:r>
        <m:r>
          <m:rPr>
            <m:sty m:val="p"/>
          </m:rPr>
          <m:t>,</m:t>
        </m:r>
        <m:r>
          <m:t>1</m:t>
        </m:r>
        <m:r>
          <m:rPr>
            <m:sty m:val="p"/>
          </m:rPr>
          <m:t>]</m:t>
        </m:r>
      </m:oMath>
      <w:r>
        <w:t xml:space="preserve"> </w:t>
      </w:r>
      <w:r>
        <w:t xml:space="preserve">= conversion-efficiency factor reflecting realistic digestion performance, HRT, and regime</w:t>
      </w:r>
    </w:p>
    <w:p>
      <w:pPr>
        <w:pStyle w:val="FirstParagraph"/>
      </w:pPr>
      <w:r>
        <w:t xml:space="preserve">The model output is then constrained via either hard clipping or a train-time penalty:</w:t>
      </w:r>
    </w:p>
    <w:p>
      <w:pPr>
        <w:pStyle w:val="BodyText"/>
      </w:pPr>
      <m:oMathPara>
        <m:oMathParaPr>
          <m:jc m:val="center"/>
        </m:oMathParaPr>
        <m:oMath>
          <m:sSub>
            <m:e>
              <m:r>
                <m:rPr>
                  <m:sty m:val="p"/>
                  <m:scr m:val="script"/>
                </m:rPr>
                <m:t>L</m:t>
              </m:r>
            </m:e>
            <m:sub>
              <m:r>
                <m:t>t</m:t>
              </m:r>
              <m:r>
                <m:t>o</m:t>
              </m:r>
              <m:r>
                <m:t>t</m:t>
              </m:r>
              <m:r>
                <m:t>a</m:t>
              </m:r>
              <m:r>
                <m:t>l</m:t>
              </m:r>
            </m:sub>
          </m:sSub>
          <m:r>
            <m:rPr>
              <m:sty m:val="p"/>
            </m:rPr>
            <m:t>=</m:t>
          </m:r>
          <m:sSub>
            <m:e>
              <m:r>
                <m:rPr>
                  <m:sty m:val="p"/>
                  <m:scr m:val="script"/>
                </m:rPr>
                <m:t>L</m:t>
              </m:r>
            </m:e>
            <m:sub>
              <m:r>
                <m:t>p</m:t>
              </m:r>
              <m:r>
                <m:t>r</m:t>
              </m:r>
              <m:r>
                <m:t>e</m:t>
              </m:r>
              <m:r>
                <m:t>d</m:t>
              </m:r>
            </m:sub>
          </m:sSub>
          <m:r>
            <m:rPr>
              <m:sty m:val="p"/>
            </m:rPr>
            <m:t>+</m:t>
          </m:r>
          <m:r>
            <m:t>λ</m:t>
          </m:r>
          <m:r>
            <m:t> </m:t>
          </m:r>
          <m:r>
            <m:rPr>
              <m:sty m:val="p"/>
              <m:scr m:val="double-struck"/>
            </m:rPr>
            <m:t>E</m:t>
          </m:r>
          <m:d>
            <m:dPr>
              <m:begChr m:val="["/>
              <m:sepChr m:val=""/>
              <m:endChr m:val="]"/>
              <m:grow/>
            </m:dPr>
            <m:e>
              <m:r>
                <m:rPr>
                  <m:sty m:val="p"/>
                </m:rPr>
                <m:t>max</m:t>
              </m:r>
              <m:sSup>
                <m:e>
                  <m:d>
                    <m:dPr>
                      <m:begChr m:val="("/>
                      <m:sepChr m:val=""/>
                      <m:endChr m:val=")"/>
                      <m:grow/>
                    </m:dPr>
                    <m:e>
                      <m:r>
                        <m:t>0</m:t>
                      </m:r>
                      <m:r>
                        <m:rPr>
                          <m:sty m:val="p"/>
                        </m:rPr>
                        <m:t>,</m:t>
                      </m:r>
                      <m:sSub>
                        <m:e>
                          <m:acc>
                            <m:accPr>
                              <m:chr m:val="̂"/>
                            </m:accPr>
                            <m:e>
                              <m:r>
                                <m:t>y</m:t>
                              </m:r>
                            </m:e>
                          </m:acc>
                        </m:e>
                        <m:sub>
                          <m:r>
                            <m:t>t</m:t>
                          </m:r>
                        </m:sub>
                      </m:sSub>
                      <m:r>
                        <m:rPr>
                          <m:sty m:val="p"/>
                        </m:rPr>
                        <m:t>−</m:t>
                      </m:r>
                      <m:sSubSup>
                        <m:e>
                          <m:r>
                            <m:t>y</m:t>
                          </m:r>
                        </m:e>
                        <m:sub>
                          <m:r>
                            <m:t>t</m:t>
                          </m:r>
                        </m:sub>
                        <m:sup>
                          <m:r>
                            <m:rPr>
                              <m:sty m:val="p"/>
                            </m:rPr>
                            <m:t>max</m:t>
                          </m:r>
                        </m:sup>
                      </m:sSubSup>
                    </m:e>
                  </m:d>
                </m:e>
                <m:sup>
                  <m:r>
                    <m:t>2</m:t>
                  </m:r>
                </m:sup>
              </m:sSup>
              <m:r>
                <m:rPr>
                  <m:sty m:val="p"/>
                </m:rPr>
                <m:t>+</m:t>
              </m:r>
              <m:r>
                <m:rPr>
                  <m:sty m:val="p"/>
                </m:rPr>
                <m:t>max</m:t>
              </m:r>
              <m:sSup>
                <m:e>
                  <m:d>
                    <m:dPr>
                      <m:begChr m:val="("/>
                      <m:sepChr m:val=""/>
                      <m:endChr m:val=")"/>
                      <m:grow/>
                    </m:dPr>
                    <m:e>
                      <m:r>
                        <m:t>0</m:t>
                      </m:r>
                      <m:r>
                        <m:rPr>
                          <m:sty m:val="p"/>
                        </m:rPr>
                        <m:t>,</m:t>
                      </m:r>
                      <m:r>
                        <m:rPr>
                          <m:sty m:val="p"/>
                        </m:rPr>
                        <m:t>−</m:t>
                      </m:r>
                      <m:sSub>
                        <m:e>
                          <m:acc>
                            <m:accPr>
                              <m:chr m:val="̂"/>
                            </m:accPr>
                            <m:e>
                              <m:r>
                                <m:t>y</m:t>
                              </m:r>
                            </m:e>
                          </m:acc>
                        </m:e>
                        <m:sub>
                          <m:r>
                            <m:t>t</m:t>
                          </m:r>
                        </m:sub>
                      </m:sSub>
                    </m:e>
                  </m:d>
                </m:e>
                <m:sup>
                  <m:r>
                    <m:t>2</m:t>
                  </m:r>
                </m:sup>
              </m:sSup>
            </m:e>
          </m:d>
        </m:oMath>
      </m:oMathPara>
    </w:p>
    <w:p>
      <w:pPr>
        <w:pStyle w:val="FirstParagraph"/>
      </w:pPr>
      <w:r>
        <w:t xml:space="preserve">A minimal implementation is:</w:t>
      </w:r>
    </w:p>
    <w:p>
      <w:pPr>
        <w:pStyle w:val="SourceCode"/>
      </w:pPr>
      <w:r>
        <w:rPr>
          <w:rStyle w:val="VerbatimChar"/>
        </w:rPr>
        <w:t xml:space="preserve">import torch</w:t>
      </w:r>
      <w:r>
        <w:br/>
      </w:r>
      <w:r>
        <w:br/>
      </w:r>
      <w:r>
        <w:rPr>
          <w:rStyle w:val="VerbatimChar"/>
        </w:rPr>
        <w:t xml:space="preserve">def physics_penalty(y_pred, y_max):</w:t>
      </w:r>
      <w:r>
        <w:br/>
      </w:r>
      <w:r>
        <w:rPr>
          <w:rStyle w:val="VerbatimChar"/>
        </w:rPr>
        <w:t xml:space="preserve">    upper = torch.relu(y_pred - y_max) ** 2</w:t>
      </w:r>
      <w:r>
        <w:br/>
      </w:r>
      <w:r>
        <w:rPr>
          <w:rStyle w:val="VerbatimChar"/>
        </w:rPr>
        <w:t xml:space="preserve">    lower = torch.relu(-y_pred) ** 2</w:t>
      </w:r>
      <w:r>
        <w:br/>
      </w:r>
      <w:r>
        <w:rPr>
          <w:rStyle w:val="VerbatimChar"/>
        </w:rPr>
        <w:t xml:space="preserve">    return (upper + lower).mean()</w:t>
      </w:r>
      <w:r>
        <w:br/>
      </w:r>
      <w:r>
        <w:br/>
      </w:r>
      <w:r>
        <w:rPr>
          <w:rStyle w:val="VerbatimChar"/>
        </w:rPr>
        <w:t xml:space="preserve">def total_loss(y_pred, y_true, y_max, lam=0.2):</w:t>
      </w:r>
      <w:r>
        <w:br/>
      </w:r>
      <w:r>
        <w:rPr>
          <w:rStyle w:val="VerbatimChar"/>
        </w:rPr>
        <w:t xml:space="preserve">    pred_loss = torch.mean((y_pred - y_true) ** 2)</w:t>
      </w:r>
      <w:r>
        <w:br/>
      </w:r>
      <w:r>
        <w:rPr>
          <w:rStyle w:val="VerbatimChar"/>
        </w:rPr>
        <w:t xml:space="preserve">    phys_loss = physics_penalty(y_pred, y_max)</w:t>
      </w:r>
      <w:r>
        <w:br/>
      </w:r>
      <w:r>
        <w:rPr>
          <w:rStyle w:val="VerbatimChar"/>
        </w:rPr>
        <w:t xml:space="preserve">    return pred_loss + lam * phys_loss</w:t>
      </w:r>
    </w:p>
    <w:bookmarkEnd w:id="47"/>
    <w:bookmarkStart w:id="49" w:name="Xe5f19714819700d6b866359d274e2d2c20bb440"/>
    <w:p>
      <w:pPr>
        <w:pStyle w:val="Heading3"/>
      </w:pPr>
      <w:r>
        <w:t xml:space="preserve">Soft sensor for VFA/ALK and stability state</w:t>
      </w:r>
    </w:p>
    <w:p>
      <w:pPr>
        <w:pStyle w:val="FirstParagraph"/>
      </w:pPr>
      <w:r>
        <w:t xml:space="preserve">The soft sensor is scientifically important because VFA/ALK acts as an operational stability indicator. Literature repeatedly treats VFA-to-alkalinity ratio as a first-line warning metric, with stable operation commonly associated with values below roughly</w:t>
      </w:r>
      <w:r>
        <w:t xml:space="preserve"> </w:t>
      </w:r>
      <w:r>
        <w:rPr>
          <w:b/>
          <w:bCs/>
        </w:rPr>
        <w:t xml:space="preserve">0.3–0.4</w:t>
      </w:r>
      <w:r>
        <w:t xml:space="preserve">, and substantial instability or failure risk above about</w:t>
      </w:r>
      <w:r>
        <w:t xml:space="preserve"> </w:t>
      </w:r>
      <w:r>
        <w:rPr>
          <w:b/>
          <w:bCs/>
        </w:rPr>
        <w:t xml:space="preserve">0.8</w:t>
      </w:r>
      <w:r>
        <w:t xml:space="preserve">.</w:t>
      </w:r>
      <w:r>
        <w:t xml:space="preserve"> </w:t>
      </w:r>
      <w:hyperlink r:id="rId48">
        <w:r>
          <w:rPr>
            <w:rStyle w:val="Hyperlink"/>
          </w:rPr>
          <w:t xml:space="preserve">[20]</w:t>
        </w:r>
      </w:hyperlink>
    </w:p>
    <w:p>
      <w:pPr>
        <w:pStyle w:val="BodyText"/>
      </w:pPr>
      <w:r>
        <w:t xml:space="preserve">GFIS should encode the stability label policy as:</w:t>
      </w:r>
    </w:p>
    <w:p>
      <w:pPr>
        <w:pStyle w:val="Compact"/>
        <w:numPr>
          <w:ilvl w:val="0"/>
          <w:numId w:val="1006"/>
        </w:numPr>
      </w:pPr>
      <w:r>
        <w:rPr>
          <w:b/>
          <w:bCs/>
        </w:rPr>
        <w:t xml:space="preserve">Stable</w:t>
      </w:r>
      <w:r>
        <w:t xml:space="preserve">:</w:t>
      </w:r>
      <w:r>
        <w:t xml:space="preserve"> </w:t>
      </w:r>
      <m:oMath>
        <m:r>
          <m:rPr>
            <m:nor/>
            <m:sty m:val="p"/>
          </m:rPr>
          <m:t>VFA/ALK</m:t>
        </m:r>
        <m:r>
          <m:rPr>
            <m:sty m:val="p"/>
          </m:rPr>
          <m:t>&lt;</m:t>
        </m:r>
        <m:r>
          <m:t>0.4</m:t>
        </m:r>
      </m:oMath>
    </w:p>
    <w:p>
      <w:pPr>
        <w:pStyle w:val="Compact"/>
        <w:numPr>
          <w:ilvl w:val="0"/>
          <w:numId w:val="1006"/>
        </w:numPr>
      </w:pPr>
      <w:r>
        <w:rPr>
          <w:b/>
          <w:bCs/>
        </w:rPr>
        <w:t xml:space="preserve">Warning</w:t>
      </w:r>
      <w:r>
        <w:t xml:space="preserve">:</w:t>
      </w:r>
      <w:r>
        <w:t xml:space="preserve"> </w:t>
      </w:r>
      <m:oMath>
        <m:r>
          <m:t>0.4</m:t>
        </m:r>
        <m:r>
          <m:rPr>
            <m:sty m:val="p"/>
          </m:rPr>
          <m:t>≤</m:t>
        </m:r>
        <m:r>
          <m:rPr>
            <m:nor/>
            <m:sty m:val="p"/>
          </m:rPr>
          <m:t>VFA/ALK</m:t>
        </m:r>
        <m:r>
          <m:rPr>
            <m:sty m:val="p"/>
          </m:rPr>
          <m:t>≤</m:t>
        </m:r>
        <m:r>
          <m:t>0.8</m:t>
        </m:r>
      </m:oMath>
    </w:p>
    <w:p>
      <w:pPr>
        <w:pStyle w:val="Compact"/>
        <w:numPr>
          <w:ilvl w:val="0"/>
          <w:numId w:val="1006"/>
        </w:numPr>
      </w:pPr>
      <w:r>
        <w:rPr>
          <w:b/>
          <w:bCs/>
        </w:rPr>
        <w:t xml:space="preserve">Critical</w:t>
      </w:r>
      <w:r>
        <w:t xml:space="preserve">:</w:t>
      </w:r>
      <w:r>
        <w:t xml:space="preserve"> </w:t>
      </w:r>
      <m:oMath>
        <m:r>
          <m:rPr>
            <m:nor/>
            <m:sty m:val="p"/>
          </m:rPr>
          <m:t>VFA/ALK</m:t>
        </m:r>
        <m:r>
          <m:rPr>
            <m:sty m:val="p"/>
          </m:rPr>
          <m:t>&gt;</m:t>
        </m:r>
        <m:r>
          <m:t>0.8</m:t>
        </m:r>
      </m:oMath>
    </w:p>
    <w:p>
      <w:pPr>
        <w:pStyle w:val="FirstParagraph"/>
      </w:pPr>
      <w:r>
        <w:t xml:space="preserve">The best engineering design is a two-stage soft sensor:</w:t>
      </w:r>
    </w:p>
    <w:p>
      <w:pPr>
        <w:pStyle w:val="Compact"/>
        <w:numPr>
          <w:ilvl w:val="0"/>
          <w:numId w:val="1007"/>
        </w:numPr>
      </w:pPr>
      <w:r>
        <w:rPr>
          <w:b/>
          <w:bCs/>
        </w:rPr>
        <w:t xml:space="preserve">Regression head</w:t>
      </w:r>
      <w:r>
        <w:t xml:space="preserve"> </w:t>
      </w:r>
      <w:r>
        <w:t xml:space="preserve">to estimate VFA/ALK from easy-to-measure operational variables</w:t>
      </w:r>
    </w:p>
    <w:p>
      <w:pPr>
        <w:pStyle w:val="Compact"/>
        <w:numPr>
          <w:ilvl w:val="0"/>
          <w:numId w:val="1007"/>
        </w:numPr>
      </w:pPr>
      <w:r>
        <w:rPr>
          <w:b/>
          <w:bCs/>
        </w:rPr>
        <w:t xml:space="preserve">Classification head</w:t>
      </w:r>
      <w:r>
        <w:t xml:space="preserve"> </w:t>
      </w:r>
      <w:r>
        <w:t xml:space="preserve">to map the estimated ratio, and optionally other features, into Stability / Warning / Critical states</w:t>
      </w:r>
    </w:p>
    <w:p>
      <w:pPr>
        <w:pStyle w:val="FirstParagraph"/>
      </w:pPr>
      <w:r>
        <w:t xml:space="preserve">This can be implemented either as separate models or a multi-task network with shared representation.</w:t>
      </w:r>
    </w:p>
    <w:bookmarkEnd w:id="49"/>
    <w:bookmarkStart w:id="51" w:name="digital-twin-simulation-approach"/>
    <w:p>
      <w:pPr>
        <w:pStyle w:val="Heading3"/>
      </w:pPr>
      <w:r>
        <w:t xml:space="preserve">Digital twin simulation approach</w:t>
      </w:r>
    </w:p>
    <w:p>
      <w:pPr>
        <w:pStyle w:val="FirstParagraph"/>
      </w:pPr>
      <w:r>
        <w:t xml:space="preserve">NASA’s framing of digital twins as data-linked virtual replicas used to simulate, test, and support decisions is highly compatible with a methane-digestion setting. In GFIS, the digital twin should therefore be treated as an</w:t>
      </w:r>
      <w:r>
        <w:t xml:space="preserve"> </w:t>
      </w:r>
      <w:r>
        <w:rPr>
          <w:b/>
          <w:bCs/>
        </w:rPr>
        <w:t xml:space="preserve">operational surrogate twin</w:t>
      </w:r>
      <w:r>
        <w:t xml:space="preserve"> </w:t>
      </w:r>
      <w:r>
        <w:t xml:space="preserve">rather than as a full mechanistic clone.</w:t>
      </w:r>
      <w:r>
        <w:t xml:space="preserve"> </w:t>
      </w:r>
      <w:hyperlink r:id="rId50">
        <w:r>
          <w:rPr>
            <w:rStyle w:val="Hyperlink"/>
          </w:rPr>
          <w:t xml:space="preserve">[21]</w:t>
        </w:r>
      </w:hyperlink>
    </w:p>
    <w:p>
      <w:pPr>
        <w:pStyle w:val="BodyText"/>
      </w:pPr>
      <w:r>
        <w:t xml:space="preserve">The simulation loop at each decision horizon should be:</w:t>
      </w:r>
    </w:p>
    <w:p>
      <w:pPr>
        <w:pStyle w:val="Compact"/>
        <w:numPr>
          <w:ilvl w:val="0"/>
          <w:numId w:val="1008"/>
        </w:numPr>
      </w:pPr>
      <w:r>
        <w:t xml:space="preserve">Ingest latest plant state and recent window</w:t>
      </w:r>
    </w:p>
    <w:p>
      <w:pPr>
        <w:pStyle w:val="Compact"/>
        <w:numPr>
          <w:ilvl w:val="0"/>
          <w:numId w:val="1008"/>
        </w:numPr>
      </w:pPr>
      <w:r>
        <w:t xml:space="preserve">Estimate hidden stability variables by soft sensing</w:t>
      </w:r>
    </w:p>
    <w:p>
      <w:pPr>
        <w:pStyle w:val="Compact"/>
        <w:numPr>
          <w:ilvl w:val="0"/>
          <w:numId w:val="1008"/>
        </w:numPr>
      </w:pPr>
      <w:r>
        <w:t xml:space="preserve">Forecast methane and risk over the chosen horizon</w:t>
      </w:r>
    </w:p>
    <w:p>
      <w:pPr>
        <w:pStyle w:val="Compact"/>
        <w:numPr>
          <w:ilvl w:val="0"/>
          <w:numId w:val="1008"/>
        </w:numPr>
      </w:pPr>
      <w:r>
        <w:t xml:space="preserve">Apply physics consistency layer</w:t>
      </w:r>
    </w:p>
    <w:p>
      <w:pPr>
        <w:pStyle w:val="Compact"/>
        <w:numPr>
          <w:ilvl w:val="0"/>
          <w:numId w:val="1008"/>
        </w:numPr>
      </w:pPr>
      <w:r>
        <w:t xml:space="preserve">Allow what-if perturbations in OLR, temperature, pH control, HRT, moisture, and feed mix</w:t>
      </w:r>
    </w:p>
    <w:p>
      <w:pPr>
        <w:pStyle w:val="Compact"/>
        <w:numPr>
          <w:ilvl w:val="0"/>
          <w:numId w:val="1008"/>
        </w:numPr>
      </w:pPr>
      <w:r>
        <w:t xml:space="preserve">Score candidate actions by methane gain vs stability risk</w:t>
      </w:r>
    </w:p>
    <w:p>
      <w:pPr>
        <w:pStyle w:val="Compact"/>
        <w:numPr>
          <w:ilvl w:val="0"/>
          <w:numId w:val="1008"/>
        </w:numPr>
      </w:pPr>
      <w:r>
        <w:t xml:space="preserve">Surface the safest high-yield operating band</w:t>
      </w:r>
    </w:p>
    <w:bookmarkEnd w:id="51"/>
    <w:bookmarkStart w:id="52" w:name="optimization-module"/>
    <w:p>
      <w:pPr>
        <w:pStyle w:val="Heading3"/>
      </w:pPr>
      <w:r>
        <w:t xml:space="preserve">Optimization module</w:t>
      </w:r>
    </w:p>
    <w:p>
      <w:pPr>
        <w:pStyle w:val="FirstParagraph"/>
      </w:pPr>
      <w:r>
        <w:t xml:space="preserve">The optimization objective should remain modest and defensible:</w:t>
      </w:r>
    </w:p>
    <w:p>
      <w:pPr>
        <w:pStyle w:val="BodyText"/>
      </w:pPr>
      <m:oMathPara>
        <m:oMathParaPr>
          <m:jc m:val="center"/>
        </m:oMathParaPr>
        <m:oMath>
          <m:limLow>
            <m:e>
              <m:r>
                <m:rPr>
                  <m:sty m:val="p"/>
                </m:rPr>
                <m:t>max</m:t>
              </m:r>
            </m:e>
            <m:lim>
              <m:r>
                <m:t>u</m:t>
              </m:r>
              <m:r>
                <m:rPr>
                  <m:sty m:val="p"/>
                </m:rPr>
                <m:t>∈</m:t>
              </m:r>
              <m:r>
                <m:rPr>
                  <m:sty m:val="p"/>
                  <m:scr m:val="script"/>
                </m:rPr>
                <m:t>U</m:t>
              </m:r>
            </m:lim>
          </m:limLow>
          <m:r>
            <m:t> </m:t>
          </m:r>
          <m:acc>
            <m:accPr>
              <m:chr m:val="̂"/>
            </m:accPr>
            <m:e>
              <m:r>
                <m:t>C</m:t>
              </m:r>
              <m:sSub>
                <m:e>
                  <m:r>
                    <m:t>H</m:t>
                  </m:r>
                </m:e>
                <m:sub>
                  <m:r>
                    <m:t>4</m:t>
                  </m:r>
                </m:sub>
              </m:sSub>
            </m:e>
          </m:acc>
          <m:d>
            <m:dPr>
              <m:begChr m:val="("/>
              <m:sepChr m:val=""/>
              <m:endChr m:val=")"/>
              <m:grow/>
            </m:dPr>
            <m:e>
              <m:r>
                <m:t>u</m:t>
              </m:r>
            </m:e>
          </m:d>
          <m:r>
            <m:rPr>
              <m:sty m:val="p"/>
            </m:rPr>
            <m:t>−</m:t>
          </m:r>
          <m:r>
            <m:t>α</m:t>
          </m:r>
          <m:r>
            <m:rPr>
              <m:sty m:val="p"/>
            </m:rPr>
            <m:t>⋅</m:t>
          </m:r>
          <m:r>
            <m:t>R</m:t>
          </m:r>
          <m:r>
            <m:t>i</m:t>
          </m:r>
          <m:r>
            <m:t>s</m:t>
          </m:r>
          <m:r>
            <m:t>k</m:t>
          </m:r>
          <m:d>
            <m:dPr>
              <m:begChr m:val="("/>
              <m:sepChr m:val=""/>
              <m:endChr m:val=")"/>
              <m:grow/>
            </m:dPr>
            <m:e>
              <m:r>
                <m:t>u</m:t>
              </m:r>
            </m:e>
          </m:d>
          <m:r>
            <m:rPr>
              <m:sty m:val="p"/>
            </m:rPr>
            <m:t>−</m:t>
          </m:r>
          <m:r>
            <m:t>β</m:t>
          </m:r>
          <m:r>
            <m:rPr>
              <m:sty m:val="p"/>
            </m:rPr>
            <m:t>⋅</m:t>
          </m:r>
          <m:r>
            <m:t>V</m:t>
          </m:r>
          <m:r>
            <m:t>i</m:t>
          </m:r>
          <m:r>
            <m:t>o</m:t>
          </m:r>
          <m:r>
            <m:t>l</m:t>
          </m:r>
          <m:d>
            <m:dPr>
              <m:begChr m:val="("/>
              <m:sepChr m:val=""/>
              <m:endChr m:val=")"/>
              <m:grow/>
            </m:dPr>
            <m:e>
              <m:r>
                <m:t>u</m:t>
              </m:r>
            </m:e>
          </m:d>
        </m:oMath>
      </m:oMathPara>
    </w:p>
    <w:p>
      <w:pPr>
        <w:pStyle w:val="FirstParagraph"/>
      </w:pPr>
      <w:r>
        <w:t xml:space="preserve">where</w:t>
      </w:r>
      <w:r>
        <w:t xml:space="preserve"> </w:t>
      </w:r>
      <m:oMath>
        <m:r>
          <m:t>u</m:t>
        </m:r>
      </m:oMath>
      <w:r>
        <w:t xml:space="preserve"> </w:t>
      </w:r>
      <w:r>
        <w:t xml:space="preserve">is a candidate operating configuration,</w:t>
      </w:r>
      <w:r>
        <w:t xml:space="preserve"> </w:t>
      </w:r>
      <m:oMath>
        <m:r>
          <m:t>R</m:t>
        </m:r>
        <m:r>
          <m:t>i</m:t>
        </m:r>
        <m:r>
          <m:t>s</m:t>
        </m:r>
        <m:r>
          <m:t>k</m:t>
        </m:r>
        <m:d>
          <m:dPr>
            <m:begChr m:val="("/>
            <m:sepChr m:val=""/>
            <m:endChr m:val=")"/>
            <m:grow/>
          </m:dPr>
          <m:e>
            <m:r>
              <m:t>u</m:t>
            </m:r>
          </m:e>
        </m:d>
      </m:oMath>
      <w:r>
        <w:t xml:space="preserve"> </w:t>
      </w:r>
      <w:r>
        <w:t xml:space="preserve">is the predicted instability probability or expected VFA/ALK exceedance, and</w:t>
      </w:r>
      <w:r>
        <w:t xml:space="preserve"> </w:t>
      </w:r>
      <m:oMath>
        <m:r>
          <m:t>V</m:t>
        </m:r>
        <m:r>
          <m:t>i</m:t>
        </m:r>
        <m:r>
          <m:t>o</m:t>
        </m:r>
        <m:r>
          <m:t>l</m:t>
        </m:r>
        <m:d>
          <m:dPr>
            <m:begChr m:val="("/>
            <m:sepChr m:val=""/>
            <m:endChr m:val=")"/>
            <m:grow/>
          </m:dPr>
          <m:e>
            <m:r>
              <m:t>u</m:t>
            </m:r>
          </m:e>
        </m:d>
      </m:oMath>
      <w:r>
        <w:t xml:space="preserve"> </w:t>
      </w:r>
      <w:r>
        <w:t xml:space="preserve">is any physics-rule violation term.</w:t>
      </w:r>
    </w:p>
    <w:p>
      <w:pPr>
        <w:pStyle w:val="BodyText"/>
      </w:pPr>
      <w:r>
        <w:t xml:space="preserve">A practical implementation can use:</w:t>
      </w:r>
    </w:p>
    <w:p>
      <w:pPr>
        <w:pStyle w:val="Compact"/>
        <w:numPr>
          <w:ilvl w:val="0"/>
          <w:numId w:val="1009"/>
        </w:numPr>
      </w:pPr>
      <w:r>
        <w:t xml:space="preserve">constrained grid search for the dissertation baseline</w:t>
      </w:r>
    </w:p>
    <w:p>
      <w:pPr>
        <w:pStyle w:val="Compact"/>
        <w:numPr>
          <w:ilvl w:val="0"/>
          <w:numId w:val="1009"/>
        </w:numPr>
      </w:pPr>
      <w:r>
        <w:t xml:space="preserve">Bayesian optimization as an advanced optional module</w:t>
      </w:r>
    </w:p>
    <w:p>
      <w:pPr>
        <w:pStyle w:val="Compact"/>
        <w:numPr>
          <w:ilvl w:val="0"/>
          <w:numId w:val="1009"/>
        </w:numPr>
      </w:pPr>
      <w:r>
        <w:t xml:space="preserve">hard safety constraints, for example:</w:t>
      </w:r>
    </w:p>
    <w:p>
      <w:pPr>
        <w:pStyle w:val="Compact"/>
        <w:numPr>
          <w:ilvl w:val="0"/>
          <w:numId w:val="1009"/>
        </w:numPr>
      </w:pPr>
      <w:r>
        <w:t xml:space="preserve">pH range</w:t>
      </w:r>
    </w:p>
    <w:p>
      <w:pPr>
        <w:pStyle w:val="Compact"/>
        <w:numPr>
          <w:ilvl w:val="0"/>
          <w:numId w:val="1009"/>
        </w:numPr>
      </w:pPr>
      <w:r>
        <w:t xml:space="preserve">temperature regime</w:t>
      </w:r>
    </w:p>
    <w:p>
      <w:pPr>
        <w:pStyle w:val="Compact"/>
        <w:numPr>
          <w:ilvl w:val="0"/>
          <w:numId w:val="1009"/>
        </w:numPr>
      </w:pPr>
      <w:r>
        <w:t xml:space="preserve">stability class must not be Critical</w:t>
      </w:r>
    </w:p>
    <w:p>
      <w:pPr>
        <w:pStyle w:val="Compact"/>
        <w:numPr>
          <w:ilvl w:val="0"/>
          <w:numId w:val="1009"/>
        </w:numPr>
      </w:pPr>
      <w:r>
        <w:t xml:space="preserve">VFA/ALK predicted threshold must remain below a chosen cap</w:t>
      </w:r>
    </w:p>
    <w:bookmarkEnd w:id="52"/>
    <w:bookmarkStart w:id="57" w:name="explainability-and-deployment"/>
    <w:p>
      <w:pPr>
        <w:pStyle w:val="Heading3"/>
      </w:pPr>
      <w:r>
        <w:t xml:space="preserve">Explainability and deployment</w:t>
      </w:r>
    </w:p>
    <w:p>
      <w:pPr>
        <w:pStyle w:val="FirstParagraph"/>
      </w:pPr>
      <w:r>
        <w:t xml:space="preserve">SHAP should be used in two layers:</w:t>
      </w:r>
    </w:p>
    <w:p>
      <w:pPr>
        <w:pStyle w:val="Compact"/>
        <w:numPr>
          <w:ilvl w:val="0"/>
          <w:numId w:val="1010"/>
        </w:numPr>
      </w:pPr>
      <w:r>
        <w:rPr>
          <w:b/>
          <w:bCs/>
        </w:rPr>
        <w:t xml:space="preserve">global explanations</w:t>
      </w:r>
      <w:r>
        <w:t xml:space="preserve"> </w:t>
      </w:r>
      <w:r>
        <w:t xml:space="preserve">to show dominant drivers of methane yield and instability</w:t>
      </w:r>
    </w:p>
    <w:p>
      <w:pPr>
        <w:pStyle w:val="Compact"/>
        <w:numPr>
          <w:ilvl w:val="0"/>
          <w:numId w:val="1010"/>
        </w:numPr>
      </w:pPr>
      <w:r>
        <w:rPr>
          <w:b/>
          <w:bCs/>
        </w:rPr>
        <w:t xml:space="preserve">local explanations</w:t>
      </w:r>
      <w:r>
        <w:t xml:space="preserve"> </w:t>
      </w:r>
      <w:r>
        <w:t xml:space="preserve">for critical operational episodes, so the guide and evaluator can see why the model raised a warning or recommended a change.</w:t>
      </w:r>
      <w:r>
        <w:t xml:space="preserve"> </w:t>
      </w:r>
      <w:hyperlink r:id="rId53">
        <w:r>
          <w:rPr>
            <w:rStyle w:val="Hyperlink"/>
          </w:rPr>
          <w:t xml:space="preserve">[22]</w:t>
        </w:r>
      </w:hyperlink>
    </w:p>
    <w:p>
      <w:pPr>
        <w:pStyle w:val="FirstParagraph"/>
      </w:pPr>
      <w:r>
        <w:t xml:space="preserve">For deployment, the tool choice is sound and implementation-friendly:</w:t>
      </w:r>
    </w:p>
    <w:p>
      <w:pPr>
        <w:pStyle w:val="Compact"/>
        <w:numPr>
          <w:ilvl w:val="0"/>
          <w:numId w:val="1011"/>
        </w:numPr>
      </w:pPr>
      <w:r>
        <w:rPr>
          <w:b/>
          <w:bCs/>
        </w:rPr>
        <w:t xml:space="preserve">FastAPI</w:t>
      </w:r>
      <w:r>
        <w:t xml:space="preserve"> </w:t>
      </w:r>
      <w:r>
        <w:t xml:space="preserve">for serving prediction and scenario endpoints; it generates OpenAPI-based interactive API docs and supports production-style API organization.</w:t>
      </w:r>
      <w:r>
        <w:t xml:space="preserve"> </w:t>
      </w:r>
      <w:hyperlink r:id="rId54">
        <w:r>
          <w:rPr>
            <w:rStyle w:val="Hyperlink"/>
          </w:rPr>
          <w:t xml:space="preserve">[23]</w:t>
        </w:r>
      </w:hyperlink>
    </w:p>
    <w:p>
      <w:pPr>
        <w:pStyle w:val="Compact"/>
        <w:numPr>
          <w:ilvl w:val="0"/>
          <w:numId w:val="1011"/>
        </w:numPr>
      </w:pPr>
      <w:r>
        <w:rPr>
          <w:b/>
          <w:bCs/>
        </w:rPr>
        <w:t xml:space="preserve">Streamlit</w:t>
      </w:r>
      <w:r>
        <w:t xml:space="preserve"> </w:t>
      </w:r>
      <w:r>
        <w:t xml:space="preserve">for a fast, Python-native dashboard and research-demo interface.</w:t>
      </w:r>
      <w:r>
        <w:t xml:space="preserve"> </w:t>
      </w:r>
      <w:hyperlink r:id="rId55">
        <w:r>
          <w:rPr>
            <w:rStyle w:val="Hyperlink"/>
          </w:rPr>
          <w:t xml:space="preserve">[24]</w:t>
        </w:r>
      </w:hyperlink>
    </w:p>
    <w:p>
      <w:pPr>
        <w:pStyle w:val="Compact"/>
        <w:numPr>
          <w:ilvl w:val="0"/>
          <w:numId w:val="1011"/>
        </w:numPr>
      </w:pPr>
      <w:r>
        <w:rPr>
          <w:b/>
          <w:bCs/>
        </w:rPr>
        <w:t xml:space="preserve">SQLite</w:t>
      </w:r>
      <w:r>
        <w:t xml:space="preserve"> </w:t>
      </w:r>
      <w:r>
        <w:t xml:space="preserve">for a lightweight, serverless, single-file relational store for experiment logs, prediction history, and scenario outputs.</w:t>
      </w:r>
      <w:r>
        <w:t xml:space="preserve"> </w:t>
      </w:r>
      <w:hyperlink r:id="rId56">
        <w:r>
          <w:rPr>
            <w:rStyle w:val="Hyperlink"/>
          </w:rPr>
          <w:t xml:space="preserve">[25]</w:t>
        </w:r>
      </w:hyperlink>
    </w:p>
    <w:p>
      <w:pPr>
        <w:pStyle w:val="FirstParagraph"/>
      </w:pPr>
      <w:r>
        <w:t xml:space="preserve">A minimal API skeleton is:</w:t>
      </w:r>
    </w:p>
    <w:p>
      <w:pPr>
        <w:pStyle w:val="SourceCode"/>
      </w:pPr>
      <w:r>
        <w:rPr>
          <w:rStyle w:val="VerbatimChar"/>
        </w:rPr>
        <w:t xml:space="preserve">from fastapi import FastAPI</w:t>
      </w:r>
      <w:r>
        <w:br/>
      </w:r>
      <w:r>
        <w:rPr>
          <w:rStyle w:val="VerbatimChar"/>
        </w:rPr>
        <w:t xml:space="preserve">from pydantic import BaseModel</w:t>
      </w:r>
      <w:r>
        <w:br/>
      </w:r>
      <w:r>
        <w:rPr>
          <w:rStyle w:val="VerbatimChar"/>
        </w:rPr>
        <w:t xml:space="preserve">import joblib</w:t>
      </w:r>
      <w:r>
        <w:br/>
      </w:r>
      <w:r>
        <w:br/>
      </w:r>
      <w:r>
        <w:rPr>
          <w:rStyle w:val="VerbatimChar"/>
        </w:rPr>
        <w:t xml:space="preserve">app = FastAPI(title="GFIS API", version="1.0.0")</w:t>
      </w:r>
      <w:r>
        <w:br/>
      </w:r>
      <w:r>
        <w:br/>
      </w:r>
      <w:r>
        <w:rPr>
          <w:rStyle w:val="VerbatimChar"/>
        </w:rPr>
        <w:t xml:space="preserve">class PredictRequest(BaseModel):</w:t>
      </w:r>
      <w:r>
        <w:br/>
      </w:r>
      <w:r>
        <w:rPr>
          <w:rStyle w:val="VerbatimChar"/>
        </w:rPr>
        <w:t xml:space="preserve">    features: dict</w:t>
      </w:r>
      <w:r>
        <w:br/>
      </w:r>
      <w:r>
        <w:rPr>
          <w:rStyle w:val="VerbatimChar"/>
        </w:rPr>
        <w:t xml:space="preserve">    scenario: dict | None = None</w:t>
      </w:r>
      <w:r>
        <w:br/>
      </w:r>
      <w:r>
        <w:br/>
      </w:r>
      <w:r>
        <w:rPr>
          <w:rStyle w:val="VerbatimChar"/>
        </w:rPr>
        <w:t xml:space="preserve">@app.post("/predict/methane")</w:t>
      </w:r>
      <w:r>
        <w:br/>
      </w:r>
      <w:r>
        <w:rPr>
          <w:rStyle w:val="VerbatimChar"/>
        </w:rPr>
        <w:t xml:space="preserve">def predict_methane(req: PredictRequest):</w:t>
      </w:r>
      <w:r>
        <w:br/>
      </w:r>
      <w:r>
        <w:rPr>
          <w:rStyle w:val="VerbatimChar"/>
        </w:rPr>
        <w:t xml:space="preserve">    # load models once in production</w:t>
      </w:r>
      <w:r>
        <w:br/>
      </w:r>
      <w:r>
        <w:rPr>
          <w:rStyle w:val="VerbatimChar"/>
        </w:rPr>
        <w:t xml:space="preserve">    model = joblib.load("models/ensemble/gfis_ensemble.pkl")</w:t>
      </w:r>
      <w:r>
        <w:br/>
      </w:r>
      <w:r>
        <w:rPr>
          <w:rStyle w:val="VerbatimChar"/>
        </w:rPr>
        <w:t xml:space="preserve">    y_pred = model.predict([req.features])[0]</w:t>
      </w:r>
      <w:r>
        <w:br/>
      </w:r>
      <w:r>
        <w:rPr>
          <w:rStyle w:val="VerbatimChar"/>
        </w:rPr>
        <w:t xml:space="preserve">    return {"methane_pred": float(y_pred)}</w:t>
      </w:r>
      <w:r>
        <w:br/>
      </w:r>
      <w:r>
        <w:br/>
      </w:r>
      <w:r>
        <w:rPr>
          <w:rStyle w:val="VerbatimChar"/>
        </w:rPr>
        <w:t xml:space="preserve">@app.post("/predict/stability")</w:t>
      </w:r>
      <w:r>
        <w:br/>
      </w:r>
      <w:r>
        <w:rPr>
          <w:rStyle w:val="VerbatimChar"/>
        </w:rPr>
        <w:t xml:space="preserve">def predict_stability(req: PredictRequest):</w:t>
      </w:r>
      <w:r>
        <w:br/>
      </w:r>
      <w:r>
        <w:rPr>
          <w:rStyle w:val="VerbatimChar"/>
        </w:rPr>
        <w:t xml:space="preserve">    clf = joblib.load("models/soft_sensor/stability_classifier.pkl")</w:t>
      </w:r>
      <w:r>
        <w:br/>
      </w:r>
      <w:r>
        <w:rPr>
          <w:rStyle w:val="VerbatimChar"/>
        </w:rPr>
        <w:t xml:space="preserve">    label = clf.predict([req.features])[0]</w:t>
      </w:r>
      <w:r>
        <w:br/>
      </w:r>
      <w:r>
        <w:rPr>
          <w:rStyle w:val="VerbatimChar"/>
        </w:rPr>
        <w:t xml:space="preserve">    return {"stability_state": str(label)}</w:t>
      </w:r>
    </w:p>
    <w:p>
      <w:pPr>
        <w:pStyle w:val="FirstParagraph"/>
      </w:pPr>
      <w:r>
        <w:t xml:space="preserve">The code organization should be kept clean from day one:</w:t>
      </w:r>
    </w:p>
    <w:p>
      <w:pPr>
        <w:pStyle w:val="SourceCode"/>
      </w:pPr>
      <w:r>
        <w:rPr>
          <w:rStyle w:val="VerbatimChar"/>
        </w:rPr>
        <w:t xml:space="preserve">src/gfis/</w:t>
      </w:r>
      <w:r>
        <w:br/>
      </w:r>
      <w:r>
        <w:rPr>
          <w:rStyle w:val="VerbatimChar"/>
        </w:rPr>
        <w:t xml:space="preserve">├── data/              # ingestion, validation, schemas</w:t>
      </w:r>
      <w:r>
        <w:br/>
      </w:r>
      <w:r>
        <w:rPr>
          <w:rStyle w:val="VerbatimChar"/>
        </w:rPr>
        <w:t xml:space="preserve">├── features/          # lag builders, rolling stats, encoders</w:t>
      </w:r>
      <w:r>
        <w:br/>
      </w:r>
      <w:r>
        <w:rPr>
          <w:rStyle w:val="VerbatimChar"/>
        </w:rPr>
        <w:t xml:space="preserve">├── models/            # xgboost, lstm, fusion, calibration</w:t>
      </w:r>
      <w:r>
        <w:br/>
      </w:r>
      <w:r>
        <w:rPr>
          <w:rStyle w:val="VerbatimChar"/>
        </w:rPr>
        <w:t xml:space="preserve">├── physics/           # methane bounds, penalties, validators</w:t>
      </w:r>
      <w:r>
        <w:br/>
      </w:r>
      <w:r>
        <w:rPr>
          <w:rStyle w:val="VerbatimChar"/>
        </w:rPr>
        <w:t xml:space="preserve">├── soft_sensor/       # VFA/ALK regression + stability classification</w:t>
      </w:r>
      <w:r>
        <w:br/>
      </w:r>
      <w:r>
        <w:rPr>
          <w:rStyle w:val="VerbatimChar"/>
        </w:rPr>
        <w:t xml:space="preserve">├── twin/              # scenario engine and state updates</w:t>
      </w:r>
      <w:r>
        <w:br/>
      </w:r>
      <w:r>
        <w:rPr>
          <w:rStyle w:val="VerbatimChar"/>
        </w:rPr>
        <w:t xml:space="preserve">├── optimization/      # search and scoring</w:t>
      </w:r>
      <w:r>
        <w:br/>
      </w:r>
      <w:r>
        <w:rPr>
          <w:rStyle w:val="VerbatimChar"/>
        </w:rPr>
        <w:t xml:space="preserve">├── explainability/    # SHAP and report plots</w:t>
      </w:r>
      <w:r>
        <w:br/>
      </w:r>
      <w:r>
        <w:rPr>
          <w:rStyle w:val="VerbatimChar"/>
        </w:rPr>
        <w:t xml:space="preserve">├── api/               # FastAPI routes</w:t>
      </w:r>
      <w:r>
        <w:br/>
      </w:r>
      <w:r>
        <w:rPr>
          <w:rStyle w:val="VerbatimChar"/>
        </w:rPr>
        <w:t xml:space="preserve">└── ui/                # Streamlit pages</w:t>
      </w:r>
    </w:p>
    <w:bookmarkEnd w:id="57"/>
    <w:bookmarkEnd w:id="58"/>
    <w:bookmarkStart w:id="59" w:name="experimental-design-and-timeline"/>
    <w:p>
      <w:pPr>
        <w:pStyle w:val="Heading2"/>
      </w:pPr>
      <w:r>
        <w:t xml:space="preserve">Experimental design and timeline</w:t>
      </w:r>
    </w:p>
    <w:p>
      <w:pPr>
        <w:pStyle w:val="FirstParagraph"/>
      </w:pPr>
      <w:r>
        <w:t xml:space="preserve">The evaluation protocol must be</w:t>
      </w:r>
      <w:r>
        <w:t xml:space="preserve"> </w:t>
      </w:r>
      <w:r>
        <w:rPr>
          <w:b/>
          <w:bCs/>
        </w:rPr>
        <w:t xml:space="preserve">time-aware</w:t>
      </w:r>
      <w:r>
        <w:t xml:space="preserve">. Random row-wise train/test splits are not acceptable for a process-forecasting study because they leak future information. Use rolling-origin or blocked chronological splits for all principal results. The model suite should compare classical baselines, machine-learning baselines, and the full physics-guided GFIS stack.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Study block</w:t>
            </w:r>
          </w:p>
        </w:tc>
        <w:tc>
          <w:tcPr/>
          <w:p>
            <w:pPr>
              <w:pStyle w:val="Compact"/>
            </w:pPr>
            <w:r>
              <w:t xml:space="preserve">Models</w:t>
            </w:r>
          </w:p>
        </w:tc>
        <w:tc>
          <w:tcPr/>
          <w:p>
            <w:pPr>
              <w:pStyle w:val="Compact"/>
            </w:pPr>
            <w:r>
              <w:t xml:space="preserve">Metrics</w:t>
            </w:r>
          </w:p>
        </w:tc>
        <w:tc>
          <w:tcPr/>
          <w:p>
            <w:pPr>
              <w:pStyle w:val="Compact"/>
            </w:pPr>
            <w:r>
              <w:t xml:space="preserve">Significance / evidence</w:t>
            </w:r>
          </w:p>
        </w:tc>
      </w:tr>
      <w:tr>
        <w:tc>
          <w:tcPr/>
          <w:p>
            <w:pPr>
              <w:pStyle w:val="Compact"/>
            </w:pPr>
            <w:r>
              <w:t xml:space="preserve">Methane regression baseline</w:t>
            </w:r>
          </w:p>
        </w:tc>
        <w:tc>
          <w:tcPr/>
          <w:p>
            <w:pPr>
              <w:pStyle w:val="Compact"/>
            </w:pPr>
            <w:r>
              <w:t xml:space="preserve">Mean, linear, ridge/lasso, random forest</w:t>
            </w:r>
          </w:p>
        </w:tc>
        <w:tc>
          <w:tcPr/>
          <w:p>
            <w:pPr>
              <w:pStyle w:val="Compact"/>
            </w:pPr>
            <w:r>
              <w:t xml:space="preserve">MAE, RMSE, R²</w:t>
            </w:r>
          </w:p>
        </w:tc>
        <w:tc>
          <w:tcPr/>
          <w:p>
            <w:pPr>
              <w:pStyle w:val="Compact"/>
            </w:pPr>
            <w:r>
              <w:t xml:space="preserve">Rolling splits + bootstrap CIs</w:t>
            </w:r>
          </w:p>
        </w:tc>
      </w:tr>
      <w:tr>
        <w:tc>
          <w:tcPr/>
          <w:p>
            <w:pPr>
              <w:pStyle w:val="Compact"/>
            </w:pPr>
            <w:r>
              <w:t xml:space="preserve">Tabular and sequence comparison</w:t>
            </w:r>
          </w:p>
        </w:tc>
        <w:tc>
          <w:tcPr/>
          <w:p>
            <w:pPr>
              <w:pStyle w:val="Compact"/>
            </w:pPr>
            <w:r>
              <w:t xml:space="preserve">XGBoost vs LSTM</w:t>
            </w:r>
          </w:p>
        </w:tc>
        <w:tc>
          <w:tcPr/>
          <w:p>
            <w:pPr>
              <w:pStyle w:val="Compact"/>
            </w:pPr>
            <w:r>
              <w:t xml:space="preserve">MAE, RMSE, R²</w:t>
            </w:r>
          </w:p>
        </w:tc>
        <w:tc>
          <w:tcPr/>
          <w:p>
            <w:pPr>
              <w:pStyle w:val="Compact"/>
            </w:pPr>
            <w:r>
              <w:t xml:space="preserve">Paired Wilcoxon on absolute errors</w:t>
            </w:r>
          </w:p>
        </w:tc>
      </w:tr>
      <w:tr>
        <w:tc>
          <w:tcPr/>
          <w:p>
            <w:pPr>
              <w:pStyle w:val="Compact"/>
            </w:pPr>
            <w:r>
              <w:t xml:space="preserve">Hybrid benefit</w:t>
            </w:r>
          </w:p>
        </w:tc>
        <w:tc>
          <w:tcPr/>
          <w:p>
            <w:pPr>
              <w:pStyle w:val="Compact"/>
            </w:pPr>
            <w:r>
              <w:t xml:space="preserve">XGBoost, LSTM, weighted fusion, stacked fusion</w:t>
            </w:r>
          </w:p>
        </w:tc>
        <w:tc>
          <w:tcPr/>
          <w:p>
            <w:pPr>
              <w:pStyle w:val="Compact"/>
            </w:pPr>
            <w:r>
              <w:t xml:space="preserve">MAE, RMSE, R²</w:t>
            </w:r>
          </w:p>
        </w:tc>
        <w:tc>
          <w:tcPr/>
          <w:p>
            <w:pPr>
              <w:pStyle w:val="Compact"/>
            </w:pPr>
            <w:r>
              <w:t xml:space="preserve">Same test windows, paired comparison</w:t>
            </w:r>
          </w:p>
        </w:tc>
      </w:tr>
      <w:tr>
        <w:tc>
          <w:tcPr/>
          <w:p>
            <w:pPr>
              <w:pStyle w:val="Compact"/>
            </w:pPr>
            <w:r>
              <w:t xml:space="preserve">Physics benefit</w:t>
            </w:r>
          </w:p>
        </w:tc>
        <w:tc>
          <w:tcPr/>
          <w:p>
            <w:pPr>
              <w:pStyle w:val="Compact"/>
            </w:pPr>
            <w:r>
              <w:t xml:space="preserve">Unconstrained vs clipped vs penalty vs full physics-guided</w:t>
            </w:r>
          </w:p>
        </w:tc>
        <w:tc>
          <w:tcPr/>
          <w:p>
            <w:pPr>
              <w:pStyle w:val="Compact"/>
            </w:pPr>
            <w:r>
              <w:t xml:space="preserve">Violation rate, mean excess over bound, regression metrics</w:t>
            </w:r>
          </w:p>
        </w:tc>
        <w:tc>
          <w:tcPr/>
          <w:p>
            <w:pPr>
              <w:pStyle w:val="Compact"/>
            </w:pPr>
            <w:r>
              <w:t xml:space="preserve">Show accuracy/plausibility trade-off</w:t>
            </w:r>
          </w:p>
        </w:tc>
      </w:tr>
      <w:tr>
        <w:tc>
          <w:tcPr/>
          <w:p>
            <w:pPr>
              <w:pStyle w:val="Compact"/>
            </w:pPr>
            <w:r>
              <w:t xml:space="preserve">Soft-sensor regression</w:t>
            </w:r>
          </w:p>
        </w:tc>
        <w:tc>
          <w:tcPr/>
          <w:p>
            <w:pPr>
              <w:pStyle w:val="Compact"/>
            </w:pPr>
            <w:r>
              <w:t xml:space="preserve">XGBoost, LSTM, multi-task</w:t>
            </w:r>
          </w:p>
        </w:tc>
        <w:tc>
          <w:tcPr/>
          <w:p>
            <w:pPr>
              <w:pStyle w:val="Compact"/>
            </w:pPr>
            <w:r>
              <w:t xml:space="preserve">MAE, RMSE, R²</w:t>
            </w:r>
          </w:p>
        </w:tc>
        <w:tc>
          <w:tcPr/>
          <w:p>
            <w:pPr>
              <w:pStyle w:val="Compact"/>
            </w:pPr>
            <w:r>
              <w:t xml:space="preserve">Bootstrap CIs</w:t>
            </w:r>
          </w:p>
        </w:tc>
      </w:tr>
      <w:tr>
        <w:tc>
          <w:tcPr/>
          <w:p>
            <w:pPr>
              <w:pStyle w:val="Compact"/>
            </w:pPr>
            <w:r>
              <w:t xml:space="preserve">Stability classification</w:t>
            </w:r>
          </w:p>
        </w:tc>
        <w:tc>
          <w:tcPr/>
          <w:p>
            <w:pPr>
              <w:pStyle w:val="Compact"/>
            </w:pPr>
            <w:r>
              <w:t xml:space="preserve">Logistic, XGBoost classifier, multi-task head</w:t>
            </w:r>
          </w:p>
        </w:tc>
        <w:tc>
          <w:tcPr/>
          <w:p>
            <w:pPr>
              <w:pStyle w:val="Compact"/>
            </w:pPr>
            <w:r>
              <w:t xml:space="preserve">Precision, Recall, F1 macro, confusion matrix, ECE</w:t>
            </w:r>
          </w:p>
        </w:tc>
        <w:tc>
          <w:tcPr/>
          <w:p>
            <w:pPr>
              <w:pStyle w:val="Compact"/>
            </w:pPr>
            <w:r>
              <w:t xml:space="preserve">Paired classification error analysis</w:t>
            </w:r>
          </w:p>
        </w:tc>
      </w:tr>
      <w:tr>
        <w:tc>
          <w:tcPr/>
          <w:p>
            <w:pPr>
              <w:pStyle w:val="Compact"/>
            </w:pPr>
            <w:r>
              <w:t xml:space="preserve">Calibration</w:t>
            </w:r>
          </w:p>
        </w:tc>
        <w:tc>
          <w:tcPr/>
          <w:p>
            <w:pPr>
              <w:pStyle w:val="Compact"/>
            </w:pPr>
            <w:r>
              <w:t xml:space="preserve">Raw classifier vs temperature scaled</w:t>
            </w:r>
          </w:p>
        </w:tc>
        <w:tc>
          <w:tcPr/>
          <w:p>
            <w:pPr>
              <w:pStyle w:val="Compact"/>
            </w:pPr>
            <w:r>
              <w:t xml:space="preserve">ECE, reliability diagram, Brier score</w:t>
            </w:r>
          </w:p>
        </w:tc>
        <w:tc>
          <w:tcPr/>
          <w:p>
            <w:pPr>
              <w:pStyle w:val="Compact"/>
            </w:pPr>
            <w:r>
              <w:t xml:space="preserve">Calibration report</w:t>
            </w:r>
          </w:p>
        </w:tc>
      </w:tr>
      <w:tr>
        <w:tc>
          <w:tcPr/>
          <w:p>
            <w:pPr>
              <w:pStyle w:val="Compact"/>
            </w:pPr>
            <w:r>
              <w:t xml:space="preserve">Robustness</w:t>
            </w:r>
          </w:p>
        </w:tc>
        <w:tc>
          <w:tcPr/>
          <w:p>
            <w:pPr>
              <w:pStyle w:val="Compact"/>
            </w:pPr>
            <w:r>
              <w:t xml:space="preserve">Best model under noise, missingness, reduced data</w:t>
            </w:r>
          </w:p>
        </w:tc>
        <w:tc>
          <w:tcPr/>
          <w:p>
            <w:pPr>
              <w:pStyle w:val="Compact"/>
            </w:pPr>
            <w:r>
              <w:t xml:space="preserve">Metric degradation</w:t>
            </w:r>
          </w:p>
        </w:tc>
        <w:tc>
          <w:tcPr/>
          <w:p>
            <w:pPr>
              <w:pStyle w:val="Compact"/>
            </w:pPr>
            <w:r>
              <w:t xml:space="preserve">Stress-test table</w:t>
            </w:r>
          </w:p>
        </w:tc>
      </w:tr>
      <w:tr>
        <w:tc>
          <w:tcPr/>
          <w:p>
            <w:pPr>
              <w:pStyle w:val="Compact"/>
            </w:pPr>
            <w:r>
              <w:t xml:space="preserve">Scenario analysis</w:t>
            </w:r>
          </w:p>
        </w:tc>
        <w:tc>
          <w:tcPr/>
          <w:p>
            <w:pPr>
              <w:pStyle w:val="Compact"/>
            </w:pPr>
            <w:r>
              <w:t xml:space="preserve">Twin predictions under OLR/temp/HRT changes</w:t>
            </w:r>
          </w:p>
        </w:tc>
        <w:tc>
          <w:tcPr/>
          <w:p>
            <w:pPr>
              <w:pStyle w:val="Compact"/>
            </w:pPr>
            <w:r>
              <w:t xml:space="preserve">Methane uplift, risk change</w:t>
            </w:r>
          </w:p>
        </w:tc>
        <w:tc>
          <w:tcPr/>
          <w:p>
            <w:pPr>
              <w:pStyle w:val="Compact"/>
            </w:pPr>
            <w:r>
              <w:t xml:space="preserve">Case studies</w:t>
            </w:r>
          </w:p>
        </w:tc>
      </w:tr>
      <w:tr>
        <w:tc>
          <w:tcPr/>
          <w:p>
            <w:pPr>
              <w:pStyle w:val="Compact"/>
            </w:pPr>
            <w:r>
              <w:t xml:space="preserve">Optimization</w:t>
            </w:r>
          </w:p>
        </w:tc>
        <w:tc>
          <w:tcPr/>
          <w:p>
            <w:pPr>
              <w:pStyle w:val="Compact"/>
            </w:pPr>
            <w:r>
              <w:t xml:space="preserve">Grid/Bayesian constrained search</w:t>
            </w:r>
          </w:p>
        </w:tc>
        <w:tc>
          <w:tcPr/>
          <w:p>
            <w:pPr>
              <w:pStyle w:val="Compact"/>
            </w:pPr>
            <w:r>
              <w:t xml:space="preserve">Best safe methane recommendation</w:t>
            </w:r>
          </w:p>
        </w:tc>
        <w:tc>
          <w:tcPr/>
          <w:p>
            <w:pPr>
              <w:pStyle w:val="Compact"/>
            </w:pPr>
            <w:r>
              <w:t xml:space="preserve">Engineering interpretation</w:t>
            </w:r>
          </w:p>
        </w:tc>
      </w:tr>
    </w:tbl>
    <w:p>
      <w:pPr>
        <w:pStyle w:val="BodyText"/>
      </w:pPr>
      <w:r>
        <w:t xml:space="preserve">The figure program should be planned before experiments begin, because manuscript and dissertation writing become much easier when every experiment is tied to a figure target.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Figure ID</w:t>
            </w:r>
          </w:p>
        </w:tc>
        <w:tc>
          <w:tcPr/>
          <w:p>
            <w:pPr>
              <w:pStyle w:val="Compact"/>
            </w:pPr>
            <w:r>
              <w:t xml:space="preserve">Figure / diagram</w:t>
            </w:r>
          </w:p>
        </w:tc>
        <w:tc>
          <w:tcPr/>
          <w:p>
            <w:pPr>
              <w:pStyle w:val="Compact"/>
            </w:pPr>
            <w:r>
              <w:t xml:space="preserve">Purpose</w:t>
            </w:r>
          </w:p>
        </w:tc>
        <w:tc>
          <w:tcPr/>
          <w:p>
            <w:pPr>
              <w:pStyle w:val="Compact"/>
            </w:pPr>
            <w:r>
              <w:t xml:space="preserve">Suggested tool</w:t>
            </w:r>
          </w:p>
        </w:tc>
      </w:tr>
      <w:tr>
        <w:tc>
          <w:tcPr/>
          <w:p>
            <w:pPr>
              <w:pStyle w:val="Compact"/>
            </w:pPr>
            <w:r>
              <w:t xml:space="preserve">F1</w:t>
            </w:r>
          </w:p>
        </w:tc>
        <w:tc>
          <w:tcPr/>
          <w:p>
            <w:pPr>
              <w:pStyle w:val="Compact"/>
            </w:pPr>
            <w:r>
              <w:t xml:space="preserve">Overall GFIS architecture</w:t>
            </w:r>
          </w:p>
        </w:tc>
        <w:tc>
          <w:tcPr/>
          <w:p>
            <w:pPr>
              <w:pStyle w:val="Compact"/>
            </w:pPr>
            <w:r>
              <w:t xml:space="preserve">Top-level project explanation</w:t>
            </w:r>
          </w:p>
        </w:tc>
        <w:tc>
          <w:tcPr/>
          <w:p>
            <w:pPr>
              <w:pStyle w:val="Compact"/>
            </w:pPr>
            <w:r>
              <w:t xml:space="preserve">Mermaid / draw.io</w:t>
            </w:r>
          </w:p>
        </w:tc>
      </w:tr>
      <w:tr>
        <w:tc>
          <w:tcPr/>
          <w:p>
            <w:pPr>
              <w:pStyle w:val="Compact"/>
            </w:pPr>
            <w:r>
              <w:t xml:space="preserve">F2</w:t>
            </w:r>
          </w:p>
        </w:tc>
        <w:tc>
          <w:tcPr/>
          <w:p>
            <w:pPr>
              <w:pStyle w:val="Compact"/>
            </w:pPr>
            <w:r>
              <w:t xml:space="preserve">Data pipeline</w:t>
            </w:r>
          </w:p>
        </w:tc>
        <w:tc>
          <w:tcPr/>
          <w:p>
            <w:pPr>
              <w:pStyle w:val="Compact"/>
            </w:pPr>
            <w:r>
              <w:t xml:space="preserve">Raw-to-processed lineage and leakage control</w:t>
            </w:r>
          </w:p>
        </w:tc>
        <w:tc>
          <w:tcPr/>
          <w:p>
            <w:pPr>
              <w:pStyle w:val="Compact"/>
            </w:pPr>
            <w:r>
              <w:t xml:space="preserve">Mermaid</w:t>
            </w:r>
          </w:p>
        </w:tc>
      </w:tr>
      <w:tr>
        <w:tc>
          <w:tcPr/>
          <w:p>
            <w:pPr>
              <w:pStyle w:val="Compact"/>
            </w:pPr>
            <w:r>
              <w:t xml:space="preserve">F3</w:t>
            </w:r>
          </w:p>
        </w:tc>
        <w:tc>
          <w:tcPr/>
          <w:p>
            <w:pPr>
              <w:pStyle w:val="Compact"/>
            </w:pPr>
            <w:r>
              <w:t xml:space="preserve">Variable schema table</w:t>
            </w:r>
          </w:p>
        </w:tc>
        <w:tc>
          <w:tcPr/>
          <w:p>
            <w:pPr>
              <w:pStyle w:val="Compact"/>
            </w:pPr>
            <w:r>
              <w:t xml:space="preserve">Data dictionary summary</w:t>
            </w:r>
          </w:p>
        </w:tc>
        <w:tc>
          <w:tcPr/>
          <w:p>
            <w:pPr>
              <w:pStyle w:val="Compact"/>
            </w:pPr>
            <w:r>
              <w:t xml:space="preserve">Markdown / Word</w:t>
            </w:r>
          </w:p>
        </w:tc>
      </w:tr>
      <w:tr>
        <w:tc>
          <w:tcPr/>
          <w:p>
            <w:pPr>
              <w:pStyle w:val="Compact"/>
            </w:pPr>
            <w:r>
              <w:t xml:space="preserve">F4</w:t>
            </w:r>
          </w:p>
        </w:tc>
        <w:tc>
          <w:tcPr/>
          <w:p>
            <w:pPr>
              <w:pStyle w:val="Compact"/>
            </w:pPr>
            <w:r>
              <w:t xml:space="preserve">Time-series windowing diagram</w:t>
            </w:r>
          </w:p>
        </w:tc>
        <w:tc>
          <w:tcPr/>
          <w:p>
            <w:pPr>
              <w:pStyle w:val="Compact"/>
            </w:pPr>
            <w:r>
              <w:t xml:space="preserve">LSTM input explanation</w:t>
            </w:r>
          </w:p>
        </w:tc>
        <w:tc>
          <w:tcPr/>
          <w:p>
            <w:pPr>
              <w:pStyle w:val="Compact"/>
            </w:pPr>
            <w:r>
              <w:t xml:space="preserve">Mermaid</w:t>
            </w:r>
          </w:p>
        </w:tc>
      </w:tr>
      <w:tr>
        <w:tc>
          <w:tcPr/>
          <w:p>
            <w:pPr>
              <w:pStyle w:val="Compact"/>
            </w:pPr>
            <w:r>
              <w:t xml:space="preserve">F5</w:t>
            </w:r>
          </w:p>
        </w:tc>
        <w:tc>
          <w:tcPr/>
          <w:p>
            <w:pPr>
              <w:pStyle w:val="Compact"/>
            </w:pPr>
            <w:r>
              <w:t xml:space="preserve">Correlation heatmap</w:t>
            </w:r>
          </w:p>
        </w:tc>
        <w:tc>
          <w:tcPr/>
          <w:p>
            <w:pPr>
              <w:pStyle w:val="Compact"/>
            </w:pPr>
            <w:r>
              <w:t xml:space="preserve">Exploratory analysis</w:t>
            </w:r>
          </w:p>
        </w:tc>
        <w:tc>
          <w:tcPr/>
          <w:p>
            <w:pPr>
              <w:pStyle w:val="Compact"/>
            </w:pPr>
            <w:r>
              <w:t xml:space="preserve">matplotlib</w:t>
            </w:r>
          </w:p>
        </w:tc>
      </w:tr>
      <w:tr>
        <w:tc>
          <w:tcPr/>
          <w:p>
            <w:pPr>
              <w:pStyle w:val="Compact"/>
            </w:pPr>
            <w:r>
              <w:t xml:space="preserve">F6</w:t>
            </w:r>
          </w:p>
        </w:tc>
        <w:tc>
          <w:tcPr/>
          <w:p>
            <w:pPr>
              <w:pStyle w:val="Compact"/>
            </w:pPr>
            <w:r>
              <w:t xml:space="preserve">Baseline vs GFIS metrics</w:t>
            </w:r>
          </w:p>
        </w:tc>
        <w:tc>
          <w:tcPr/>
          <w:p>
            <w:pPr>
              <w:pStyle w:val="Compact"/>
            </w:pPr>
            <w:r>
              <w:t xml:space="preserve">Main model comparison</w:t>
            </w:r>
          </w:p>
        </w:tc>
        <w:tc>
          <w:tcPr/>
          <w:p>
            <w:pPr>
              <w:pStyle w:val="Compact"/>
            </w:pPr>
            <w:r>
              <w:t xml:space="preserve">matplotlib</w:t>
            </w:r>
          </w:p>
        </w:tc>
      </w:tr>
      <w:tr>
        <w:tc>
          <w:tcPr/>
          <w:p>
            <w:pPr>
              <w:pStyle w:val="Compact"/>
            </w:pPr>
            <w:r>
              <w:t xml:space="preserve">F7</w:t>
            </w:r>
          </w:p>
        </w:tc>
        <w:tc>
          <w:tcPr/>
          <w:p>
            <w:pPr>
              <w:pStyle w:val="Compact"/>
            </w:pPr>
            <w:r>
              <w:t xml:space="preserve">Physical-violation comparison</w:t>
            </w:r>
          </w:p>
        </w:tc>
        <w:tc>
          <w:tcPr/>
          <w:p>
            <w:pPr>
              <w:pStyle w:val="Compact"/>
            </w:pPr>
            <w:r>
              <w:t xml:space="preserve">Show benefit of physics layer</w:t>
            </w:r>
          </w:p>
        </w:tc>
        <w:tc>
          <w:tcPr/>
          <w:p>
            <w:pPr>
              <w:pStyle w:val="Compact"/>
            </w:pPr>
            <w:r>
              <w:t xml:space="preserve">matplotlib</w:t>
            </w:r>
          </w:p>
        </w:tc>
      </w:tr>
      <w:tr>
        <w:tc>
          <w:tcPr/>
          <w:p>
            <w:pPr>
              <w:pStyle w:val="Compact"/>
            </w:pPr>
            <w:r>
              <w:t xml:space="preserve">F8</w:t>
            </w:r>
          </w:p>
        </w:tc>
        <w:tc>
          <w:tcPr/>
          <w:p>
            <w:pPr>
              <w:pStyle w:val="Compact"/>
            </w:pPr>
            <w:r>
              <w:t xml:space="preserve">Reliability diagram</w:t>
            </w:r>
          </w:p>
        </w:tc>
        <w:tc>
          <w:tcPr/>
          <w:p>
            <w:pPr>
              <w:pStyle w:val="Compact"/>
            </w:pPr>
            <w:r>
              <w:t xml:space="preserve">Calibration analysis</w:t>
            </w:r>
          </w:p>
        </w:tc>
        <w:tc>
          <w:tcPr/>
          <w:p>
            <w:pPr>
              <w:pStyle w:val="Compact"/>
            </w:pPr>
            <w:r>
              <w:t xml:space="preserve">matplotlib</w:t>
            </w:r>
          </w:p>
        </w:tc>
      </w:tr>
      <w:tr>
        <w:tc>
          <w:tcPr/>
          <w:p>
            <w:pPr>
              <w:pStyle w:val="Compact"/>
            </w:pPr>
            <w:r>
              <w:t xml:space="preserve">F9</w:t>
            </w:r>
          </w:p>
        </w:tc>
        <w:tc>
          <w:tcPr/>
          <w:p>
            <w:pPr>
              <w:pStyle w:val="Compact"/>
            </w:pPr>
            <w:r>
              <w:t xml:space="preserve">Confusion matrix</w:t>
            </w:r>
          </w:p>
        </w:tc>
        <w:tc>
          <w:tcPr/>
          <w:p>
            <w:pPr>
              <w:pStyle w:val="Compact"/>
            </w:pPr>
            <w:r>
              <w:t xml:space="preserve">Stability classifier performance</w:t>
            </w:r>
          </w:p>
        </w:tc>
        <w:tc>
          <w:tcPr/>
          <w:p>
            <w:pPr>
              <w:pStyle w:val="Compact"/>
            </w:pPr>
            <w:r>
              <w:t xml:space="preserve">matplotlib</w:t>
            </w:r>
          </w:p>
        </w:tc>
      </w:tr>
      <w:tr>
        <w:tc>
          <w:tcPr/>
          <w:p>
            <w:pPr>
              <w:pStyle w:val="Compact"/>
            </w:pPr>
            <w:r>
              <w:t xml:space="preserve">F10</w:t>
            </w:r>
          </w:p>
        </w:tc>
        <w:tc>
          <w:tcPr/>
          <w:p>
            <w:pPr>
              <w:pStyle w:val="Compact"/>
            </w:pPr>
            <w:r>
              <w:t xml:space="preserve">SHAP beeswarm / bar plot</w:t>
            </w:r>
          </w:p>
        </w:tc>
        <w:tc>
          <w:tcPr/>
          <w:p>
            <w:pPr>
              <w:pStyle w:val="Compact"/>
            </w:pPr>
            <w:r>
              <w:t xml:space="preserve">Global explainability</w:t>
            </w:r>
          </w:p>
        </w:tc>
        <w:tc>
          <w:tcPr/>
          <w:p>
            <w:pPr>
              <w:pStyle w:val="Compact"/>
            </w:pPr>
            <w:r>
              <w:t xml:space="preserve">SHAP + matplotlib</w:t>
            </w:r>
          </w:p>
        </w:tc>
      </w:tr>
      <w:tr>
        <w:tc>
          <w:tcPr/>
          <w:p>
            <w:pPr>
              <w:pStyle w:val="Compact"/>
            </w:pPr>
            <w:r>
              <w:t xml:space="preserve">F11</w:t>
            </w:r>
          </w:p>
        </w:tc>
        <w:tc>
          <w:tcPr/>
          <w:p>
            <w:pPr>
              <w:pStyle w:val="Compact"/>
            </w:pPr>
            <w:r>
              <w:t xml:space="preserve">Local SHAP waterfall</w:t>
            </w:r>
          </w:p>
        </w:tc>
        <w:tc>
          <w:tcPr/>
          <w:p>
            <w:pPr>
              <w:pStyle w:val="Compact"/>
            </w:pPr>
            <w:r>
              <w:t xml:space="preserve">Case explanation</w:t>
            </w:r>
          </w:p>
        </w:tc>
        <w:tc>
          <w:tcPr/>
          <w:p>
            <w:pPr>
              <w:pStyle w:val="Compact"/>
            </w:pPr>
            <w:r>
              <w:t xml:space="preserve">SHAP</w:t>
            </w:r>
          </w:p>
        </w:tc>
      </w:tr>
      <w:tr>
        <w:tc>
          <w:tcPr/>
          <w:p>
            <w:pPr>
              <w:pStyle w:val="Compact"/>
            </w:pPr>
            <w:r>
              <w:t xml:space="preserve">F12</w:t>
            </w:r>
          </w:p>
        </w:tc>
        <w:tc>
          <w:tcPr/>
          <w:p>
            <w:pPr>
              <w:pStyle w:val="Compact"/>
            </w:pPr>
            <w:r>
              <w:t xml:space="preserve">Scenario response curves</w:t>
            </w:r>
          </w:p>
        </w:tc>
        <w:tc>
          <w:tcPr/>
          <w:p>
            <w:pPr>
              <w:pStyle w:val="Compact"/>
            </w:pPr>
            <w:r>
              <w:t xml:space="preserve">Digital twin what-if analysis</w:t>
            </w:r>
          </w:p>
        </w:tc>
        <w:tc>
          <w:tcPr/>
          <w:p>
            <w:pPr>
              <w:pStyle w:val="Compact"/>
            </w:pPr>
            <w:r>
              <w:t xml:space="preserve">matplotlib</w:t>
            </w:r>
          </w:p>
        </w:tc>
      </w:tr>
      <w:tr>
        <w:tc>
          <w:tcPr/>
          <w:p>
            <w:pPr>
              <w:pStyle w:val="Compact"/>
            </w:pPr>
            <w:r>
              <w:t xml:space="preserve">F13</w:t>
            </w:r>
          </w:p>
        </w:tc>
        <w:tc>
          <w:tcPr/>
          <w:p>
            <w:pPr>
              <w:pStyle w:val="Compact"/>
            </w:pPr>
            <w:r>
              <w:t xml:space="preserve">Optimization frontier</w:t>
            </w:r>
          </w:p>
        </w:tc>
        <w:tc>
          <w:tcPr/>
          <w:p>
            <w:pPr>
              <w:pStyle w:val="Compact"/>
            </w:pPr>
            <w:r>
              <w:t xml:space="preserve">Yield vs stability tradeoff</w:t>
            </w:r>
          </w:p>
        </w:tc>
        <w:tc>
          <w:tcPr/>
          <w:p>
            <w:pPr>
              <w:pStyle w:val="Compact"/>
            </w:pPr>
            <w:r>
              <w:t xml:space="preserve">matplotlib</w:t>
            </w:r>
          </w:p>
        </w:tc>
      </w:tr>
      <w:tr>
        <w:tc>
          <w:tcPr/>
          <w:p>
            <w:pPr>
              <w:pStyle w:val="Compact"/>
            </w:pPr>
            <w:r>
              <w:t xml:space="preserve">F14</w:t>
            </w:r>
          </w:p>
        </w:tc>
        <w:tc>
          <w:tcPr/>
          <w:p>
            <w:pPr>
              <w:pStyle w:val="Compact"/>
            </w:pPr>
            <w:r>
              <w:t xml:space="preserve">Deployment architecture</w:t>
            </w:r>
          </w:p>
        </w:tc>
        <w:tc>
          <w:tcPr/>
          <w:p>
            <w:pPr>
              <w:pStyle w:val="Compact"/>
            </w:pPr>
            <w:r>
              <w:t xml:space="preserve">API + DB + dashboard</w:t>
            </w:r>
          </w:p>
        </w:tc>
        <w:tc>
          <w:tcPr/>
          <w:p>
            <w:pPr>
              <w:pStyle w:val="Compact"/>
            </w:pPr>
            <w:r>
              <w:t xml:space="preserve">Mermaid</w:t>
            </w:r>
          </w:p>
        </w:tc>
      </w:tr>
      <w:tr>
        <w:tc>
          <w:tcPr/>
          <w:p>
            <w:pPr>
              <w:pStyle w:val="Compact"/>
            </w:pPr>
            <w:r>
              <w:t xml:space="preserve">F15</w:t>
            </w:r>
          </w:p>
        </w:tc>
        <w:tc>
          <w:tcPr/>
          <w:p>
            <w:pPr>
              <w:pStyle w:val="Compact"/>
            </w:pPr>
            <w:r>
              <w:t xml:space="preserve">16-week Gantt</w:t>
            </w:r>
          </w:p>
        </w:tc>
        <w:tc>
          <w:tcPr/>
          <w:p>
            <w:pPr>
              <w:pStyle w:val="Compact"/>
            </w:pPr>
            <w:r>
              <w:t xml:space="preserve">Execution control</w:t>
            </w:r>
          </w:p>
        </w:tc>
        <w:tc>
          <w:tcPr/>
          <w:p>
            <w:pPr>
              <w:pStyle w:val="Compact"/>
            </w:pPr>
            <w:r>
              <w:t xml:space="preserve">Mermaid</w:t>
            </w:r>
          </w:p>
        </w:tc>
      </w:tr>
      <w:tr>
        <w:tc>
          <w:tcPr/>
          <w:p>
            <w:pPr>
              <w:pStyle w:val="Compact"/>
            </w:pPr>
            <w:r>
              <w:t xml:space="preserve">F16</w:t>
            </w:r>
          </w:p>
        </w:tc>
        <w:tc>
          <w:tcPr/>
          <w:p>
            <w:pPr>
              <w:pStyle w:val="Compact"/>
            </w:pPr>
            <w:r>
              <w:t xml:space="preserve">Folder/reproducibility map</w:t>
            </w:r>
          </w:p>
        </w:tc>
        <w:tc>
          <w:tcPr/>
          <w:p>
            <w:pPr>
              <w:pStyle w:val="Compact"/>
            </w:pPr>
            <w:r>
              <w:t xml:space="preserve">Artifact audit trail</w:t>
            </w:r>
          </w:p>
        </w:tc>
        <w:tc>
          <w:tcPr/>
          <w:p>
            <w:pPr>
              <w:pStyle w:val="Compact"/>
            </w:pPr>
            <w:r>
              <w:t xml:space="preserve">Mermaid / draw.io</w:t>
            </w:r>
          </w:p>
        </w:tc>
      </w:tr>
    </w:tbl>
    <w:p>
      <w:pPr>
        <w:pStyle w:val="BodyText"/>
      </w:pPr>
      <w:r>
        <w:t xml:space="preserve">The 16-week implementation plan below is scoped to hit both dissertation and paper readiness within one semester.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Week</w:t>
            </w:r>
          </w:p>
        </w:tc>
        <w:tc>
          <w:tcPr/>
          <w:p>
            <w:pPr>
              <w:pStyle w:val="Compact"/>
            </w:pPr>
            <w:r>
              <w:t xml:space="preserve">Primary objective</w:t>
            </w:r>
          </w:p>
        </w:tc>
        <w:tc>
          <w:tcPr/>
          <w:p>
            <w:pPr>
              <w:pStyle w:val="Compact"/>
            </w:pPr>
            <w:r>
              <w:t xml:space="preserve">Concrete outputs</w:t>
            </w:r>
          </w:p>
        </w:tc>
      </w:tr>
      <w:tr>
        <w:tc>
          <w:tcPr/>
          <w:p>
            <w:pPr>
              <w:pStyle w:val="Compact"/>
            </w:pPr>
            <w:r>
              <w:t xml:space="preserve">1</w:t>
            </w:r>
          </w:p>
        </w:tc>
        <w:tc>
          <w:tcPr/>
          <w:p>
            <w:pPr>
              <w:pStyle w:val="Compact"/>
            </w:pPr>
            <w:r>
              <w:t xml:space="preserve">Problem freeze and literature grid</w:t>
            </w:r>
          </w:p>
        </w:tc>
        <w:tc>
          <w:tcPr/>
          <w:p>
            <w:pPr>
              <w:pStyle w:val="Compact"/>
            </w:pPr>
            <w:r>
              <w:t xml:space="preserve">final topic frame, contribution map, reference library</w:t>
            </w:r>
          </w:p>
        </w:tc>
      </w:tr>
      <w:tr>
        <w:tc>
          <w:tcPr/>
          <w:p>
            <w:pPr>
              <w:pStyle w:val="Compact"/>
            </w:pPr>
            <w:r>
              <w:t xml:space="preserve">2</w:t>
            </w:r>
          </w:p>
        </w:tc>
        <w:tc>
          <w:tcPr/>
          <w:p>
            <w:pPr>
              <w:pStyle w:val="Compact"/>
            </w:pPr>
            <w:r>
              <w:t xml:space="preserve">Drive structure and project scaffolding</w:t>
            </w:r>
          </w:p>
        </w:tc>
        <w:tc>
          <w:tcPr/>
          <w:p>
            <w:pPr>
              <w:pStyle w:val="Compact"/>
            </w:pPr>
            <w:r>
              <w:t xml:space="preserve">folder tree, repo init, metadata manifest</w:t>
            </w:r>
          </w:p>
        </w:tc>
      </w:tr>
      <w:tr>
        <w:tc>
          <w:tcPr/>
          <w:p>
            <w:pPr>
              <w:pStyle w:val="Compact"/>
            </w:pPr>
            <w:r>
              <w:t xml:space="preserve">3</w:t>
            </w:r>
          </w:p>
        </w:tc>
        <w:tc>
          <w:tcPr/>
          <w:p>
            <w:pPr>
              <w:pStyle w:val="Compact"/>
            </w:pPr>
            <w:r>
              <w:t xml:space="preserve">Data acquisition and schema design</w:t>
            </w:r>
          </w:p>
        </w:tc>
        <w:tc>
          <w:tcPr/>
          <w:p>
            <w:pPr>
              <w:pStyle w:val="Compact"/>
            </w:pPr>
            <w:r>
              <w:t xml:space="preserve">raw data download, schema docs, data dictionary draft</w:t>
            </w:r>
          </w:p>
        </w:tc>
      </w:tr>
      <w:tr>
        <w:tc>
          <w:tcPr/>
          <w:p>
            <w:pPr>
              <w:pStyle w:val="Compact"/>
            </w:pPr>
            <w:r>
              <w:t xml:space="preserve">4</w:t>
            </w:r>
          </w:p>
        </w:tc>
        <w:tc>
          <w:tcPr/>
          <w:p>
            <w:pPr>
              <w:pStyle w:val="Compact"/>
            </w:pPr>
            <w:r>
              <w:t xml:space="preserve">Preprocessing pipeline</w:t>
            </w:r>
          </w:p>
        </w:tc>
        <w:tc>
          <w:tcPr/>
          <w:p>
            <w:pPr>
              <w:pStyle w:val="Compact"/>
            </w:pPr>
            <w:r>
              <w:t xml:space="preserve">cleaned datasets, leakage-safe split manifests</w:t>
            </w:r>
          </w:p>
        </w:tc>
      </w:tr>
      <w:tr>
        <w:tc>
          <w:tcPr/>
          <w:p>
            <w:pPr>
              <w:pStyle w:val="Compact"/>
            </w:pPr>
            <w:r>
              <w:t xml:space="preserve">5</w:t>
            </w:r>
          </w:p>
        </w:tc>
        <w:tc>
          <w:tcPr/>
          <w:p>
            <w:pPr>
              <w:pStyle w:val="Compact"/>
            </w:pPr>
            <w:r>
              <w:t xml:space="preserve">Feature engineering</w:t>
            </w:r>
          </w:p>
        </w:tc>
        <w:tc>
          <w:tcPr/>
          <w:p>
            <w:pPr>
              <w:pStyle w:val="Compact"/>
            </w:pPr>
            <w:r>
              <w:t xml:space="preserve">lag features, rolling features, scenario variables</w:t>
            </w:r>
          </w:p>
        </w:tc>
      </w:tr>
      <w:tr>
        <w:tc>
          <w:tcPr/>
          <w:p>
            <w:pPr>
              <w:pStyle w:val="Compact"/>
            </w:pPr>
            <w:r>
              <w:t xml:space="preserve">6</w:t>
            </w:r>
          </w:p>
        </w:tc>
        <w:tc>
          <w:tcPr/>
          <w:p>
            <w:pPr>
              <w:pStyle w:val="Compact"/>
            </w:pPr>
            <w:r>
              <w:t xml:space="preserve">Baseline regression models</w:t>
            </w:r>
          </w:p>
        </w:tc>
        <w:tc>
          <w:tcPr/>
          <w:p>
            <w:pPr>
              <w:pStyle w:val="Compact"/>
            </w:pPr>
            <w:r>
              <w:t xml:space="preserve">linear/RF/XGB benchmark table</w:t>
            </w:r>
          </w:p>
        </w:tc>
      </w:tr>
      <w:tr>
        <w:tc>
          <w:tcPr/>
          <w:p>
            <w:pPr>
              <w:pStyle w:val="Compact"/>
            </w:pPr>
            <w:r>
              <w:t xml:space="preserve">7</w:t>
            </w:r>
          </w:p>
        </w:tc>
        <w:tc>
          <w:tcPr/>
          <w:p>
            <w:pPr>
              <w:pStyle w:val="Compact"/>
            </w:pPr>
            <w:r>
              <w:t xml:space="preserve">LSTM sequence pipeline</w:t>
            </w:r>
          </w:p>
        </w:tc>
        <w:tc>
          <w:tcPr/>
          <w:p>
            <w:pPr>
              <w:pStyle w:val="Compact"/>
            </w:pPr>
            <w:r>
              <w:t xml:space="preserve">training-ready sequence windows and first LSTM runs</w:t>
            </w:r>
          </w:p>
        </w:tc>
      </w:tr>
      <w:tr>
        <w:tc>
          <w:tcPr/>
          <w:p>
            <w:pPr>
              <w:pStyle w:val="Compact"/>
            </w:pPr>
            <w:r>
              <w:t xml:space="preserve">8</w:t>
            </w:r>
          </w:p>
        </w:tc>
        <w:tc>
          <w:tcPr/>
          <w:p>
            <w:pPr>
              <w:pStyle w:val="Compact"/>
            </w:pPr>
            <w:r>
              <w:t xml:space="preserve">Hybrid fusion model</w:t>
            </w:r>
          </w:p>
        </w:tc>
        <w:tc>
          <w:tcPr/>
          <w:p>
            <w:pPr>
              <w:pStyle w:val="Compact"/>
            </w:pPr>
            <w:r>
              <w:t xml:space="preserve">XGB + LSTM ensemble metrics</w:t>
            </w:r>
          </w:p>
        </w:tc>
      </w:tr>
      <w:tr>
        <w:tc>
          <w:tcPr/>
          <w:p>
            <w:pPr>
              <w:pStyle w:val="Compact"/>
            </w:pPr>
            <w:r>
              <w:t xml:space="preserve">9</w:t>
            </w:r>
          </w:p>
        </w:tc>
        <w:tc>
          <w:tcPr/>
          <w:p>
            <w:pPr>
              <w:pStyle w:val="Compact"/>
            </w:pPr>
            <w:r>
              <w:t xml:space="preserve">Physics constraint layer</w:t>
            </w:r>
          </w:p>
        </w:tc>
        <w:tc>
          <w:tcPr/>
          <w:p>
            <w:pPr>
              <w:pStyle w:val="Compact"/>
            </w:pPr>
            <w:r>
              <w:t xml:space="preserve">methane feasibility bounds and penalty study</w:t>
            </w:r>
          </w:p>
        </w:tc>
      </w:tr>
      <w:tr>
        <w:tc>
          <w:tcPr/>
          <w:p>
            <w:pPr>
              <w:pStyle w:val="Compact"/>
            </w:pPr>
            <w:r>
              <w:t xml:space="preserve">10</w:t>
            </w:r>
          </w:p>
        </w:tc>
        <w:tc>
          <w:tcPr/>
          <w:p>
            <w:pPr>
              <w:pStyle w:val="Compact"/>
            </w:pPr>
            <w:r>
              <w:t xml:space="preserve">Soft sensor</w:t>
            </w:r>
          </w:p>
        </w:tc>
        <w:tc>
          <w:tcPr/>
          <w:p>
            <w:pPr>
              <w:pStyle w:val="Compact"/>
            </w:pPr>
            <w:r>
              <w:t xml:space="preserve">VFA/ALK regressor and stability labels</w:t>
            </w:r>
          </w:p>
        </w:tc>
      </w:tr>
      <w:tr>
        <w:tc>
          <w:tcPr/>
          <w:p>
            <w:pPr>
              <w:pStyle w:val="Compact"/>
            </w:pPr>
            <w:r>
              <w:t xml:space="preserve">11</w:t>
            </w:r>
          </w:p>
        </w:tc>
        <w:tc>
          <w:tcPr/>
          <w:p>
            <w:pPr>
              <w:pStyle w:val="Compact"/>
            </w:pPr>
            <w:r>
              <w:t xml:space="preserve">Classification and calibration</w:t>
            </w:r>
          </w:p>
        </w:tc>
        <w:tc>
          <w:tcPr/>
          <w:p>
            <w:pPr>
              <w:pStyle w:val="Compact"/>
            </w:pPr>
            <w:r>
              <w:t xml:space="preserve">stability classifier, ECE, reliability plots</w:t>
            </w:r>
          </w:p>
        </w:tc>
      </w:tr>
      <w:tr>
        <w:tc>
          <w:tcPr/>
          <w:p>
            <w:pPr>
              <w:pStyle w:val="Compact"/>
            </w:pPr>
            <w:r>
              <w:t xml:space="preserve">12</w:t>
            </w:r>
          </w:p>
        </w:tc>
        <w:tc>
          <w:tcPr/>
          <w:p>
            <w:pPr>
              <w:pStyle w:val="Compact"/>
            </w:pPr>
            <w:r>
              <w:t xml:space="preserve">Digital twin scenario engine</w:t>
            </w:r>
          </w:p>
        </w:tc>
        <w:tc>
          <w:tcPr/>
          <w:p>
            <w:pPr>
              <w:pStyle w:val="Compact"/>
            </w:pPr>
            <w:r>
              <w:t xml:space="preserve">what-if simulator and case runs</w:t>
            </w:r>
          </w:p>
        </w:tc>
      </w:tr>
      <w:tr>
        <w:tc>
          <w:tcPr/>
          <w:p>
            <w:pPr>
              <w:pStyle w:val="Compact"/>
            </w:pPr>
            <w:r>
              <w:t xml:space="preserve">13</w:t>
            </w:r>
          </w:p>
        </w:tc>
        <w:tc>
          <w:tcPr/>
          <w:p>
            <w:pPr>
              <w:pStyle w:val="Compact"/>
            </w:pPr>
            <w:r>
              <w:t xml:space="preserve">Optimization and explainability</w:t>
            </w:r>
          </w:p>
        </w:tc>
        <w:tc>
          <w:tcPr/>
          <w:p>
            <w:pPr>
              <w:pStyle w:val="Compact"/>
            </w:pPr>
            <w:r>
              <w:t xml:space="preserve">safe operating-region search, SHAP outputs</w:t>
            </w:r>
          </w:p>
        </w:tc>
      </w:tr>
      <w:tr>
        <w:tc>
          <w:tcPr/>
          <w:p>
            <w:pPr>
              <w:pStyle w:val="Compact"/>
            </w:pPr>
            <w:r>
              <w:t xml:space="preserve">14</w:t>
            </w:r>
          </w:p>
        </w:tc>
        <w:tc>
          <w:tcPr/>
          <w:p>
            <w:pPr>
              <w:pStyle w:val="Compact"/>
            </w:pPr>
            <w:r>
              <w:t xml:space="preserve">Deployment</w:t>
            </w:r>
          </w:p>
        </w:tc>
        <w:tc>
          <w:tcPr/>
          <w:p>
            <w:pPr>
              <w:pStyle w:val="Compact"/>
            </w:pPr>
            <w:r>
              <w:t xml:space="preserve">FastAPI, Streamlit, SQLite, screenshots</w:t>
            </w:r>
          </w:p>
        </w:tc>
      </w:tr>
      <w:tr>
        <w:tc>
          <w:tcPr/>
          <w:p>
            <w:pPr>
              <w:pStyle w:val="Compact"/>
            </w:pPr>
            <w:r>
              <w:t xml:space="preserve">15</w:t>
            </w:r>
          </w:p>
        </w:tc>
        <w:tc>
          <w:tcPr/>
          <w:p>
            <w:pPr>
              <w:pStyle w:val="Compact"/>
            </w:pPr>
            <w:r>
              <w:t xml:space="preserve">Writing integration</w:t>
            </w:r>
          </w:p>
        </w:tc>
        <w:tc>
          <w:tcPr/>
          <w:p>
            <w:pPr>
              <w:pStyle w:val="Compact"/>
            </w:pPr>
            <w:r>
              <w:t xml:space="preserve">dissertation chapters + journal draft figures/tables</w:t>
            </w:r>
          </w:p>
        </w:tc>
      </w:tr>
      <w:tr>
        <w:tc>
          <w:tcPr/>
          <w:p>
            <w:pPr>
              <w:pStyle w:val="Compact"/>
            </w:pPr>
            <w:r>
              <w:t xml:space="preserve">16</w:t>
            </w:r>
          </w:p>
        </w:tc>
        <w:tc>
          <w:tcPr/>
          <w:p>
            <w:pPr>
              <w:pStyle w:val="Compact"/>
            </w:pPr>
            <w:r>
              <w:t xml:space="preserve">Final packaging</w:t>
            </w:r>
          </w:p>
        </w:tc>
        <w:tc>
          <w:tcPr/>
          <w:p>
            <w:pPr>
              <w:pStyle w:val="Compact"/>
            </w:pPr>
            <w:r>
              <w:t xml:space="preserve">PDF artifacts, checklist, presentation, reproducibility pack</w:t>
            </w:r>
          </w:p>
        </w:tc>
      </w:tr>
    </w:tbl>
    <w:p>
      <w:pPr>
        <w:pStyle w:val="SourceCode"/>
      </w:pPr>
      <w:r>
        <w:rPr>
          <w:rStyle w:val="VerbatimChar"/>
        </w:rPr>
        <w:t xml:space="preserve">gantt</w:t>
      </w:r>
      <w:r>
        <w:br/>
      </w:r>
      <w:r>
        <w:rPr>
          <w:rStyle w:val="VerbatimChar"/>
        </w:rPr>
        <w:t xml:space="preserve">    title GFIS 16-week execution plan</w:t>
      </w:r>
      <w:r>
        <w:br/>
      </w:r>
      <w:r>
        <w:rPr>
          <w:rStyle w:val="VerbatimChar"/>
        </w:rPr>
        <w:t xml:space="preserve">    dateFormat  YYYY-MM-DD</w:t>
      </w:r>
      <w:r>
        <w:br/>
      </w:r>
      <w:r>
        <w:rPr>
          <w:rStyle w:val="VerbatimChar"/>
        </w:rPr>
        <w:t xml:space="preserve">    axisFormat  %W</w:t>
      </w:r>
      <w:r>
        <w:br/>
      </w:r>
      <w:r>
        <w:br/>
      </w:r>
      <w:r>
        <w:rPr>
          <w:rStyle w:val="VerbatimChar"/>
        </w:rPr>
        <w:t xml:space="preserve">    section Research framing</w:t>
      </w:r>
      <w:r>
        <w:br/>
      </w:r>
      <w:r>
        <w:rPr>
          <w:rStyle w:val="VerbatimChar"/>
        </w:rPr>
        <w:t xml:space="preserve">    Topic freeze and contribution map      :a1, 2026-05-11, 7d</w:t>
      </w:r>
      <w:r>
        <w:br/>
      </w:r>
      <w:r>
        <w:rPr>
          <w:rStyle w:val="VerbatimChar"/>
        </w:rPr>
        <w:t xml:space="preserve">    Literature matrix and source library   :a2, after a1, 7d</w:t>
      </w:r>
      <w:r>
        <w:br/>
      </w:r>
      <w:r>
        <w:br/>
      </w:r>
      <w:r>
        <w:rPr>
          <w:rStyle w:val="VerbatimChar"/>
        </w:rPr>
        <w:t xml:space="preserve">    section Data engineering</w:t>
      </w:r>
      <w:r>
        <w:br/>
      </w:r>
      <w:r>
        <w:rPr>
          <w:rStyle w:val="VerbatimChar"/>
        </w:rPr>
        <w:t xml:space="preserve">    Data acquisition and schema design     :b1, 2026-05-25, 7d</w:t>
      </w:r>
      <w:r>
        <w:br/>
      </w:r>
      <w:r>
        <w:rPr>
          <w:rStyle w:val="VerbatimChar"/>
        </w:rPr>
        <w:t xml:space="preserve">    Preprocessing and split manifests      :b2, after b1, 7d</w:t>
      </w:r>
      <w:r>
        <w:br/>
      </w:r>
      <w:r>
        <w:rPr>
          <w:rStyle w:val="VerbatimChar"/>
        </w:rPr>
        <w:t xml:space="preserve">    Feature engineering                    :b3, after b2, 7d</w:t>
      </w:r>
      <w:r>
        <w:br/>
      </w:r>
      <w:r>
        <w:br/>
      </w:r>
      <w:r>
        <w:rPr>
          <w:rStyle w:val="VerbatimChar"/>
        </w:rPr>
        <w:t xml:space="preserve">    section Modeling</w:t>
      </w:r>
      <w:r>
        <w:br/>
      </w:r>
      <w:r>
        <w:rPr>
          <w:rStyle w:val="VerbatimChar"/>
        </w:rPr>
        <w:t xml:space="preserve">    Baseline models                        :c1, 2026-06-15, 7d</w:t>
      </w:r>
      <w:r>
        <w:br/>
      </w:r>
      <w:r>
        <w:rPr>
          <w:rStyle w:val="VerbatimChar"/>
        </w:rPr>
        <w:t xml:space="preserve">    LSTM pipeline                          :c2, after c1, 7d</w:t>
      </w:r>
      <w:r>
        <w:br/>
      </w:r>
      <w:r>
        <w:rPr>
          <w:rStyle w:val="VerbatimChar"/>
        </w:rPr>
        <w:t xml:space="preserve">    Hybrid fusion                          :c3, after c2, 7d</w:t>
      </w:r>
      <w:r>
        <w:br/>
      </w:r>
      <w:r>
        <w:rPr>
          <w:rStyle w:val="VerbatimChar"/>
        </w:rPr>
        <w:t xml:space="preserve">    Physics layer                          :c4, after c3, 7d</w:t>
      </w:r>
      <w:r>
        <w:br/>
      </w:r>
      <w:r>
        <w:rPr>
          <w:rStyle w:val="VerbatimChar"/>
        </w:rPr>
        <w:t xml:space="preserve">    Soft sensor and classifier             :c5, after c4, 7d</w:t>
      </w:r>
      <w:r>
        <w:br/>
      </w:r>
      <w:r>
        <w:br/>
      </w:r>
      <w:r>
        <w:rPr>
          <w:rStyle w:val="VerbatimChar"/>
        </w:rPr>
        <w:t xml:space="preserve">    section Twin and analysis</w:t>
      </w:r>
      <w:r>
        <w:br/>
      </w:r>
      <w:r>
        <w:rPr>
          <w:rStyle w:val="VerbatimChar"/>
        </w:rPr>
        <w:t xml:space="preserve">    Calibration and robustness             :d1, 2026-07-20, 7d</w:t>
      </w:r>
      <w:r>
        <w:br/>
      </w:r>
      <w:r>
        <w:rPr>
          <w:rStyle w:val="VerbatimChar"/>
        </w:rPr>
        <w:t xml:space="preserve">    Digital twin + what-if engine          :d2, after d1, 7d</w:t>
      </w:r>
      <w:r>
        <w:br/>
      </w:r>
      <w:r>
        <w:rPr>
          <w:rStyle w:val="VerbatimChar"/>
        </w:rPr>
        <w:t xml:space="preserve">    Optimization + SHAP                    :d3, after d2, 7d</w:t>
      </w:r>
      <w:r>
        <w:br/>
      </w:r>
      <w:r>
        <w:br/>
      </w:r>
      <w:r>
        <w:rPr>
          <w:rStyle w:val="VerbatimChar"/>
        </w:rPr>
        <w:t xml:space="preserve">    section Packaging</w:t>
      </w:r>
      <w:r>
        <w:br/>
      </w:r>
      <w:r>
        <w:rPr>
          <w:rStyle w:val="VerbatimChar"/>
        </w:rPr>
        <w:t xml:space="preserve">    Deployment bundle                      :e1, 2026-08-10, 7d</w:t>
      </w:r>
      <w:r>
        <w:br/>
      </w:r>
      <w:r>
        <w:rPr>
          <w:rStyle w:val="VerbatimChar"/>
        </w:rPr>
        <w:t xml:space="preserve">    Dissertation and paper writing         :e2, after e1, 7d</w:t>
      </w:r>
      <w:r>
        <w:br/>
      </w:r>
      <w:r>
        <w:rPr>
          <w:rStyle w:val="VerbatimChar"/>
        </w:rPr>
        <w:t xml:space="preserve">    Final QA and submission pack           :e3, after e2, 7d</w:t>
      </w:r>
    </w:p>
    <w:bookmarkEnd w:id="59"/>
    <w:bookmarkStart w:id="66" w:name="X235b04245fb3baa7ff23c62e181dc1075bf9179"/>
    <w:p>
      <w:pPr>
        <w:pStyle w:val="Heading2"/>
      </w:pPr>
      <w:r>
        <w:t xml:space="preserve">Storage conventions and priority references</w:t>
      </w:r>
    </w:p>
    <w:p>
      <w:pPr>
        <w:pStyle w:val="FirstParagraph"/>
      </w:pPr>
      <w:r>
        <w:t xml:space="preserve">Because the Drive connector available here is read-only, the storage plan must be executed manually. The best practice is to create the exact root folder shown above and then upload every artifact under a strict naming convention:</w:t>
      </w:r>
    </w:p>
    <w:p>
      <w:pPr>
        <w:pStyle w:val="SourceCode"/>
      </w:pPr>
      <w:r>
        <w:rPr>
          <w:rStyle w:val="VerbatimChar"/>
        </w:rPr>
        <w:t xml:space="preserve">GFIS_&lt;ArtifactType&gt;_&lt;ShortDescription&gt;_&lt;YYYYMMDD&gt;_v01.&lt;ext&gt;</w:t>
      </w:r>
    </w:p>
    <w:p>
      <w:pPr>
        <w:pStyle w:val="FirstParagraph"/>
      </w:pPr>
      <w:r>
        <w:t xml:space="preserve">Examples:</w:t>
      </w:r>
    </w:p>
    <w:p>
      <w:pPr>
        <w:pStyle w:val="Compact"/>
        <w:numPr>
          <w:ilvl w:val="0"/>
          <w:numId w:val="1012"/>
        </w:numPr>
      </w:pPr>
      <w:r>
        <w:rPr>
          <w:rStyle w:val="VerbatimChar"/>
        </w:rPr>
        <w:t xml:space="preserve">GFIS_Abstract_Outline_BITS_20260506_v01.pdf</w:t>
      </w:r>
    </w:p>
    <w:p>
      <w:pPr>
        <w:pStyle w:val="Compact"/>
        <w:numPr>
          <w:ilvl w:val="0"/>
          <w:numId w:val="1012"/>
        </w:numPr>
      </w:pPr>
      <w:r>
        <w:rPr>
          <w:rStyle w:val="VerbatimChar"/>
        </w:rPr>
        <w:t xml:space="preserve">GFIS_Dissertation_Book_20260831_v01.docx</w:t>
      </w:r>
    </w:p>
    <w:p>
      <w:pPr>
        <w:pStyle w:val="Compact"/>
        <w:numPr>
          <w:ilvl w:val="0"/>
          <w:numId w:val="1012"/>
        </w:numPr>
      </w:pPr>
      <w:r>
        <w:rPr>
          <w:rStyle w:val="VerbatimChar"/>
        </w:rPr>
        <w:t xml:space="preserve">GFIS_Journal_Manuscript_20260831_v01.docx</w:t>
      </w:r>
    </w:p>
    <w:p>
      <w:pPr>
        <w:pStyle w:val="Compact"/>
        <w:numPr>
          <w:ilvl w:val="0"/>
          <w:numId w:val="1012"/>
        </w:numPr>
      </w:pPr>
      <w:r>
        <w:rPr>
          <w:rStyle w:val="VerbatimChar"/>
        </w:rPr>
        <w:t xml:space="preserve">GFIS_ModelCard_Ensemble_20260820_v01.md</w:t>
      </w:r>
    </w:p>
    <w:p>
      <w:pPr>
        <w:pStyle w:val="Compact"/>
        <w:numPr>
          <w:ilvl w:val="0"/>
          <w:numId w:val="1012"/>
        </w:numPr>
      </w:pPr>
      <w:r>
        <w:rPr>
          <w:rStyle w:val="VerbatimChar"/>
        </w:rPr>
        <w:t xml:space="preserve">GFIS_Results_AblationStudy_20260818_v01.xlsx</w:t>
      </w:r>
    </w:p>
    <w:p>
      <w:pPr>
        <w:pStyle w:val="FirstParagraph"/>
      </w:pPr>
      <w:r>
        <w:t xml:space="preserve">The metadata manifest should be mandatory for every artifact: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Meaning</w:t>
            </w:r>
          </w:p>
        </w:tc>
      </w:tr>
      <w:tr>
        <w:tc>
          <w:tcPr/>
          <w:p>
            <w:pPr>
              <w:pStyle w:val="Compact"/>
            </w:pPr>
            <w:r>
              <w:t xml:space="preserve">artifact_id</w:t>
            </w:r>
          </w:p>
        </w:tc>
        <w:tc>
          <w:tcPr/>
          <w:p>
            <w:pPr>
              <w:pStyle w:val="Compact"/>
            </w:pPr>
            <w:r>
              <w:t xml:space="preserve">Unique identifier</w:t>
            </w:r>
          </w:p>
        </w:tc>
      </w:tr>
      <w:tr>
        <w:tc>
          <w:tcPr/>
          <w:p>
            <w:pPr>
              <w:pStyle w:val="Compact"/>
            </w:pPr>
            <w:r>
              <w:t xml:space="preserve">title</w:t>
            </w:r>
          </w:p>
        </w:tc>
        <w:tc>
          <w:tcPr/>
          <w:p>
            <w:pPr>
              <w:pStyle w:val="Compact"/>
            </w:pPr>
            <w:r>
              <w:t xml:space="preserve">Human-readable artifact name</w:t>
            </w:r>
          </w:p>
        </w:tc>
      </w:tr>
      <w:tr>
        <w:tc>
          <w:tcPr/>
          <w:p>
            <w:pPr>
              <w:pStyle w:val="Compact"/>
            </w:pPr>
            <w:r>
              <w:t xml:space="preserve">artifact_type</w:t>
            </w:r>
          </w:p>
        </w:tc>
        <w:tc>
          <w:tcPr/>
          <w:p>
            <w:pPr>
              <w:pStyle w:val="Compact"/>
            </w:pPr>
            <w:r>
              <w:t xml:space="preserve">dissertation / paper / data / model / figure / code / deployment</w:t>
            </w:r>
          </w:p>
        </w:tc>
      </w:tr>
      <w:tr>
        <w:tc>
          <w:tcPr/>
          <w:p>
            <w:pPr>
              <w:pStyle w:val="Compact"/>
            </w:pPr>
            <w:r>
              <w:t xml:space="preserve">version</w:t>
            </w:r>
          </w:p>
        </w:tc>
        <w:tc>
          <w:tcPr/>
          <w:p>
            <w:pPr>
              <w:pStyle w:val="Compact"/>
            </w:pPr>
            <w:r>
              <w:t xml:space="preserve">v01, v02, …</w:t>
            </w:r>
          </w:p>
        </w:tc>
      </w:tr>
      <w:tr>
        <w:tc>
          <w:tcPr/>
          <w:p>
            <w:pPr>
              <w:pStyle w:val="Compact"/>
            </w:pPr>
            <w:r>
              <w:t xml:space="preserve">owner</w:t>
            </w:r>
          </w:p>
        </w:tc>
        <w:tc>
          <w:tcPr/>
          <w:p>
            <w:pPr>
              <w:pStyle w:val="Compact"/>
            </w:pPr>
            <w:r>
              <w:t xml:space="preserve">Akash S. Chatake</w:t>
            </w:r>
          </w:p>
        </w:tc>
      </w:tr>
      <w:tr>
        <w:tc>
          <w:tcPr/>
          <w:p>
            <w:pPr>
              <w:pStyle w:val="Compact"/>
            </w:pPr>
            <w:r>
              <w:t xml:space="preserve">supervisor</w:t>
            </w:r>
          </w:p>
        </w:tc>
        <w:tc>
          <w:tcPr/>
          <w:p>
            <w:pPr>
              <w:pStyle w:val="Compact"/>
            </w:pPr>
            <w:r>
              <w:t xml:space="preserve">Dr. Dipti Jadhav</w:t>
            </w:r>
          </w:p>
        </w:tc>
      </w:tr>
      <w:tr>
        <w:tc>
          <w:tcPr/>
          <w:p>
            <w:pPr>
              <w:pStyle w:val="Compact"/>
            </w:pPr>
            <w:r>
              <w:t xml:space="preserve">created_date</w:t>
            </w:r>
          </w:p>
        </w:tc>
        <w:tc>
          <w:tcPr/>
          <w:p>
            <w:pPr>
              <w:pStyle w:val="Compact"/>
            </w:pPr>
            <w:r>
              <w:t xml:space="preserve">ISO date</w:t>
            </w:r>
          </w:p>
        </w:tc>
      </w:tr>
      <w:tr>
        <w:tc>
          <w:tcPr/>
          <w:p>
            <w:pPr>
              <w:pStyle w:val="Compact"/>
            </w:pPr>
            <w:r>
              <w:t xml:space="preserve">related_stage</w:t>
            </w:r>
          </w:p>
        </w:tc>
        <w:tc>
          <w:tcPr/>
          <w:p>
            <w:pPr>
              <w:pStyle w:val="Compact"/>
            </w:pPr>
            <w:r>
              <w:t xml:space="preserve">outline / mid-sem / final / journal</w:t>
            </w:r>
          </w:p>
        </w:tc>
      </w:tr>
      <w:tr>
        <w:tc>
          <w:tcPr/>
          <w:p>
            <w:pPr>
              <w:pStyle w:val="Compact"/>
            </w:pPr>
            <w:r>
              <w:t xml:space="preserve">source_data</w:t>
            </w:r>
          </w:p>
        </w:tc>
        <w:tc>
          <w:tcPr/>
          <w:p>
            <w:pPr>
              <w:pStyle w:val="Compact"/>
            </w:pPr>
            <w:r>
              <w:t xml:space="preserve">dataset identifiers used</w:t>
            </w:r>
          </w:p>
        </w:tc>
      </w:tr>
      <w:tr>
        <w:tc>
          <w:tcPr/>
          <w:p>
            <w:pPr>
              <w:pStyle w:val="Compact"/>
            </w:pPr>
            <w:r>
              <w:t xml:space="preserve">git_commit</w:t>
            </w:r>
          </w:p>
        </w:tc>
        <w:tc>
          <w:tcPr/>
          <w:p>
            <w:pPr>
              <w:pStyle w:val="Compact"/>
            </w:pPr>
            <w:r>
              <w:t xml:space="preserve">code state</w:t>
            </w:r>
          </w:p>
        </w:tc>
      </w:tr>
      <w:tr>
        <w:tc>
          <w:tcPr/>
          <w:p>
            <w:pPr>
              <w:pStyle w:val="Compact"/>
            </w:pPr>
            <w:r>
              <w:t xml:space="preserve">environment_hash</w:t>
            </w:r>
          </w:p>
        </w:tc>
        <w:tc>
          <w:tcPr/>
          <w:p>
            <w:pPr>
              <w:pStyle w:val="Compact"/>
            </w:pPr>
            <w:r>
              <w:t xml:space="preserve">environment or lockfile hash</w:t>
            </w:r>
          </w:p>
        </w:tc>
      </w:tr>
      <w:tr>
        <w:tc>
          <w:tcPr/>
          <w:p>
            <w:pPr>
              <w:pStyle w:val="Compact"/>
            </w:pPr>
            <w:r>
              <w:t xml:space="preserve">checksum</w:t>
            </w:r>
          </w:p>
        </w:tc>
        <w:tc>
          <w:tcPr/>
          <w:p>
            <w:pPr>
              <w:pStyle w:val="Compact"/>
            </w:pPr>
            <w:r>
              <w:t xml:space="preserve">SHA256 recommended</w:t>
            </w:r>
          </w:p>
        </w:tc>
      </w:tr>
      <w:tr>
        <w:tc>
          <w:tcPr/>
          <w:p>
            <w:pPr>
              <w:pStyle w:val="Compact"/>
            </w:pPr>
            <w:r>
              <w:t xml:space="preserve">license</w:t>
            </w:r>
          </w:p>
        </w:tc>
        <w:tc>
          <w:tcPr/>
          <w:p>
            <w:pPr>
              <w:pStyle w:val="Compact"/>
            </w:pPr>
            <w:r>
              <w:t xml:space="preserve">code/data/license status</w:t>
            </w:r>
          </w:p>
        </w:tc>
      </w:tr>
      <w:tr>
        <w:tc>
          <w:tcPr/>
          <w:p>
            <w:pPr>
              <w:pStyle w:val="Compact"/>
            </w:pPr>
            <w:r>
              <w:t xml:space="preserve">notes</w:t>
            </w:r>
          </w:p>
        </w:tc>
        <w:tc>
          <w:tcPr/>
          <w:p>
            <w:pPr>
              <w:pStyle w:val="Compact"/>
            </w:pPr>
            <w:r>
              <w:t xml:space="preserve">brief change description</w:t>
            </w:r>
          </w:p>
        </w:tc>
      </w:tr>
    </w:tbl>
    <w:p>
      <w:pPr>
        <w:pStyle w:val="BodyText"/>
      </w:pPr>
      <w:r>
        <w:t xml:space="preserve">The upload order should be:</w:t>
      </w:r>
    </w:p>
    <w:p>
      <w:pPr>
        <w:pStyle w:val="Compact"/>
        <w:numPr>
          <w:ilvl w:val="0"/>
          <w:numId w:val="1013"/>
        </w:numPr>
      </w:pPr>
      <w:r>
        <w:t xml:space="preserve">Create</w:t>
      </w:r>
      <w:r>
        <w:t xml:space="preserve"> </w:t>
      </w:r>
      <w:r>
        <w:rPr>
          <w:rStyle w:val="VerbatimChar"/>
        </w:rPr>
        <w:t xml:space="preserve">GFIS_2026_Akash_Chatake</w:t>
      </w:r>
    </w:p>
    <w:p>
      <w:pPr>
        <w:pStyle w:val="Compact"/>
        <w:numPr>
          <w:ilvl w:val="0"/>
          <w:numId w:val="1013"/>
        </w:numPr>
      </w:pPr>
      <w:r>
        <w:t xml:space="preserve">Upload</w:t>
      </w:r>
      <w:r>
        <w:t xml:space="preserve"> </w:t>
      </w:r>
      <w:r>
        <w:rPr>
          <w:rStyle w:val="VerbatimChar"/>
        </w:rPr>
        <w:t xml:space="preserve">00_ADMIN</w:t>
      </w:r>
      <w:r>
        <w:t xml:space="preserve"> </w:t>
      </w:r>
      <w:r>
        <w:t xml:space="preserve">and</w:t>
      </w:r>
      <w:r>
        <w:t xml:space="preserve"> </w:t>
      </w:r>
      <w:r>
        <w:rPr>
          <w:rStyle w:val="VerbatimChar"/>
        </w:rPr>
        <w:t xml:space="preserve">01_BITS_ABSTRACT_OUTLINE</w:t>
      </w:r>
      <w:r>
        <w:t xml:space="preserve"> </w:t>
      </w:r>
      <w:r>
        <w:t xml:space="preserve">first</w:t>
      </w:r>
    </w:p>
    <w:p>
      <w:pPr>
        <w:pStyle w:val="Compact"/>
        <w:numPr>
          <w:ilvl w:val="0"/>
          <w:numId w:val="1013"/>
        </w:numPr>
      </w:pPr>
      <w:r>
        <w:t xml:space="preserve">Upload data dictionaries and schemas before models</w:t>
      </w:r>
    </w:p>
    <w:p>
      <w:pPr>
        <w:pStyle w:val="Compact"/>
        <w:numPr>
          <w:ilvl w:val="0"/>
          <w:numId w:val="1013"/>
        </w:numPr>
      </w:pPr>
      <w:r>
        <w:t xml:space="preserve">Upload code and reproducibility files before final results</w:t>
      </w:r>
    </w:p>
    <w:p>
      <w:pPr>
        <w:pStyle w:val="Compact"/>
        <w:numPr>
          <w:ilvl w:val="0"/>
          <w:numId w:val="1013"/>
        </w:numPr>
      </w:pPr>
      <w:r>
        <w:t xml:space="preserve">Upload dissertation and journal folders only after final figure links are stable</w:t>
      </w:r>
    </w:p>
    <w:p>
      <w:pPr>
        <w:pStyle w:val="Compact"/>
        <w:numPr>
          <w:ilvl w:val="0"/>
          <w:numId w:val="1013"/>
        </w:numPr>
      </w:pPr>
      <w:r>
        <w:t xml:space="preserve">Share the final dissertation PDF and presentation directly with your guide</w:t>
      </w:r>
    </w:p>
    <w:bookmarkStart w:id="64" w:name="X745b625269230e42fde099ef29eb0711bd8828a"/>
    <w:p>
      <w:pPr>
        <w:pStyle w:val="Heading3"/>
      </w:pPr>
      <w:r>
        <w:t xml:space="preserve">Priority references and source clusters to cite</w:t>
      </w:r>
    </w:p>
    <w:p>
      <w:pPr>
        <w:pStyle w:val="FirstParagraph"/>
      </w:pPr>
      <w:r>
        <w:t xml:space="preserve">The reference strategy should distinguish between</w:t>
      </w:r>
      <w:r>
        <w:t xml:space="preserve"> </w:t>
      </w:r>
      <w:r>
        <w:rPr>
          <w:b/>
          <w:bCs/>
        </w:rPr>
        <w:t xml:space="preserve">foundational citations</w:t>
      </w:r>
      <w:r>
        <w:t xml:space="preserve"> </w:t>
      </w:r>
      <w:r>
        <w:t xml:space="preserve">and</w:t>
      </w:r>
      <w:r>
        <w:t xml:space="preserve"> </w:t>
      </w:r>
      <w:r>
        <w:rPr>
          <w:b/>
          <w:bCs/>
        </w:rPr>
        <w:t xml:space="preserve">application citations</w:t>
      </w:r>
      <w:r>
        <w:t xml:space="preserve">. The dissertation and manuscript should cite the following clusters first.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 cluster</w:t>
            </w:r>
          </w:p>
        </w:tc>
        <w:tc>
          <w:tcPr/>
          <w:p>
            <w:pPr>
              <w:pStyle w:val="Compact"/>
            </w:pPr>
            <w:r>
              <w:t xml:space="preserve">Why it matters</w:t>
            </w:r>
          </w:p>
        </w:tc>
        <w:tc>
          <w:tcPr/>
          <w:p>
            <w:pPr>
              <w:pStyle w:val="Compact"/>
            </w:pPr>
            <w:r>
              <w:t xml:space="preserve">Representative source</w:t>
            </w:r>
          </w:p>
        </w:tc>
      </w:tr>
      <w:tr>
        <w:tc>
          <w:tcPr/>
          <w:p>
            <w:pPr>
              <w:pStyle w:val="Compact"/>
            </w:pPr>
            <w:r>
              <w:t xml:space="preserve">ADM1 original</w:t>
            </w:r>
          </w:p>
        </w:tc>
        <w:tc>
          <w:tcPr/>
          <w:p>
            <w:pPr>
              <w:pStyle w:val="Compact"/>
            </w:pPr>
            <w:r>
              <w:t xml:space="preserve">Establishes mechanistic baseline and complexity</w:t>
            </w:r>
          </w:p>
        </w:tc>
        <w:tc>
          <w:tcPr/>
          <w:p>
            <w:pPr>
              <w:pStyle w:val="Compact"/>
            </w:pPr>
            <w:r>
              <w:t xml:space="preserve">Batstone et al., ADM1 / IWA model description.</w:t>
            </w:r>
            <w:r>
              <w:t xml:space="preserve"> </w:t>
            </w:r>
            <w:hyperlink r:id="rId21">
              <w:r>
                <w:rPr>
                  <w:rStyle w:val="Hyperlink"/>
                </w:rPr>
                <w:t xml:space="preserve">[26]</w:t>
              </w:r>
            </w:hyperlink>
          </w:p>
        </w:tc>
      </w:tr>
      <w:tr>
        <w:tc>
          <w:tcPr/>
          <w:p>
            <w:pPr>
              <w:pStyle w:val="Compact"/>
            </w:pPr>
            <w:r>
              <w:t xml:space="preserve">Physics-informed ML foundation</w:t>
            </w:r>
          </w:p>
        </w:tc>
        <w:tc>
          <w:tcPr/>
          <w:p>
            <w:pPr>
              <w:pStyle w:val="Compact"/>
            </w:pPr>
            <w:r>
              <w:t xml:space="preserve">Justifies integrating physics with ML</w:t>
            </w:r>
          </w:p>
        </w:tc>
        <w:tc>
          <w:tcPr/>
          <w:p>
            <w:pPr>
              <w:pStyle w:val="Compact"/>
            </w:pPr>
            <w:r>
              <w:t xml:space="preserve">Raissi et al., 2019.</w:t>
            </w:r>
            <w:r>
              <w:t xml:space="preserve"> </w:t>
            </w:r>
            <w:hyperlink r:id="rId40">
              <w:r>
                <w:rPr>
                  <w:rStyle w:val="Hyperlink"/>
                </w:rPr>
                <w:t xml:space="preserve">[27]</w:t>
              </w:r>
            </w:hyperlink>
          </w:p>
        </w:tc>
      </w:tr>
      <w:tr>
        <w:tc>
          <w:tcPr/>
          <w:p>
            <w:pPr>
              <w:pStyle w:val="Compact"/>
            </w:pPr>
            <w:r>
              <w:t xml:space="preserve">Physics-informed ML review</w:t>
            </w:r>
          </w:p>
        </w:tc>
        <w:tc>
          <w:tcPr/>
          <w:p>
            <w:pPr>
              <w:pStyle w:val="Compact"/>
            </w:pPr>
            <w:r>
              <w:t xml:space="preserve">Gives broader conceptual framing</w:t>
            </w:r>
          </w:p>
        </w:tc>
        <w:tc>
          <w:tcPr/>
          <w:p>
            <w:pPr>
              <w:pStyle w:val="Compact"/>
            </w:pPr>
            <w:r>
              <w:t xml:space="preserve">Karniadakis et al., 2021.</w:t>
            </w:r>
            <w:r>
              <w:t xml:space="preserve"> </w:t>
            </w:r>
            <w:hyperlink r:id="rId60">
              <w:r>
                <w:rPr>
                  <w:rStyle w:val="Hyperlink"/>
                </w:rPr>
                <w:t xml:space="preserve">[28]</w:t>
              </w:r>
            </w:hyperlink>
          </w:p>
        </w:tc>
      </w:tr>
      <w:tr>
        <w:tc>
          <w:tcPr/>
          <w:p>
            <w:pPr>
              <w:pStyle w:val="Compact"/>
            </w:pPr>
            <w:r>
              <w:t xml:space="preserve">LSTM foundation</w:t>
            </w:r>
          </w:p>
        </w:tc>
        <w:tc>
          <w:tcPr/>
          <w:p>
            <w:pPr>
              <w:pStyle w:val="Compact"/>
            </w:pPr>
            <w:r>
              <w:t xml:space="preserve">Sequence model legitimacy</w:t>
            </w:r>
          </w:p>
        </w:tc>
        <w:tc>
          <w:tcPr/>
          <w:p>
            <w:pPr>
              <w:pStyle w:val="Compact"/>
            </w:pPr>
            <w:r>
              <w:t xml:space="preserve">Hochreiter &amp; Schmidhuber, 1997.</w:t>
            </w:r>
            <w:r>
              <w:t xml:space="preserve"> </w:t>
            </w:r>
            <w:hyperlink r:id="rId44">
              <w:r>
                <w:rPr>
                  <w:rStyle w:val="Hyperlink"/>
                </w:rPr>
                <w:t xml:space="preserve">[29]</w:t>
              </w:r>
            </w:hyperlink>
          </w:p>
        </w:tc>
      </w:tr>
      <w:tr>
        <w:tc>
          <w:tcPr/>
          <w:p>
            <w:pPr>
              <w:pStyle w:val="Compact"/>
            </w:pPr>
            <w:r>
              <w:t xml:space="preserve">XGBoost foundation</w:t>
            </w:r>
          </w:p>
        </w:tc>
        <w:tc>
          <w:tcPr/>
          <w:p>
            <w:pPr>
              <w:pStyle w:val="Compact"/>
            </w:pPr>
            <w:r>
              <w:t xml:space="preserve">Tabular model legitimacy</w:t>
            </w:r>
          </w:p>
        </w:tc>
        <w:tc>
          <w:tcPr/>
          <w:p>
            <w:pPr>
              <w:pStyle w:val="Compact"/>
            </w:pPr>
            <w:r>
              <w:t xml:space="preserve">Chen &amp; Guestrin, 2016.</w:t>
            </w:r>
            <w:r>
              <w:t xml:space="preserve"> </w:t>
            </w:r>
            <w:hyperlink r:id="rId61">
              <w:r>
                <w:rPr>
                  <w:rStyle w:val="Hyperlink"/>
                </w:rPr>
                <w:t xml:space="preserve">[30]</w:t>
              </w:r>
            </w:hyperlink>
          </w:p>
        </w:tc>
      </w:tr>
      <w:tr>
        <w:tc>
          <w:tcPr/>
          <w:p>
            <w:pPr>
              <w:pStyle w:val="Compact"/>
            </w:pPr>
            <w:r>
              <w:t xml:space="preserve">SHAP foundation</w:t>
            </w:r>
          </w:p>
        </w:tc>
        <w:tc>
          <w:tcPr/>
          <w:p>
            <w:pPr>
              <w:pStyle w:val="Compact"/>
            </w:pPr>
            <w:r>
              <w:t xml:space="preserve">Explainability method legitimacy</w:t>
            </w:r>
          </w:p>
        </w:tc>
        <w:tc>
          <w:tcPr/>
          <w:p>
            <w:pPr>
              <w:pStyle w:val="Compact"/>
            </w:pPr>
            <w:r>
              <w:t xml:space="preserve">Lundberg &amp; Lee, 2017.</w:t>
            </w:r>
            <w:r>
              <w:t xml:space="preserve"> </w:t>
            </w:r>
            <w:hyperlink r:id="rId53">
              <w:r>
                <w:rPr>
                  <w:rStyle w:val="Hyperlink"/>
                </w:rPr>
                <w:t xml:space="preserve">[22]</w:t>
              </w:r>
            </w:hyperlink>
          </w:p>
        </w:tc>
      </w:tr>
      <w:tr>
        <w:tc>
          <w:tcPr/>
          <w:p>
            <w:pPr>
              <w:pStyle w:val="Compact"/>
            </w:pPr>
            <w:r>
              <w:t xml:space="preserve">Calibration foundation</w:t>
            </w:r>
          </w:p>
        </w:tc>
        <w:tc>
          <w:tcPr/>
          <w:p>
            <w:pPr>
              <w:pStyle w:val="Compact"/>
            </w:pPr>
            <w:r>
              <w:t xml:space="preserve">ECE / temperature scaling rationale</w:t>
            </w:r>
          </w:p>
        </w:tc>
        <w:tc>
          <w:tcPr/>
          <w:p>
            <w:pPr>
              <w:pStyle w:val="Compact"/>
            </w:pPr>
            <w:r>
              <w:t xml:space="preserve">Guo et al., 2017.</w:t>
            </w:r>
            <w:r>
              <w:t xml:space="preserve"> </w:t>
            </w:r>
            <w:hyperlink r:id="rId37">
              <w:r>
                <w:rPr>
                  <w:rStyle w:val="Hyperlink"/>
                </w:rPr>
                <w:t xml:space="preserve">[13]</w:t>
              </w:r>
            </w:hyperlink>
          </w:p>
        </w:tc>
      </w:tr>
      <w:tr>
        <w:tc>
          <w:tcPr/>
          <w:p>
            <w:pPr>
              <w:pStyle w:val="Compact"/>
            </w:pPr>
            <w:r>
              <w:t xml:space="preserve">Plant-scale AD ML forecasting</w:t>
            </w:r>
          </w:p>
        </w:tc>
        <w:tc>
          <w:tcPr/>
          <w:p>
            <w:pPr>
              <w:pStyle w:val="Compact"/>
            </w:pPr>
            <w:r>
              <w:t xml:space="preserve">Closest modern operational comparison</w:t>
            </w:r>
          </w:p>
        </w:tc>
        <w:tc>
          <w:tcPr/>
          <w:p>
            <w:pPr>
              <w:pStyle w:val="Compact"/>
            </w:pPr>
            <w:r>
              <w:t xml:space="preserve">Schroer &amp; Just, 2024.</w:t>
            </w:r>
            <w:r>
              <w:t xml:space="preserve"> </w:t>
            </w:r>
            <w:hyperlink r:id="rId42">
              <w:r>
                <w:rPr>
                  <w:rStyle w:val="Hyperlink"/>
                </w:rPr>
                <w:t xml:space="preserve">[31]</w:t>
              </w:r>
            </w:hyperlink>
          </w:p>
        </w:tc>
      </w:tr>
      <w:tr>
        <w:tc>
          <w:tcPr/>
          <w:p>
            <w:pPr>
              <w:pStyle w:val="Compact"/>
            </w:pPr>
            <w:r>
              <w:t xml:space="preserve">Industrial-scale AD biogas prediction</w:t>
            </w:r>
          </w:p>
        </w:tc>
        <w:tc>
          <w:tcPr/>
          <w:p>
            <w:pPr>
              <w:pStyle w:val="Compact"/>
            </w:pPr>
            <w:r>
              <w:t xml:space="preserve">Applied benchmark for ML in AD</w:t>
            </w:r>
          </w:p>
        </w:tc>
        <w:tc>
          <w:tcPr/>
          <w:p>
            <w:pPr>
              <w:pStyle w:val="Compact"/>
            </w:pPr>
            <w:r>
              <w:t xml:space="preserve">Yildirim &amp; Ozkaya, 2023.</w:t>
            </w:r>
            <w:r>
              <w:t xml:space="preserve"> </w:t>
            </w:r>
            <w:hyperlink r:id="rId62">
              <w:r>
                <w:rPr>
                  <w:rStyle w:val="Hyperlink"/>
                </w:rPr>
                <w:t xml:space="preserve">[32]</w:t>
              </w:r>
            </w:hyperlink>
          </w:p>
        </w:tc>
      </w:tr>
      <w:tr>
        <w:tc>
          <w:tcPr/>
          <w:p>
            <w:pPr>
              <w:pStyle w:val="Compact"/>
            </w:pPr>
            <w:r>
              <w:t xml:space="preserve">AutoML / lagged waste effects in co-digestion</w:t>
            </w:r>
          </w:p>
        </w:tc>
        <w:tc>
          <w:tcPr/>
          <w:p>
            <w:pPr>
              <w:pStyle w:val="Compact"/>
            </w:pPr>
            <w:r>
              <w:t xml:space="preserve">Additional applied comparison set</w:t>
            </w:r>
          </w:p>
        </w:tc>
        <w:tc>
          <w:tcPr/>
          <w:p>
            <w:pPr>
              <w:pStyle w:val="Compact"/>
            </w:pPr>
            <w:r>
              <w:t xml:space="preserve">Wang et al., 2021.</w:t>
            </w:r>
            <w:r>
              <w:t xml:space="preserve"> </w:t>
            </w:r>
            <w:hyperlink r:id="rId63">
              <w:r>
                <w:rPr>
                  <w:rStyle w:val="Hyperlink"/>
                </w:rPr>
                <w:t xml:space="preserve">[33]</w:t>
              </w:r>
            </w:hyperlink>
          </w:p>
        </w:tc>
      </w:tr>
      <w:tr>
        <w:tc>
          <w:tcPr/>
          <w:p>
            <w:pPr>
              <w:pStyle w:val="Compact"/>
            </w:pPr>
            <w:r>
              <w:t xml:space="preserve">VFA/ALK stability thresholds</w:t>
            </w:r>
          </w:p>
        </w:tc>
        <w:tc>
          <w:tcPr/>
          <w:p>
            <w:pPr>
              <w:pStyle w:val="Compact"/>
            </w:pPr>
            <w:r>
              <w:t xml:space="preserve">Stability label rationale</w:t>
            </w:r>
          </w:p>
        </w:tc>
        <w:tc>
          <w:tcPr/>
          <w:p>
            <w:pPr>
              <w:pStyle w:val="Compact"/>
            </w:pPr>
            <w:r>
              <w:t xml:space="preserve">Review and operational sources on VFA/alkalinity thresholds.</w:t>
            </w:r>
            <w:r>
              <w:t xml:space="preserve"> </w:t>
            </w:r>
            <w:hyperlink r:id="rId48">
              <w:r>
                <w:rPr>
                  <w:rStyle w:val="Hyperlink"/>
                </w:rPr>
                <w:t xml:space="preserve">[20]</w:t>
              </w:r>
            </w:hyperlink>
          </w:p>
        </w:tc>
      </w:tr>
      <w:tr>
        <w:tc>
          <w:tcPr/>
          <w:p>
            <w:pPr>
              <w:pStyle w:val="Compact"/>
            </w:pPr>
            <w:r>
              <w:t xml:space="preserve">Buswell / BMP theory</w:t>
            </w:r>
          </w:p>
        </w:tc>
        <w:tc>
          <w:tcPr/>
          <w:p>
            <w:pPr>
              <w:pStyle w:val="Compact"/>
            </w:pPr>
            <w:r>
              <w:t xml:space="preserve">Methane upper-bound formulation</w:t>
            </w:r>
          </w:p>
        </w:tc>
        <w:tc>
          <w:tcPr/>
          <w:p>
            <w:pPr>
              <w:pStyle w:val="Compact"/>
            </w:pPr>
            <w:r>
              <w:t xml:space="preserve">BMP and theoretical methane-potential literature.</w:t>
            </w:r>
            <w:r>
              <w:t xml:space="preserve"> </w:t>
            </w:r>
            <w:hyperlink r:id="rId46">
              <w:r>
                <w:rPr>
                  <w:rStyle w:val="Hyperlink"/>
                </w:rPr>
                <w:t xml:space="preserve">[19]</w:t>
              </w:r>
            </w:hyperlink>
          </w:p>
        </w:tc>
      </w:tr>
      <w:tr>
        <w:tc>
          <w:tcPr/>
          <w:p>
            <w:pPr>
              <w:pStyle w:val="Compact"/>
            </w:pPr>
            <w:r>
              <w:t xml:space="preserve">Digital twin concept</w:t>
            </w:r>
          </w:p>
        </w:tc>
        <w:tc>
          <w:tcPr/>
          <w:p>
            <w:pPr>
              <w:pStyle w:val="Compact"/>
            </w:pPr>
            <w:r>
              <w:t xml:space="preserve">Digital twin framing and wording</w:t>
            </w:r>
          </w:p>
        </w:tc>
        <w:tc>
          <w:tcPr/>
          <w:p>
            <w:pPr>
              <w:pStyle w:val="Compact"/>
            </w:pPr>
            <w:r>
              <w:t xml:space="preserve">NASA digital twin sources.</w:t>
            </w:r>
            <w:r>
              <w:t xml:space="preserve"> </w:t>
            </w:r>
            <w:hyperlink r:id="rId50">
              <w:r>
                <w:rPr>
                  <w:rStyle w:val="Hyperlink"/>
                </w:rPr>
                <w:t xml:space="preserve">[21]</w:t>
              </w:r>
            </w:hyperlink>
          </w:p>
        </w:tc>
      </w:tr>
      <w:tr>
        <w:tc>
          <w:tcPr/>
          <w:p>
            <w:pPr>
              <w:pStyle w:val="Compact"/>
            </w:pPr>
            <w:r>
              <w:t xml:space="preserve">Deployment references</w:t>
            </w:r>
          </w:p>
        </w:tc>
        <w:tc>
          <w:tcPr/>
          <w:p>
            <w:pPr>
              <w:pStyle w:val="Compact"/>
            </w:pPr>
            <w:r>
              <w:t xml:space="preserve">Justifies implementation stack in methods appendix</w:t>
            </w:r>
          </w:p>
        </w:tc>
        <w:tc>
          <w:tcPr/>
          <w:p>
            <w:pPr>
              <w:pStyle w:val="Compact"/>
            </w:pPr>
            <w:r>
              <w:t xml:space="preserve">FastAPI, Streamlit, SQLite documentation.</w:t>
            </w:r>
            <w:r>
              <w:t xml:space="preserve"> </w:t>
            </w:r>
            <w:hyperlink r:id="rId54">
              <w:r>
                <w:rPr>
                  <w:rStyle w:val="Hyperlink"/>
                </w:rPr>
                <w:t xml:space="preserve">[34]</w:t>
              </w:r>
            </w:hyperlink>
          </w:p>
        </w:tc>
      </w:tr>
    </w:tbl>
    <w:bookmarkEnd w:id="64"/>
    <w:bookmarkStart w:id="65" w:name="final-positioning"/>
    <w:p>
      <w:pPr>
        <w:pStyle w:val="Heading3"/>
      </w:pPr>
      <w:r>
        <w:t xml:space="preserve">Final positioning</w:t>
      </w:r>
    </w:p>
    <w:p>
      <w:pPr>
        <w:pStyle w:val="FirstParagraph"/>
      </w:pPr>
      <w:r>
        <w:t xml:space="preserve">The most defensible version of GFIS is</w:t>
      </w:r>
      <w:r>
        <w:t xml:space="preserve"> </w:t>
      </w:r>
      <w:r>
        <w:rPr>
          <w:b/>
          <w:bCs/>
        </w:rPr>
        <w:t xml:space="preserve">not</w:t>
      </w:r>
      <w:r>
        <w:t xml:space="preserve"> </w:t>
      </w:r>
      <w:r>
        <w:t xml:space="preserve">“an AI model for biogas.”</w:t>
      </w:r>
      <w:r>
        <w:br/>
      </w:r>
      <w:r>
        <w:t xml:space="preserve">It is:</w:t>
      </w:r>
    </w:p>
    <w:p>
      <w:pPr>
        <w:pStyle w:val="BlockText"/>
      </w:pPr>
      <w:r>
        <w:rPr>
          <w:b/>
          <w:bCs/>
        </w:rPr>
        <w:t xml:space="preserve">a reproducible, physics-guided hybrid AI digital twin for anaerobic digestion that integrates forecasting, soft sensing, explainability, scenario simulation, and safe operating optimization, with a BITS-compliant dissertation path and a Q2-focused publication path.</w:t>
      </w:r>
    </w:p>
    <w:p>
      <w:pPr>
        <w:pStyle w:val="FirstParagraph"/>
      </w:pPr>
      <w:r>
        <w:t xml:space="preserve">That framing is simultaneously aligned with the BITS requirement for</w:t>
      </w:r>
      <w:r>
        <w:t xml:space="preserve"> </w:t>
      </w:r>
      <w:r>
        <w:rPr>
          <w:b/>
          <w:bCs/>
        </w:rPr>
        <w:t xml:space="preserve">original, non-trivial, 16-week M.Tech-level work</w:t>
      </w:r>
      <w:r>
        <w:t xml:space="preserve"> </w:t>
      </w:r>
      <w:r>
        <w:t xml:space="preserve">and with the current research direction in</w:t>
      </w:r>
      <w:r>
        <w:t xml:space="preserve"> </w:t>
      </w:r>
      <w:r>
        <w:rPr>
          <w:b/>
          <w:bCs/>
        </w:rPr>
        <w:t xml:space="preserve">physics-informed scientific machine learning</w:t>
      </w:r>
      <w:r>
        <w:t xml:space="preserve"> </w:t>
      </w:r>
      <w:r>
        <w:t xml:space="preserve">and</w:t>
      </w:r>
      <w:r>
        <w:t xml:space="preserve"> </w:t>
      </w:r>
      <w:r>
        <w:rPr>
          <w:b/>
          <w:bCs/>
        </w:rPr>
        <w:t xml:space="preserve">digital decision support for environmental process systems</w:t>
      </w:r>
      <w:r>
        <w:t xml:space="preserve">.</w:t>
      </w:r>
      <w:r>
        <w:t xml:space="preserve"> </w:t>
      </w:r>
      <w:hyperlink r:id="rId26">
        <w:r>
          <w:rPr>
            <w:rStyle w:val="Hyperlink"/>
          </w:rPr>
          <w:t xml:space="preserve">[6]</w:t>
        </w:r>
      </w:hyperlink>
      <w:r>
        <w:t xml:space="preserve"> </w:t>
      </w:r>
      <w:hyperlink r:id="rId60">
        <w:r>
          <w:rPr>
            <w:rStyle w:val="Hyperlink"/>
          </w:rPr>
          <w:t xml:space="preserve">[35]</w:t>
        </w:r>
      </w:hyperlink>
    </w:p>
    <w:bookmarkEnd w:id="65"/>
    <w:bookmarkEnd w:id="66"/>
    <w:bookmarkEnd w:id="67"/>
    <w:bookmarkEnd w:id="68"/>
    <w:p>
      <w:r>
        <w:pict>
          <v:rect style="width:0;height:1.5pt" o:hralign="center" o:hrstd="t" o:hr="t"/>
        </w:pict>
      </w:r>
    </w:p>
    <w:bookmarkStart w:id="69" w:name="citations"/>
    <w:p>
      <w:pPr>
        <w:pStyle w:val="FirstParagraph"/>
      </w:pPr>
      <w:hyperlink r:id="rId21">
        <w:r>
          <w:rPr>
            <w:rStyle w:val="Hyperlink"/>
          </w:rPr>
          <w:t xml:space="preserve">[1]</w:t>
        </w:r>
      </w:hyperlink>
      <w:r>
        <w:t xml:space="preserve"> </w:t>
      </w:r>
      <w:hyperlink r:id="rId21">
        <w:r>
          <w:rPr>
            <w:rStyle w:val="Hyperlink"/>
          </w:rPr>
          <w:t xml:space="preserve">[14]</w:t>
        </w:r>
      </w:hyperlink>
      <w:r>
        <w:t xml:space="preserve"> </w:t>
      </w:r>
      <w:hyperlink r:id="rId21">
        <w:r>
          <w:rPr>
            <w:rStyle w:val="Hyperlink"/>
          </w:rPr>
          <w:t xml:space="preserve">[26]</w:t>
        </w:r>
      </w:hyperlink>
      <w:r>
        <w:t xml:space="preserve"> </w:t>
      </w:r>
      <w:r>
        <w:t xml:space="preserve">https://research.wur.nl/en/publications/the-iwa-anaerobic-digestion-model-no-1-adm1</w:t>
      </w:r>
    </w:p>
    <w:p>
      <w:pPr>
        <w:pStyle w:val="BodyText"/>
      </w:pPr>
      <w:hyperlink r:id="rId21">
        <w:r>
          <w:rPr>
            <w:rStyle w:val="Hyperlink"/>
          </w:rPr>
          <w:t xml:space="preserve">https://research.wur.nl/en/publications/the-iwa-anaerobic-digestion-model-no-1-adm1</w:t>
        </w:r>
      </w:hyperlink>
    </w:p>
    <w:p>
      <w:pPr>
        <w:pStyle w:val="BodyText"/>
      </w:pPr>
      <w:hyperlink r:id="rId22">
        <w:r>
          <w:rPr>
            <w:rStyle w:val="Hyperlink"/>
          </w:rPr>
          <w:t xml:space="preserve">[2]</w:t>
        </w:r>
      </w:hyperlink>
      <w:r>
        <w:t xml:space="preserve"> </w:t>
      </w:r>
      <w:r>
        <w:t xml:space="preserve">Sample_Project Abstract_Outline Report_Course No._BITS ID No..docx</w:t>
      </w:r>
    </w:p>
    <w:p>
      <w:pPr>
        <w:pStyle w:val="BodyText"/>
      </w:pPr>
      <w:hyperlink r:id="rId22">
        <w:r>
          <w:rPr>
            <w:rStyle w:val="Hyperlink"/>
          </w:rPr>
          <w:t xml:space="preserve">https://drive.google.com/file/d/1AY5yticyeFx5SvDQfjiWDOu_9zs9bEcV</w:t>
        </w:r>
      </w:hyperlink>
    </w:p>
    <w:p>
      <w:pPr>
        <w:pStyle w:val="BodyText"/>
      </w:pPr>
      <w:hyperlink r:id="rId23">
        <w:r>
          <w:rPr>
            <w:rStyle w:val="Hyperlink"/>
          </w:rPr>
          <w:t xml:space="preserve">[8]</w:t>
        </w:r>
      </w:hyperlink>
      <w:r>
        <w:t xml:space="preserve"> </w:t>
      </w:r>
      <w:r>
        <w:t xml:space="preserve">Guidelines for preparation of WILP Project Report - 06.04.2022.pdf</w:t>
      </w:r>
    </w:p>
    <w:p>
      <w:pPr>
        <w:pStyle w:val="BodyText"/>
      </w:pPr>
      <w:hyperlink r:id="rId23">
        <w:r>
          <w:rPr>
            <w:rStyle w:val="Hyperlink"/>
          </w:rPr>
          <w:t xml:space="preserve">https://drive.google.com/file/d/1IwuDXTwCnsUJJ86A8VBNcvyM1VHYvJQ3</w:t>
        </w:r>
      </w:hyperlink>
    </w:p>
    <w:p>
      <w:pPr>
        <w:pStyle w:val="BodyText"/>
      </w:pPr>
      <w:hyperlink r:id="rId24">
        <w:r>
          <w:rPr>
            <w:rStyle w:val="Hyperlink"/>
          </w:rPr>
          <w:t xml:space="preserve">[4]</w:t>
        </w:r>
      </w:hyperlink>
      <w:r>
        <w:t xml:space="preserve"> </w:t>
      </w:r>
      <w:r>
        <w:t xml:space="preserve">Checklist of Items for the Final Dissertation, Project, Project Work Report.docx</w:t>
      </w:r>
    </w:p>
    <w:p>
      <w:pPr>
        <w:pStyle w:val="BodyText"/>
      </w:pPr>
      <w:hyperlink r:id="rId24">
        <w:r>
          <w:rPr>
            <w:rStyle w:val="Hyperlink"/>
          </w:rPr>
          <w:t xml:space="preserve">https://drive.google.com/file/d/1l105bLiguTIeMXAO6TsCBUah0hBCoGGO</w:t>
        </w:r>
      </w:hyperlink>
    </w:p>
    <w:p>
      <w:pPr>
        <w:pStyle w:val="BodyText"/>
      </w:pPr>
      <w:hyperlink r:id="rId25">
        <w:r>
          <w:rPr>
            <w:rStyle w:val="Hyperlink"/>
          </w:rPr>
          <w:t xml:space="preserve">[5]</w:t>
        </w:r>
      </w:hyperlink>
      <w:r>
        <w:t xml:space="preserve"> </w:t>
      </w:r>
      <w:r>
        <w:t xml:space="preserve">Steps of Elearn Report Submission..pdf</w:t>
      </w:r>
    </w:p>
    <w:p>
      <w:pPr>
        <w:pStyle w:val="BodyText"/>
      </w:pPr>
      <w:hyperlink r:id="rId25">
        <w:r>
          <w:rPr>
            <w:rStyle w:val="Hyperlink"/>
          </w:rPr>
          <w:t xml:space="preserve">https://drive.google.com/file/d/1DCrtgBLlrHbWfMAiSsCsbtJRmbK578YR</w:t>
        </w:r>
      </w:hyperlink>
    </w:p>
    <w:p>
      <w:pPr>
        <w:pStyle w:val="BodyText"/>
      </w:pPr>
      <w:hyperlink r:id="rId26">
        <w:r>
          <w:rPr>
            <w:rStyle w:val="Hyperlink"/>
          </w:rPr>
          <w:t xml:space="preserve">[6]</w:t>
        </w:r>
      </w:hyperlink>
      <w:r>
        <w:t xml:space="preserve"> </w:t>
      </w:r>
      <w:r>
        <w:t xml:space="preserve">NSP 4 Dissertation Orientation PPT S2-25 - 25th Jan 2026.pdf</w:t>
      </w:r>
    </w:p>
    <w:p>
      <w:pPr>
        <w:pStyle w:val="BodyText"/>
      </w:pPr>
      <w:hyperlink r:id="rId26">
        <w:r>
          <w:rPr>
            <w:rStyle w:val="Hyperlink"/>
          </w:rPr>
          <w:t xml:space="preserve">https://drive.google.com/file/d/13LX_w_H2Q2L85UiJVCwWxsMw2GaVZGQw</w:t>
        </w:r>
      </w:hyperlink>
    </w:p>
    <w:p>
      <w:pPr>
        <w:pStyle w:val="BodyText"/>
      </w:pPr>
      <w:hyperlink r:id="rId27">
        <w:r>
          <w:rPr>
            <w:rStyle w:val="Hyperlink"/>
          </w:rPr>
          <w:t xml:space="preserve">[7]</w:t>
        </w:r>
      </w:hyperlink>
      <w:r>
        <w:t xml:space="preserve"> </w:t>
      </w:r>
      <w:hyperlink r:id="rId27">
        <w:r>
          <w:rPr>
            <w:rStyle w:val="Hyperlink"/>
          </w:rPr>
          <w:t xml:space="preserve">[16]</w:t>
        </w:r>
      </w:hyperlink>
      <w:r>
        <w:t xml:space="preserve"> </w:t>
      </w:r>
      <w:r>
        <w:t xml:space="preserve">https://iro.uiowa.edu/esploro/outputs/dataset/Laboratory-operational-and-SCADA-datasets-for/9984462455902771</w:t>
      </w:r>
    </w:p>
    <w:p>
      <w:pPr>
        <w:pStyle w:val="BodyText"/>
      </w:pPr>
      <w:hyperlink r:id="rId27">
        <w:r>
          <w:rPr>
            <w:rStyle w:val="Hyperlink"/>
          </w:rPr>
          <w:t xml:space="preserve">https://iro.uiowa.edu/esploro/outputs/dataset/Laboratory-operational-and-SCADA-datasets-for/9984462455902771</w:t>
        </w:r>
      </w:hyperlink>
    </w:p>
    <w:p>
      <w:pPr>
        <w:pStyle w:val="BodyText"/>
      </w:pPr>
      <w:hyperlink r:id="rId32">
        <w:r>
          <w:rPr>
            <w:rStyle w:val="Hyperlink"/>
          </w:rPr>
          <w:t xml:space="preserve">[9]</w:t>
        </w:r>
      </w:hyperlink>
      <w:r>
        <w:t xml:space="preserve"> </w:t>
      </w:r>
      <w:r>
        <w:t xml:space="preserve">https://www.scimagojr.com/journalsearch.php?clean=0&amp;q=21100933233&amp;tip=sid</w:t>
      </w:r>
    </w:p>
    <w:p>
      <w:pPr>
        <w:pStyle w:val="BodyText"/>
      </w:pPr>
      <w:hyperlink r:id="rId32">
        <w:r>
          <w:rPr>
            <w:rStyle w:val="Hyperlink"/>
          </w:rPr>
          <w:t xml:space="preserve">https://www.scimagojr.com/journalsearch.php?clean=0&amp;q=21100933233&amp;tip=sid</w:t>
        </w:r>
      </w:hyperlink>
    </w:p>
    <w:p>
      <w:pPr>
        <w:pStyle w:val="BodyText"/>
      </w:pPr>
      <w:hyperlink r:id="rId33">
        <w:r>
          <w:rPr>
            <w:rStyle w:val="Hyperlink"/>
          </w:rPr>
          <w:t xml:space="preserve">[10]</w:t>
        </w:r>
      </w:hyperlink>
      <w:r>
        <w:t xml:space="preserve"> </w:t>
      </w:r>
      <w:r>
        <w:t xml:space="preserve">https://www.scimagojr.com/journalsearch.php?q=12700154702&amp;tip=sid</w:t>
      </w:r>
    </w:p>
    <w:p>
      <w:pPr>
        <w:pStyle w:val="BodyText"/>
      </w:pPr>
      <w:hyperlink r:id="rId33">
        <w:r>
          <w:rPr>
            <w:rStyle w:val="Hyperlink"/>
          </w:rPr>
          <w:t xml:space="preserve">https://www.scimagojr.com/journalsearch.php?q=12700154702&amp;tip=sid</w:t>
        </w:r>
      </w:hyperlink>
    </w:p>
    <w:p>
      <w:pPr>
        <w:pStyle w:val="BodyText"/>
      </w:pPr>
      <w:hyperlink r:id="rId34">
        <w:r>
          <w:rPr>
            <w:rStyle w:val="Hyperlink"/>
          </w:rPr>
          <w:t xml:space="preserve">[11]</w:t>
        </w:r>
      </w:hyperlink>
      <w:r>
        <w:t xml:space="preserve"> </w:t>
      </w:r>
      <w:r>
        <w:t xml:space="preserve">https://www.scimagojr.com/journalsearch.php?clean=0&amp;q=21101072019&amp;tip=sid</w:t>
      </w:r>
    </w:p>
    <w:p>
      <w:pPr>
        <w:pStyle w:val="BodyText"/>
      </w:pPr>
      <w:hyperlink r:id="rId34">
        <w:r>
          <w:rPr>
            <w:rStyle w:val="Hyperlink"/>
          </w:rPr>
          <w:t xml:space="preserve">https://www.scimagojr.com/journalsearch.php?clean=0&amp;q=21101072019&amp;tip=sid</w:t>
        </w:r>
      </w:hyperlink>
    </w:p>
    <w:p>
      <w:pPr>
        <w:pStyle w:val="BodyText"/>
      </w:pPr>
      <w:hyperlink r:id="rId35">
        <w:r>
          <w:rPr>
            <w:rStyle w:val="Hyperlink"/>
          </w:rPr>
          <w:t xml:space="preserve">[12]</w:t>
        </w:r>
      </w:hyperlink>
      <w:r>
        <w:t xml:space="preserve"> </w:t>
      </w:r>
      <w:r>
        <w:t xml:space="preserve">https://www.scimagojr.com/journalsearch.php/press.jhu.edu/journalsearch.php?clean=0&amp;q=21101207446&amp;tip=sid</w:t>
      </w:r>
    </w:p>
    <w:p>
      <w:pPr>
        <w:pStyle w:val="BodyText"/>
      </w:pPr>
      <w:hyperlink r:id="rId35">
        <w:r>
          <w:rPr>
            <w:rStyle w:val="Hyperlink"/>
          </w:rPr>
          <w:t xml:space="preserve">https://www.scimagojr.com/journalsearch.php/press.jhu.edu/journalsearch.php?clean=0&amp;q=21101207446&amp;tip=sid</w:t>
        </w:r>
      </w:hyperlink>
    </w:p>
    <w:p>
      <w:pPr>
        <w:pStyle w:val="BodyText"/>
      </w:pPr>
      <w:hyperlink r:id="rId37">
        <w:r>
          <w:rPr>
            <w:rStyle w:val="Hyperlink"/>
          </w:rPr>
          <w:t xml:space="preserve">[13]</w:t>
        </w:r>
      </w:hyperlink>
      <w:r>
        <w:t xml:space="preserve"> </w:t>
      </w:r>
      <w:r>
        <w:t xml:space="preserve">https://proceedings.mlr.press/v70/guo17a</w:t>
      </w:r>
    </w:p>
    <w:p>
      <w:pPr>
        <w:pStyle w:val="BodyText"/>
      </w:pPr>
      <w:hyperlink r:id="rId37">
        <w:r>
          <w:rPr>
            <w:rStyle w:val="Hyperlink"/>
          </w:rPr>
          <w:t xml:space="preserve">https://proceedings.mlr.press/v70/guo17a</w:t>
        </w:r>
      </w:hyperlink>
    </w:p>
    <w:p>
      <w:pPr>
        <w:pStyle w:val="BodyText"/>
      </w:pPr>
      <w:hyperlink r:id="rId40">
        <w:r>
          <w:rPr>
            <w:rStyle w:val="Hyperlink"/>
          </w:rPr>
          <w:t xml:space="preserve">[15]</w:t>
        </w:r>
      </w:hyperlink>
      <w:r>
        <w:t xml:space="preserve"> </w:t>
      </w:r>
      <w:hyperlink r:id="rId40">
        <w:r>
          <w:rPr>
            <w:rStyle w:val="Hyperlink"/>
          </w:rPr>
          <w:t xml:space="preserve">[27]</w:t>
        </w:r>
      </w:hyperlink>
      <w:r>
        <w:t xml:space="preserve"> </w:t>
      </w:r>
      <w:r>
        <w:t xml:space="preserve">https://www.sciencedirect.com/science/article/pii/S0021999118307125</w:t>
      </w:r>
    </w:p>
    <w:p>
      <w:pPr>
        <w:pStyle w:val="BodyText"/>
      </w:pPr>
      <w:hyperlink r:id="rId40">
        <w:r>
          <w:rPr>
            <w:rStyle w:val="Hyperlink"/>
          </w:rPr>
          <w:t xml:space="preserve">https://www.sciencedirect.com/science/article/pii/S0021999118307125</w:t>
        </w:r>
      </w:hyperlink>
    </w:p>
    <w:p>
      <w:pPr>
        <w:pStyle w:val="BodyText"/>
      </w:pPr>
      <w:hyperlink r:id="rId42">
        <w:r>
          <w:rPr>
            <w:rStyle w:val="Hyperlink"/>
          </w:rPr>
          <w:t xml:space="preserve">[17]</w:t>
        </w:r>
      </w:hyperlink>
      <w:r>
        <w:t xml:space="preserve"> </w:t>
      </w:r>
      <w:hyperlink r:id="rId42">
        <w:r>
          <w:rPr>
            <w:rStyle w:val="Hyperlink"/>
          </w:rPr>
          <w:t xml:space="preserve">[31]</w:t>
        </w:r>
      </w:hyperlink>
      <w:r>
        <w:t xml:space="preserve"> </w:t>
      </w:r>
      <w:r>
        <w:t xml:space="preserve">https://pubs.acs.org/doi/10.1021/acsestengg.3c00435</w:t>
      </w:r>
    </w:p>
    <w:p>
      <w:pPr>
        <w:pStyle w:val="BodyText"/>
      </w:pPr>
      <w:hyperlink r:id="rId42">
        <w:r>
          <w:rPr>
            <w:rStyle w:val="Hyperlink"/>
          </w:rPr>
          <w:t xml:space="preserve">https://pubs.acs.org/doi/10.1021/acsestengg.3c00435</w:t>
        </w:r>
      </w:hyperlink>
    </w:p>
    <w:p>
      <w:pPr>
        <w:pStyle w:val="BodyText"/>
      </w:pPr>
      <w:hyperlink r:id="rId44">
        <w:r>
          <w:rPr>
            <w:rStyle w:val="Hyperlink"/>
          </w:rPr>
          <w:t xml:space="preserve">[18]</w:t>
        </w:r>
      </w:hyperlink>
      <w:r>
        <w:t xml:space="preserve"> </w:t>
      </w:r>
      <w:hyperlink r:id="rId44">
        <w:r>
          <w:rPr>
            <w:rStyle w:val="Hyperlink"/>
          </w:rPr>
          <w:t xml:space="preserve">[29]</w:t>
        </w:r>
      </w:hyperlink>
      <w:r>
        <w:t xml:space="preserve"> </w:t>
      </w:r>
      <w:r>
        <w:t xml:space="preserve">https://direct.mit.edu/neco/article/9/8/1735/6109/Long-Short-Term-Memory</w:t>
      </w:r>
    </w:p>
    <w:p>
      <w:pPr>
        <w:pStyle w:val="BodyText"/>
      </w:pPr>
      <w:hyperlink r:id="rId44">
        <w:r>
          <w:rPr>
            <w:rStyle w:val="Hyperlink"/>
          </w:rPr>
          <w:t xml:space="preserve">https://direct.mit.edu/neco/article/9/8/1735/6109/Long-Short-Term-Memory</w:t>
        </w:r>
      </w:hyperlink>
    </w:p>
    <w:p>
      <w:pPr>
        <w:pStyle w:val="BodyText"/>
      </w:pPr>
      <w:hyperlink r:id="rId46">
        <w:r>
          <w:rPr>
            <w:rStyle w:val="Hyperlink"/>
          </w:rPr>
          <w:t xml:space="preserve">[19]</w:t>
        </w:r>
      </w:hyperlink>
      <w:r>
        <w:t xml:space="preserve"> </w:t>
      </w:r>
      <w:r>
        <w:t xml:space="preserve">https://www.frontiersin.org/journals/energy-research/articles/10.3389/fenrg.2020.00063/full</w:t>
      </w:r>
    </w:p>
    <w:p>
      <w:pPr>
        <w:pStyle w:val="BodyText"/>
      </w:pPr>
      <w:hyperlink r:id="rId46">
        <w:r>
          <w:rPr>
            <w:rStyle w:val="Hyperlink"/>
          </w:rPr>
          <w:t xml:space="preserve">https://www.frontiersin.org/journals/energy-research/articles/10.3389/fenrg.2020.00063/full</w:t>
        </w:r>
      </w:hyperlink>
    </w:p>
    <w:p>
      <w:pPr>
        <w:pStyle w:val="BodyText"/>
      </w:pPr>
      <w:hyperlink r:id="rId48">
        <w:r>
          <w:rPr>
            <w:rStyle w:val="Hyperlink"/>
          </w:rPr>
          <w:t xml:space="preserve">[20]</w:t>
        </w:r>
      </w:hyperlink>
      <w:r>
        <w:t xml:space="preserve"> </w:t>
      </w:r>
      <w:r>
        <w:t xml:space="preserve">https://www.sciencedirect.com/science/article/pii/S0959152410000272</w:t>
      </w:r>
    </w:p>
    <w:p>
      <w:pPr>
        <w:pStyle w:val="BodyText"/>
      </w:pPr>
      <w:hyperlink r:id="rId48">
        <w:r>
          <w:rPr>
            <w:rStyle w:val="Hyperlink"/>
          </w:rPr>
          <w:t xml:space="preserve">https://www.sciencedirect.com/science/article/pii/S0959152410000272</w:t>
        </w:r>
      </w:hyperlink>
    </w:p>
    <w:p>
      <w:pPr>
        <w:pStyle w:val="BodyText"/>
      </w:pPr>
      <w:hyperlink r:id="rId50">
        <w:r>
          <w:rPr>
            <w:rStyle w:val="Hyperlink"/>
          </w:rPr>
          <w:t xml:space="preserve">[21]</w:t>
        </w:r>
      </w:hyperlink>
      <w:r>
        <w:t xml:space="preserve"> </w:t>
      </w:r>
      <w:r>
        <w:t xml:space="preserve">https://science.nasa.gov/biological-physical/why-does-the-world-and-nasa-need-digital-twins/</w:t>
      </w:r>
    </w:p>
    <w:p>
      <w:pPr>
        <w:pStyle w:val="BodyText"/>
      </w:pPr>
      <w:hyperlink r:id="rId50">
        <w:r>
          <w:rPr>
            <w:rStyle w:val="Hyperlink"/>
          </w:rPr>
          <w:t xml:space="preserve">https://science.nasa.gov/biological-physical/why-does-the-world-and-nasa-need-digital-twins/</w:t>
        </w:r>
      </w:hyperlink>
    </w:p>
    <w:p>
      <w:pPr>
        <w:pStyle w:val="BodyText"/>
      </w:pPr>
      <w:hyperlink r:id="rId53">
        <w:r>
          <w:rPr>
            <w:rStyle w:val="Hyperlink"/>
          </w:rPr>
          <w:t xml:space="preserve">[22]</w:t>
        </w:r>
      </w:hyperlink>
      <w:r>
        <w:t xml:space="preserve"> </w:t>
      </w:r>
      <w:r>
        <w:t xml:space="preserve">https://papers.nips.cc/paper/7062-a-unified-approach-to-interpreting-model-predictions.pdf%7D</w:t>
      </w:r>
    </w:p>
    <w:p>
      <w:pPr>
        <w:pStyle w:val="BodyText"/>
      </w:pPr>
      <w:hyperlink r:id="rId53">
        <w:r>
          <w:rPr>
            <w:rStyle w:val="Hyperlink"/>
          </w:rPr>
          <w:t xml:space="preserve">https://papers.nips.cc/paper/7062-a-unified-approach-to-interpreting-model-predictions.pdf%7D</w:t>
        </w:r>
      </w:hyperlink>
    </w:p>
    <w:p>
      <w:pPr>
        <w:pStyle w:val="BodyText"/>
      </w:pPr>
      <w:hyperlink r:id="rId54">
        <w:r>
          <w:rPr>
            <w:rStyle w:val="Hyperlink"/>
          </w:rPr>
          <w:t xml:space="preserve">[23]</w:t>
        </w:r>
      </w:hyperlink>
      <w:r>
        <w:t xml:space="preserve"> </w:t>
      </w:r>
      <w:hyperlink r:id="rId54">
        <w:r>
          <w:rPr>
            <w:rStyle w:val="Hyperlink"/>
          </w:rPr>
          <w:t xml:space="preserve">[34]</w:t>
        </w:r>
      </w:hyperlink>
      <w:r>
        <w:t xml:space="preserve"> </w:t>
      </w:r>
      <w:r>
        <w:t xml:space="preserve">https://fastapi.tiangolo.com/features/</w:t>
      </w:r>
    </w:p>
    <w:p>
      <w:pPr>
        <w:pStyle w:val="BodyText"/>
      </w:pPr>
      <w:hyperlink r:id="rId54">
        <w:r>
          <w:rPr>
            <w:rStyle w:val="Hyperlink"/>
          </w:rPr>
          <w:t xml:space="preserve">https://fastapi.tiangolo.com/features/</w:t>
        </w:r>
      </w:hyperlink>
    </w:p>
    <w:p>
      <w:pPr>
        <w:pStyle w:val="BodyText"/>
      </w:pPr>
      <w:hyperlink r:id="rId55">
        <w:r>
          <w:rPr>
            <w:rStyle w:val="Hyperlink"/>
          </w:rPr>
          <w:t xml:space="preserve">[24]</w:t>
        </w:r>
      </w:hyperlink>
      <w:r>
        <w:t xml:space="preserve"> </w:t>
      </w:r>
      <w:r>
        <w:t xml:space="preserve">https://docs.streamlit.io/</w:t>
      </w:r>
    </w:p>
    <w:p>
      <w:pPr>
        <w:pStyle w:val="BodyText"/>
      </w:pPr>
      <w:hyperlink r:id="rId55">
        <w:r>
          <w:rPr>
            <w:rStyle w:val="Hyperlink"/>
          </w:rPr>
          <w:t xml:space="preserve">https://docs.streamlit.io/</w:t>
        </w:r>
      </w:hyperlink>
    </w:p>
    <w:p>
      <w:pPr>
        <w:pStyle w:val="BodyText"/>
      </w:pPr>
      <w:hyperlink r:id="rId56">
        <w:r>
          <w:rPr>
            <w:rStyle w:val="Hyperlink"/>
          </w:rPr>
          <w:t xml:space="preserve">[25]</w:t>
        </w:r>
      </w:hyperlink>
      <w:r>
        <w:t xml:space="preserve"> </w:t>
      </w:r>
      <w:r>
        <w:t xml:space="preserve">https://www.sqlite.org/docs.html</w:t>
      </w:r>
    </w:p>
    <w:p>
      <w:pPr>
        <w:pStyle w:val="BodyText"/>
      </w:pPr>
      <w:hyperlink r:id="rId56">
        <w:r>
          <w:rPr>
            <w:rStyle w:val="Hyperlink"/>
          </w:rPr>
          <w:t xml:space="preserve">https://www.sqlite.org/docs.html</w:t>
        </w:r>
      </w:hyperlink>
    </w:p>
    <w:p>
      <w:pPr>
        <w:pStyle w:val="BodyText"/>
      </w:pPr>
      <w:hyperlink r:id="rId60">
        <w:r>
          <w:rPr>
            <w:rStyle w:val="Hyperlink"/>
          </w:rPr>
          <w:t xml:space="preserve">[28]</w:t>
        </w:r>
      </w:hyperlink>
      <w:r>
        <w:t xml:space="preserve"> </w:t>
      </w:r>
      <w:hyperlink r:id="rId60">
        <w:r>
          <w:rPr>
            <w:rStyle w:val="Hyperlink"/>
          </w:rPr>
          <w:t xml:space="preserve">[35]</w:t>
        </w:r>
      </w:hyperlink>
      <w:r>
        <w:t xml:space="preserve"> </w:t>
      </w:r>
      <w:r>
        <w:t xml:space="preserve">https://www.nature.com/articles/s42254-021-00314-5</w:t>
      </w:r>
    </w:p>
    <w:p>
      <w:pPr>
        <w:pStyle w:val="BodyText"/>
      </w:pPr>
      <w:hyperlink r:id="rId60">
        <w:r>
          <w:rPr>
            <w:rStyle w:val="Hyperlink"/>
          </w:rPr>
          <w:t xml:space="preserve">https://www.nature.com/articles/s42254-021-00314-5</w:t>
        </w:r>
      </w:hyperlink>
    </w:p>
    <w:p>
      <w:pPr>
        <w:pStyle w:val="BodyText"/>
      </w:pPr>
      <w:hyperlink r:id="rId61">
        <w:r>
          <w:rPr>
            <w:rStyle w:val="Hyperlink"/>
          </w:rPr>
          <w:t xml:space="preserve">[30]</w:t>
        </w:r>
      </w:hyperlink>
      <w:r>
        <w:t xml:space="preserve"> </w:t>
      </w:r>
      <w:r>
        <w:t xml:space="preserve">https://www.kdd.org/kdd2016/subtopic/view/xgboost-a-scalable-tree-boosting-system</w:t>
      </w:r>
    </w:p>
    <w:p>
      <w:pPr>
        <w:pStyle w:val="BodyText"/>
      </w:pPr>
      <w:hyperlink r:id="rId61">
        <w:r>
          <w:rPr>
            <w:rStyle w:val="Hyperlink"/>
          </w:rPr>
          <w:t xml:space="preserve">https://www.kdd.org/kdd2016/subtopic/view/xgboost-a-scalable-tree-boosting-system</w:t>
        </w:r>
      </w:hyperlink>
    </w:p>
    <w:p>
      <w:pPr>
        <w:pStyle w:val="BodyText"/>
      </w:pPr>
      <w:hyperlink r:id="rId62">
        <w:r>
          <w:rPr>
            <w:rStyle w:val="Hyperlink"/>
          </w:rPr>
          <w:t xml:space="preserve">[32]</w:t>
        </w:r>
      </w:hyperlink>
      <w:r>
        <w:t xml:space="preserve"> </w:t>
      </w:r>
      <w:r>
        <w:t xml:space="preserve">https://www.sciencedirect.com/science/article/pii/S0045653523012432</w:t>
      </w:r>
    </w:p>
    <w:p>
      <w:pPr>
        <w:pStyle w:val="BodyText"/>
      </w:pPr>
      <w:hyperlink r:id="rId62">
        <w:r>
          <w:rPr>
            <w:rStyle w:val="Hyperlink"/>
          </w:rPr>
          <w:t xml:space="preserve">https://www.sciencedirect.com/science/article/pii/S0045653523012432</w:t>
        </w:r>
      </w:hyperlink>
    </w:p>
    <w:p>
      <w:pPr>
        <w:pStyle w:val="BodyText"/>
      </w:pPr>
      <w:hyperlink r:id="rId63">
        <w:r>
          <w:rPr>
            <w:rStyle w:val="Hyperlink"/>
          </w:rPr>
          <w:t xml:space="preserve">[33]</w:t>
        </w:r>
      </w:hyperlink>
      <w:r>
        <w:t xml:space="preserve"> </w:t>
      </w:r>
      <w:r>
        <w:t xml:space="preserve">https://seta.lbl.gov/publications/tree-based-automated-machine-learning</w:t>
      </w:r>
    </w:p>
    <w:p>
      <w:pPr>
        <w:pStyle w:val="BodyText"/>
      </w:pPr>
      <w:hyperlink r:id="rId63">
        <w:r>
          <w:rPr>
            <w:rStyle w:val="Hyperlink"/>
          </w:rPr>
          <w:t xml:space="preserve">https://seta.lbl.gov/publications/tree-based-automated-machine-learning</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direct.mit.edu/neco/article/9/8/1735/6109/Long-Short-Term-Memory" TargetMode="External" /><Relationship Type="http://schemas.openxmlformats.org/officeDocument/2006/relationships/hyperlink" Id="rId55" Target="https://docs.streamlit.io/" TargetMode="External" /><Relationship Type="http://schemas.openxmlformats.org/officeDocument/2006/relationships/hyperlink" Id="rId26" Target="https://drive.google.com/file/d/13LX_w_H2Q2L85UiJVCwWxsMw2GaVZGQw" TargetMode="External" /><Relationship Type="http://schemas.openxmlformats.org/officeDocument/2006/relationships/hyperlink" Id="rId22" Target="https://drive.google.com/file/d/1AY5yticyeFx5SvDQfjiWDOu_9zs9bEcV" TargetMode="External" /><Relationship Type="http://schemas.openxmlformats.org/officeDocument/2006/relationships/hyperlink" Id="rId25" Target="https://drive.google.com/file/d/1DCrtgBLlrHbWfMAiSsCsbtJRmbK578YR" TargetMode="External" /><Relationship Type="http://schemas.openxmlformats.org/officeDocument/2006/relationships/hyperlink" Id="rId23" Target="https://drive.google.com/file/d/1IwuDXTwCnsUJJ86A8VBNcvyM1VHYvJQ3" TargetMode="External" /><Relationship Type="http://schemas.openxmlformats.org/officeDocument/2006/relationships/hyperlink" Id="rId24" Target="https://drive.google.com/file/d/1l105bLiguTIeMXAO6TsCBUah0hBCoGGO" TargetMode="External" /><Relationship Type="http://schemas.openxmlformats.org/officeDocument/2006/relationships/hyperlink" Id="rId54" Target="https://fastapi.tiangolo.com/features/" TargetMode="External" /><Relationship Type="http://schemas.openxmlformats.org/officeDocument/2006/relationships/hyperlink" Id="rId27" Target="https://iro.uiowa.edu/esploro/outputs/dataset/Laboratory-operational-and-SCADA-datasets-for/9984462455902771" TargetMode="External" /><Relationship Type="http://schemas.openxmlformats.org/officeDocument/2006/relationships/hyperlink" Id="rId53" Target="https://papers.nips.cc/paper/7062-a-unified-approach-to-interpreting-model-predictions.pdf%7D" TargetMode="External" /><Relationship Type="http://schemas.openxmlformats.org/officeDocument/2006/relationships/hyperlink" Id="rId37" Target="https://proceedings.mlr.press/v70/guo17a" TargetMode="External" /><Relationship Type="http://schemas.openxmlformats.org/officeDocument/2006/relationships/hyperlink" Id="rId42" Target="https://pubs.acs.org/doi/10.1021/acsestengg.3c00435" TargetMode="External" /><Relationship Type="http://schemas.openxmlformats.org/officeDocument/2006/relationships/hyperlink" Id="rId21" Target="https://research.wur.nl/en/publications/the-iwa-anaerobic-digestion-model-no-1-adm1" TargetMode="External" /><Relationship Type="http://schemas.openxmlformats.org/officeDocument/2006/relationships/hyperlink" Id="rId50" Target="https://science.nasa.gov/biological-physical/why-does-the-world-and-nasa-need-digital-twins/" TargetMode="External" /><Relationship Type="http://schemas.openxmlformats.org/officeDocument/2006/relationships/hyperlink" Id="rId63" Target="https://seta.lbl.gov/publications/tree-based-automated-machine-learning" TargetMode="External" /><Relationship Type="http://schemas.openxmlformats.org/officeDocument/2006/relationships/hyperlink" Id="rId46" Target="https://www.frontiersin.org/journals/energy-research/articles/10.3389/fenrg.2020.00063/full" TargetMode="External" /><Relationship Type="http://schemas.openxmlformats.org/officeDocument/2006/relationships/hyperlink" Id="rId61" Target="https://www.kdd.org/kdd2016/subtopic/view/xgboost-a-scalable-tree-boosting-system" TargetMode="External" /><Relationship Type="http://schemas.openxmlformats.org/officeDocument/2006/relationships/hyperlink" Id="rId60" Target="https://www.nature.com/articles/s42254-021-00314-5" TargetMode="External" /><Relationship Type="http://schemas.openxmlformats.org/officeDocument/2006/relationships/hyperlink" Id="rId40" Target="https://www.sciencedirect.com/science/article/pii/S0021999118307125" TargetMode="External" /><Relationship Type="http://schemas.openxmlformats.org/officeDocument/2006/relationships/hyperlink" Id="rId62" Target="https://www.sciencedirect.com/science/article/pii/S0045653523012432" TargetMode="External" /><Relationship Type="http://schemas.openxmlformats.org/officeDocument/2006/relationships/hyperlink" Id="rId48" Target="https://www.sciencedirect.com/science/article/pii/S0959152410000272" TargetMode="External" /><Relationship Type="http://schemas.openxmlformats.org/officeDocument/2006/relationships/hyperlink" Id="rId35" Target="https://www.scimagojr.com/journalsearch.php/press.jhu.edu/journalsearch.php?clean=0&amp;q=21101207446&amp;tip=sid" TargetMode="External" /><Relationship Type="http://schemas.openxmlformats.org/officeDocument/2006/relationships/hyperlink" Id="rId32" Target="https://www.scimagojr.com/journalsearch.php?clean=0&amp;q=21100933233&amp;tip=sid" TargetMode="External" /><Relationship Type="http://schemas.openxmlformats.org/officeDocument/2006/relationships/hyperlink" Id="rId34" Target="https://www.scimagojr.com/journalsearch.php?clean=0&amp;q=21101072019&amp;tip=sid" TargetMode="External" /><Relationship Type="http://schemas.openxmlformats.org/officeDocument/2006/relationships/hyperlink" Id="rId33" Target="https://www.scimagojr.com/journalsearch.php?q=12700154702&amp;tip=sid" TargetMode="External" /><Relationship Type="http://schemas.openxmlformats.org/officeDocument/2006/relationships/hyperlink" Id="rId56" Target="https://www.sqlite.org/docs.html" TargetMode="External" /></Relationships>
</file>

<file path=word/_rels/footnotes.xml.rels><?xml version="1.0" encoding="UTF-8"?><Relationships xmlns="http://schemas.openxmlformats.org/package/2006/relationships"><Relationship Type="http://schemas.openxmlformats.org/officeDocument/2006/relationships/hyperlink" Id="rId44" Target="https://direct.mit.edu/neco/article/9/8/1735/6109/Long-Short-Term-Memory" TargetMode="External" /><Relationship Type="http://schemas.openxmlformats.org/officeDocument/2006/relationships/hyperlink" Id="rId55" Target="https://docs.streamlit.io/" TargetMode="External" /><Relationship Type="http://schemas.openxmlformats.org/officeDocument/2006/relationships/hyperlink" Id="rId26" Target="https://drive.google.com/file/d/13LX_w_H2Q2L85UiJVCwWxsMw2GaVZGQw" TargetMode="External" /><Relationship Type="http://schemas.openxmlformats.org/officeDocument/2006/relationships/hyperlink" Id="rId22" Target="https://drive.google.com/file/d/1AY5yticyeFx5SvDQfjiWDOu_9zs9bEcV" TargetMode="External" /><Relationship Type="http://schemas.openxmlformats.org/officeDocument/2006/relationships/hyperlink" Id="rId25" Target="https://drive.google.com/file/d/1DCrtgBLlrHbWfMAiSsCsbtJRmbK578YR" TargetMode="External" /><Relationship Type="http://schemas.openxmlformats.org/officeDocument/2006/relationships/hyperlink" Id="rId23" Target="https://drive.google.com/file/d/1IwuDXTwCnsUJJ86A8VBNcvyM1VHYvJQ3" TargetMode="External" /><Relationship Type="http://schemas.openxmlformats.org/officeDocument/2006/relationships/hyperlink" Id="rId24" Target="https://drive.google.com/file/d/1l105bLiguTIeMXAO6TsCBUah0hBCoGGO" TargetMode="External" /><Relationship Type="http://schemas.openxmlformats.org/officeDocument/2006/relationships/hyperlink" Id="rId54" Target="https://fastapi.tiangolo.com/features/" TargetMode="External" /><Relationship Type="http://schemas.openxmlformats.org/officeDocument/2006/relationships/hyperlink" Id="rId27" Target="https://iro.uiowa.edu/esploro/outputs/dataset/Laboratory-operational-and-SCADA-datasets-for/9984462455902771" TargetMode="External" /><Relationship Type="http://schemas.openxmlformats.org/officeDocument/2006/relationships/hyperlink" Id="rId53" Target="https://papers.nips.cc/paper/7062-a-unified-approach-to-interpreting-model-predictions.pdf%7D" TargetMode="External" /><Relationship Type="http://schemas.openxmlformats.org/officeDocument/2006/relationships/hyperlink" Id="rId37" Target="https://proceedings.mlr.press/v70/guo17a" TargetMode="External" /><Relationship Type="http://schemas.openxmlformats.org/officeDocument/2006/relationships/hyperlink" Id="rId42" Target="https://pubs.acs.org/doi/10.1021/acsestengg.3c00435" TargetMode="External" /><Relationship Type="http://schemas.openxmlformats.org/officeDocument/2006/relationships/hyperlink" Id="rId21" Target="https://research.wur.nl/en/publications/the-iwa-anaerobic-digestion-model-no-1-adm1" TargetMode="External" /><Relationship Type="http://schemas.openxmlformats.org/officeDocument/2006/relationships/hyperlink" Id="rId50" Target="https://science.nasa.gov/biological-physical/why-does-the-world-and-nasa-need-digital-twins/" TargetMode="External" /><Relationship Type="http://schemas.openxmlformats.org/officeDocument/2006/relationships/hyperlink" Id="rId63" Target="https://seta.lbl.gov/publications/tree-based-automated-machine-learning" TargetMode="External" /><Relationship Type="http://schemas.openxmlformats.org/officeDocument/2006/relationships/hyperlink" Id="rId46" Target="https://www.frontiersin.org/journals/energy-research/articles/10.3389/fenrg.2020.00063/full" TargetMode="External" /><Relationship Type="http://schemas.openxmlformats.org/officeDocument/2006/relationships/hyperlink" Id="rId61" Target="https://www.kdd.org/kdd2016/subtopic/view/xgboost-a-scalable-tree-boosting-system" TargetMode="External" /><Relationship Type="http://schemas.openxmlformats.org/officeDocument/2006/relationships/hyperlink" Id="rId60" Target="https://www.nature.com/articles/s42254-021-00314-5" TargetMode="External" /><Relationship Type="http://schemas.openxmlformats.org/officeDocument/2006/relationships/hyperlink" Id="rId40" Target="https://www.sciencedirect.com/science/article/pii/S0021999118307125" TargetMode="External" /><Relationship Type="http://schemas.openxmlformats.org/officeDocument/2006/relationships/hyperlink" Id="rId62" Target="https://www.sciencedirect.com/science/article/pii/S0045653523012432" TargetMode="External" /><Relationship Type="http://schemas.openxmlformats.org/officeDocument/2006/relationships/hyperlink" Id="rId48" Target="https://www.sciencedirect.com/science/article/pii/S0959152410000272" TargetMode="External" /><Relationship Type="http://schemas.openxmlformats.org/officeDocument/2006/relationships/hyperlink" Id="rId35" Target="https://www.scimagojr.com/journalsearch.php/press.jhu.edu/journalsearch.php?clean=0&amp;q=21101207446&amp;tip=sid" TargetMode="External" /><Relationship Type="http://schemas.openxmlformats.org/officeDocument/2006/relationships/hyperlink" Id="rId32" Target="https://www.scimagojr.com/journalsearch.php?clean=0&amp;q=21100933233&amp;tip=sid" TargetMode="External" /><Relationship Type="http://schemas.openxmlformats.org/officeDocument/2006/relationships/hyperlink" Id="rId34" Target="https://www.scimagojr.com/journalsearch.php?clean=0&amp;q=21101072019&amp;tip=sid" TargetMode="External" /><Relationship Type="http://schemas.openxmlformats.org/officeDocument/2006/relationships/hyperlink" Id="rId33" Target="https://www.scimagojr.com/journalsearch.php?q=12700154702&amp;tip=sid" TargetMode="External" /><Relationship Type="http://schemas.openxmlformats.org/officeDocument/2006/relationships/hyperlink" Id="rId56" Target="https://www.sqlite.org/doc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2026-05-06T17:32:16Z</dcterms:created>
  <dcterms:modified xsi:type="dcterms:W3CDTF">2026-05-06T17:32:16Z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