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GFIS: Physics-Informed Hybrid AI and Digital-Twin-Ready Coordination for Methane Yield Forecasting, VFA/ALK Soft Sensing, and Stability-Aware Anaerobic Digestion Simulation</w:t>
      </w:r>
    </w:p>
    <w:p>
      <w:pPr>
        <w:spacing w:after="120"/>
        <w:jc w:val="center"/>
      </w:pPr>
      <w:r>
        <w:rPr>
          <w:i/>
        </w:rPr>
        <w:t>Original Research Article - Nature/Springer-style Working Draft v04</w:t>
      </w:r>
    </w:p>
    <w:p>
      <w:pPr>
        <w:jc w:val="center"/>
      </w:pPr>
      <w:r>
        <w:rPr>
          <w:b/>
        </w:rPr>
        <w:t>Akash S. Chatake1* and Dr. Dipti Jadhav2</w:t>
      </w:r>
    </w:p>
    <w:p>
      <w:pPr>
        <w:spacing w:after="120" w:line="259" w:lineRule="auto"/>
      </w:pPr>
      <w:r>
        <w:t>1. M.Tech Artificial Intelligence and Machine Learning, BITS Pilani WILP, India; Shri Siddheshwar Women's Polytechnic, Solapur, Maharashtra, India.</w:t>
      </w:r>
    </w:p>
    <w:p>
      <w:pPr>
        <w:spacing w:after="120" w:line="259" w:lineRule="auto"/>
      </w:pPr>
      <w:r>
        <w:t>2. Academic supervisor / guide for dissertation work.</w:t>
      </w:r>
    </w:p>
    <w:p>
      <w:pPr>
        <w:spacing w:after="120" w:line="259" w:lineRule="auto"/>
      </w:pPr>
      <w:r>
        <w:t>*Corresponding author: Akash S. Chatake; BITS ID: 2024AB05226.</w:t>
      </w:r>
    </w:p>
    <w:p>
      <w:pPr>
        <w:pStyle w:val="Heading1"/>
      </w:pPr>
      <w:r>
        <w:t>Abstract</w:t>
      </w:r>
    </w:p>
    <w:p>
      <w:pPr>
        <w:spacing w:after="120" w:line="259" w:lineRule="auto"/>
      </w:pPr>
      <w:r>
        <w:t>Anaerobic digestion is a nonlinear biochemical conversion process in which methane production depends on substrate composition, process variables, microbial stability, and reactor history. Purely data-driven methane-yield predictors can learn useful nonlinear patterns, but they may produce physically implausible outputs under extrapolated or disturbed conditions. This manuscript presents the Green Fuel Intelligence System (GFIS), a physics-informed hybrid artificial intelligence framework for methane-yield forecasting, VFA/ALK soft sensing, stability classification, and digital-twin-ready scenario simulation in anaerobic digestion.</w:t>
      </w:r>
    </w:p>
    <w:p>
      <w:pPr>
        <w:spacing w:after="120" w:line="259" w:lineRule="auto"/>
      </w:pPr>
      <w:r>
        <w:t>GFIS combines an XGBoost tabular learner, an LSTM temporal branch, validation-weighted ensemble logic, a volatile-solids-based methane feasibility bound, and a browser-based control-room-to-simulator coordination workflow. The mid-semester implementation uses a controlled synthetic/literature-inspired anaerobic digestion dataset containing 2400 hourly records and 13 process/stability variables. The current XGBoost model obtains R2 = 0.7556, RMSE = 6.7933, and MAE = 5.5517, while the physics-guided ensemble records zero methane-bound violations in the current evaluation.</w:t>
      </w:r>
    </w:p>
    <w:p>
      <w:pPr>
        <w:spacing w:after="120" w:line="259" w:lineRule="auto"/>
      </w:pPr>
      <w:r>
        <w:t>A key contribution of the v04 prototype is a coordinated digital-twin-ready interaction pattern in which process variables modified in the AI model control room are transferred into a 48-hour industrial simulation engine. The simulator then updates VFA/ALK pressure, methane yield, methane quality, and warning/critical behavior. This work is deliberately presented as a digital-twin-ready simulation prototype rather than a fully synchronized industrial digital twin, because continuous IoT/SCADA integration with a physical plant remains the next stage.</w:t>
      </w:r>
    </w:p>
    <w:p>
      <w:pPr>
        <w:spacing w:after="120" w:line="259" w:lineRule="auto"/>
      </w:pPr>
      <w:r>
        <w:t>Keywords: anaerobic digestion; methane yield prediction; physics-informed machine learning; digital twin; XGBoost; LSTM; VFA/ALK soft sensor; biogas; process stability; AWS deployment.</w:t>
      </w:r>
    </w:p>
    <w:p>
      <w:pPr>
        <w:pStyle w:val="Heading1"/>
      </w:pPr>
      <w:r>
        <w:t>1. Introduction</w:t>
      </w:r>
    </w:p>
    <w:p>
      <w:pPr>
        <w:spacing w:after="120" w:line="259" w:lineRule="auto"/>
      </w:pPr>
      <w:r>
        <w:t>Anaerobic digestion (AD) converts organic waste into methane-rich biogas under oxygen-limited conditions. The technology supports renewable energy generation, organic waste valorization, circular bioeconomy, and greenhouse-gas mitigation. However, AD remains operationally sensitive because hydrolysis, acidogenesis, acetogenesis, and methanogenesis respond differently to feedstock variation, organic loading, temperature, pH, hydraulic retention time, volatile solids, and microbial state.</w:t>
      </w:r>
    </w:p>
    <w:p>
      <w:pPr>
        <w:spacing w:after="120" w:line="259" w:lineRule="auto"/>
      </w:pPr>
      <w:r>
        <w:t>Methane yield is the central energy-output indicator, but it cannot be interpreted independently from stability. A reactor may temporarily generate useful methane while also accumulating volatile fatty acids or losing alkalinity buffer. Conversely, a purely statistical model may predict a high methane value that exceeds substrate-driven biochemical feasibility. GFIS addresses this gap by combining machine-learning prediction with process-aware feasibility checking and soft sensing.</w:t>
      </w:r>
    </w:p>
    <w:p>
      <w:pPr>
        <w:spacing w:after="120" w:line="259" w:lineRule="auto"/>
      </w:pPr>
      <w:r>
        <w:t>During the BITS Pilani abstract evaluation, Prof. Mohanamurali G. suggested and strengthened the Physics-Informed Machine Learning framing for GFIS. The present manuscript acknowledges this academic guidance while using PIML in its established meaning of Physics-Informed Machine Learning.</w:t>
      </w:r>
    </w:p>
    <w:p>
      <w:pPr>
        <w:pStyle w:val="Heading1"/>
      </w:pPr>
      <w:r>
        <w:t>2. Contributions</w:t>
      </w:r>
    </w:p>
    <w:p>
      <w:pPr>
        <w:pStyle w:val="ListBullet"/>
      </w:pPr>
      <w:r>
        <w:t>A hybrid methane-yield prediction workflow combining XGBoost, LSTM, ensemble evaluation, and physics-guided auditing.</w:t>
      </w:r>
    </w:p>
    <w:p>
      <w:pPr>
        <w:pStyle w:val="ListBullet"/>
      </w:pPr>
      <w:r>
        <w:t>A volatile-solids-based methane feasibility bound that penalizes negative methane estimates and predictions exceeding substrate-driven potential.</w:t>
      </w:r>
    </w:p>
    <w:p>
      <w:pPr>
        <w:pStyle w:val="ListBullet"/>
      </w:pPr>
      <w:r>
        <w:t>A VFA/ALK soft-sensor formulation that maps measurable operating variables into Stable, Warning, and Critical stability states.</w:t>
      </w:r>
    </w:p>
    <w:p>
      <w:pPr>
        <w:pStyle w:val="ListBullet"/>
      </w:pPr>
      <w:r>
        <w:t>A control-room-to-industrial-simulator coordinator that transfers process variables into a 48-hour simulated plant response.</w:t>
      </w:r>
    </w:p>
    <w:p>
      <w:pPr>
        <w:pStyle w:val="ListBullet"/>
      </w:pPr>
      <w:r>
        <w:t>A reproducible mid-semester evidence pack containing datasets, metrics, dashboard screenshots, simulator screenshots, and deployed AWS links.</w:t>
      </w:r>
    </w:p>
    <w:p>
      <w:pPr>
        <w:pStyle w:val="Heading1"/>
      </w:pPr>
      <w:r>
        <w:t>3. Materials and Methods</w:t>
      </w:r>
    </w:p>
    <w:p>
      <w:pPr>
        <w:pStyle w:val="Heading2"/>
      </w:pPr>
      <w:r>
        <w:t>3.1 Dataset and feature space</w:t>
      </w:r>
    </w:p>
    <w:p>
      <w:pPr>
        <w:spacing w:after="120" w:line="259" w:lineRule="auto"/>
      </w:pPr>
      <w:r>
        <w:t>The current mid-semester validation dataset contains 2400 hourly records and 13 columns. It is synthetic/literature-inspired and is used for controlled prototype validation rather than final industrial claims. The soft-sensor extract contains 250 records for presentation and inspection.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888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008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Rows</w:t>
            </w:r>
          </w:p>
        </w:tc>
        <w:tc>
          <w:tcPr>
            <w:tcW w:type="dxa" w:w="1152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Columns</w:t>
            </w:r>
          </w:p>
        </w:tc>
        <w:tc>
          <w:tcPr>
            <w:tcW w:type="dxa" w:w="3456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GFIS_raw_synthetic_anaerobic_digestion.csv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2400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Controlled AD operating records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GFIS_processed_synthetic_anaerobic_digestion.csv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2400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Processed model-ready records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GFIS_soft_sensor_dataset_extract.csv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250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Compact VFA/ALK soft-sensor evidence extract</w:t>
            </w:r>
          </w:p>
        </w:tc>
      </w:tr>
    </w:tbl>
    <w:p/>
    <w:p>
      <w:pPr>
        <w:spacing w:after="120" w:line="259" w:lineRule="auto"/>
      </w:pPr>
      <w:r>
        <w:t>The variables are timestamp, temperature, pH, OLR, HRT, TS, VS, C/N ratio, ambient temperature, moisture, methane yield, VFA/ALK ratio, and stability label.</w:t>
      </w:r>
    </w:p>
    <w:p>
      <w:pPr>
        <w:pStyle w:val="Heading2"/>
      </w:pPr>
      <w:r>
        <w:t>3.2 GFIS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606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gfis_architecture_v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0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65E5A"/>
          <w:sz w:val="18"/>
        </w:rPr>
        <w:t>Fig. 1. GFIS architecture linking data, feature engineering, hybrid AI, physics constraints, soft sensing, and operator-facing simulation.</w:t>
      </w:r>
    </w:p>
    <w:p>
      <w:pPr>
        <w:pStyle w:val="Heading2"/>
      </w:pPr>
      <w:r>
        <w:t>3.3 Physics-informed objective</w:t>
      </w:r>
    </w:p>
    <w:p>
      <w:pPr>
        <w:spacing w:after="120" w:line="259" w:lineRule="auto"/>
      </w:pPr>
      <w:r>
        <w:t>The input vector is formed from measurable and derived anaerobic digestion variables.</w:t>
      </w:r>
    </w:p>
    <w:p>
      <w:pPr>
        <w:spacing w:after="120"/>
        <w:jc w:val="center"/>
      </w:pPr>
      <w:r>
        <w:rPr>
          <w:rFonts w:ascii="Courier New" w:hAnsi="Courier New"/>
          <w:sz w:val="19"/>
        </w:rPr>
        <w:t>x_i = [T_i, pH_i, OLR_i, HRT_i, TS_i, VS_i, C/N_i, moisture_i, ambient_i, lagged states_i]</w:t>
      </w:r>
    </w:p>
    <w:p>
      <w:pPr>
        <w:spacing w:after="120" w:line="259" w:lineRule="auto"/>
      </w:pPr>
      <w:r>
        <w:t>The full GFIS objective combines methane prediction, feasibility regularization, soft-sensor loss, stability classification loss, and regularization:</w:t>
      </w:r>
    </w:p>
    <w:p>
      <w:pPr>
        <w:spacing w:after="120"/>
        <w:jc w:val="center"/>
      </w:pPr>
      <w:r>
        <w:rPr>
          <w:rFonts w:ascii="Courier New" w:hAnsi="Courier New"/>
          <w:sz w:val="19"/>
        </w:rPr>
        <w:t>L_GFIS = L_CH4 + lambda_phys L_feas + lambda_soft L_VFA/ALK + lambda_stab L_stab + lambda_reg ||theta||_2^2</w:t>
      </w:r>
    </w:p>
    <w:p>
      <w:pPr>
        <w:spacing w:after="120"/>
        <w:jc w:val="center"/>
      </w:pPr>
      <w:r>
        <w:rPr>
          <w:rFonts w:ascii="Courier New" w:hAnsi="Courier New"/>
          <w:sz w:val="19"/>
        </w:rPr>
        <w:t>L_CH4 = (1/N) sum_i (y_i - y_hat_i)^2</w:t>
      </w:r>
    </w:p>
    <w:p>
      <w:pPr>
        <w:spacing w:after="120"/>
        <w:jc w:val="center"/>
      </w:pPr>
      <w:r>
        <w:rPr>
          <w:rFonts w:ascii="Courier New" w:hAnsi="Courier New"/>
          <w:sz w:val="19"/>
        </w:rPr>
        <w:t>L_feas = (1/N) sum_i [max(0, y_hat_i - Ymax_i)^2 + max(0, -y_hat_i)^2]</w:t>
      </w:r>
    </w:p>
    <w:p>
      <w:pPr>
        <w:spacing w:after="120" w:line="259" w:lineRule="auto"/>
      </w:pPr>
      <w:r>
        <w:t>The methane feasibility bound is represented as:</w:t>
      </w:r>
    </w:p>
    <w:p>
      <w:pPr>
        <w:spacing w:after="120"/>
        <w:jc w:val="center"/>
      </w:pPr>
      <w:r>
        <w:rPr>
          <w:rFonts w:ascii="Courier New" w:hAnsi="Courier New"/>
          <w:sz w:val="19"/>
        </w:rPr>
        <w:t>Ymax_i = VS_i x BMP_feedstock(i) x eta_T(T_i)</w:t>
      </w:r>
    </w:p>
    <w:p>
      <w:pPr>
        <w:spacing w:after="120" w:line="259" w:lineRule="auto"/>
      </w:pPr>
      <w:r>
        <w:t>This bound is a practical feasibility audit, not a complete biochemical closure. In the final phase it can be extended with pH, HRT, alkalinity, feedstock class, and uncertainty terms.</w:t>
      </w:r>
    </w:p>
    <w:p>
      <w:pPr>
        <w:pStyle w:val="Heading2"/>
      </w:pPr>
      <w:r>
        <w:t>3.4 VFA/ALK soft sensor and stability logic</w:t>
      </w:r>
    </w:p>
    <w:p>
      <w:pPr>
        <w:spacing w:after="120"/>
        <w:jc w:val="center"/>
      </w:pPr>
      <w:r>
        <w:rPr>
          <w:rFonts w:ascii="Courier New" w:hAnsi="Courier New"/>
          <w:sz w:val="19"/>
        </w:rPr>
        <w:t>r_hat_i = g_phi(x_i)</w:t>
      </w:r>
    </w:p>
    <w:p>
      <w:pPr>
        <w:spacing w:after="120"/>
        <w:jc w:val="center"/>
      </w:pPr>
      <w:r>
        <w:rPr>
          <w:rFonts w:ascii="Courier New" w:hAnsi="Courier New"/>
          <w:sz w:val="19"/>
        </w:rPr>
        <w:t>r_hat_i = exp(beta_0 + beta_1 OLR_i + beta_2 VS_i/TS_i + beta_3 HRT_i^-1 + beta_4 |T_i - T_opt| + beta_5 max(0, pH_opt - pH_i))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VFA/ALK estimate</w:t>
            </w:r>
          </w:p>
        </w:tc>
        <w:tc>
          <w:tcPr>
            <w:tcW w:type="dxa" w:w="1872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Stability state</w:t>
            </w:r>
          </w:p>
        </w:tc>
        <w:tc>
          <w:tcPr>
            <w:tcW w:type="dxa" w:w="5472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Operational meaning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 &lt; 0.30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Stable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Normal operating tendency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0.30 &lt;= r &lt; 0.40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Warning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Acidification or overload tendency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 &gt;= 0.40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High inhibition/collapse risk</w:t>
            </w:r>
          </w:p>
        </w:tc>
      </w:tr>
    </w:tbl>
    <w:p/>
    <w:p>
      <w:pPr>
        <w:pStyle w:val="Heading2"/>
      </w:pPr>
      <w:r>
        <w:t>3.5 Control-room-to-simulator coordinator</w:t>
      </w:r>
    </w:p>
    <w:p>
      <w:pPr>
        <w:spacing w:after="120" w:line="259" w:lineRule="auto"/>
      </w:pPr>
      <w:r>
        <w:t>The v04 implementation adds a coordinated cyber-physical handoff between the AI model control room and the industrial 48-hour simulator. The control room publishes a scenario package containing process variables such as OLR, pH, temperature, HRT, TS and VS. The simulator imports this package through browser storage and URL parameters, then recalculates VFA/ALK pressure and methane behavior during the 48-hour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441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cal_linked_simulator_coordina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4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65E5A"/>
          <w:sz w:val="18"/>
        </w:rPr>
        <w:t>Fig. 2. Local validation of the control-room-to-industrial-simulator coordinator with imported OLR and pH state.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441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ocal_direct_scenario_load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4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65E5A"/>
          <w:sz w:val="18"/>
        </w:rPr>
        <w:t>Fig. 3. Direct scenario loading in the industrial simulator showing elevated risk under stressed OLR, pH and HRT conditions.</w:t>
      </w:r>
    </w:p>
    <w:p>
      <w:pPr>
        <w:pStyle w:val="Heading1"/>
      </w:pPr>
      <w:r>
        <w:t>4. Implementation</w:t>
      </w:r>
    </w:p>
    <w:p>
      <w:pPr>
        <w:spacing w:after="120" w:line="259" w:lineRule="auto"/>
      </w:pPr>
      <w:r>
        <w:t>The GFIS prototype uses Python, Pandas, NumPy, Scikit-learn, XGBoost, PyTorch, FastAPI, Streamlit, Chart.js, HTML/CSS/JavaScript, SQLite-ready persistence, Docker-ready service packaging, and AWS deployment components. The Level 2 portal is served through CloudFront, while the Streamlit dashboard and FastAPI backend are deployed as App Runner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4320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92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Deployment status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Level 2 portal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navigation, documentation, dashboard launch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AWS CloudFront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model control room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Prediction controls, OLR sweep, process-state coordinator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 v04, AWS previous version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Industrial simulator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48-hour plant response, telemetry, risk visualization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 v04, AWS previous version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Streamlit dashboard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workflow and model inspection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AWS App Runner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FastAPI backend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Prediction/simulation/evaluation endpoints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AWS App Runner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6310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fis_control_room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31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65E5A"/>
          <w:sz w:val="18"/>
        </w:rPr>
        <w:t>Fig. 4. GFIS model control room used as the decision layer for process variables and simulation initiation.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5072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ndustrial_simulation_run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72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65E5A"/>
          <w:sz w:val="18"/>
        </w:rPr>
        <w:t>Fig. 5. Industrial simulation engine during an active 48-hour accelerated scenario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reamlit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65E5A"/>
          <w:sz w:val="18"/>
        </w:rPr>
        <w:t>Fig. 6. Streamlit research dashboard for inspecting the model workflow and outputs.</w:t>
      </w:r>
    </w:p>
    <w:p>
      <w:pPr>
        <w:pStyle w:val="Heading1"/>
      </w:pPr>
      <w:r>
        <w:t>5. Results</w:t>
      </w:r>
    </w:p>
    <w:p>
      <w:pPr>
        <w:spacing w:after="120" w:line="259" w:lineRule="auto"/>
      </w:pPr>
      <w:r>
        <w:t>The current evaluation is preliminary and based on controlled synthetic/literature-inspired data. It is used to validate the GFIS pipeline and interface behavior before real plant or public benchmark data are integrated.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456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584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R2</w:t>
            </w:r>
          </w:p>
        </w:tc>
        <w:tc>
          <w:tcPr>
            <w:tcW w:type="dxa" w:w="1584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RMSE</w:t>
            </w:r>
          </w:p>
        </w:tc>
        <w:tc>
          <w:tcPr>
            <w:tcW w:type="dxa" w:w="1584"/>
            <w:vAlign w:val="center"/>
            <w:shd w:fill="25312B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MAE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LSTM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0.2942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11.5712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9.0685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XGBoost tabular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0.7556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6.7933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5.5517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Validation-weighted ensemble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0.7554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6.8114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5.5699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Physics-guided ensemble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0.7554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6.8114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5.5699</w:t>
            </w:r>
          </w:p>
        </w:tc>
      </w:tr>
    </w:tbl>
    <w:p/>
    <w:p>
      <w:pPr>
        <w:spacing w:after="120" w:line="259" w:lineRule="auto"/>
      </w:pPr>
      <w:r>
        <w:t>The physics violation count recorded during evaluation is 0. The XGBoost tabular model is currently strongest because the validation data are primarily structured/tabular. The LSTM branch is retained for the final phase, where continuous real plant time-series data should make temporal dependencies more meaningful.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452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model_metrics_v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45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65E5A"/>
          <w:sz w:val="18"/>
        </w:rPr>
        <w:t>Fig. 7. Current model comparison on the mid-semester GFIS dataset.</w:t>
      </w:r>
    </w:p>
    <w:p>
      <w:pPr>
        <w:pStyle w:val="Heading1"/>
      </w:pPr>
      <w:r>
        <w:t>6. Discussion</w:t>
      </w:r>
    </w:p>
    <w:p>
      <w:pPr>
        <w:spacing w:after="120" w:line="259" w:lineRule="auto"/>
      </w:pPr>
      <w:r>
        <w:t>The v04 GFIS prototype demonstrates a practical bridge between model prediction and operator-facing simulation. Instead of treating the dashboard as a static display, the control room now functions as a decision layer and the industrial simulator functions as a virtual response layer. This matters for dissertation evaluation because it directly responds to the concern that a digital twin requires dynamic coupling rather than only visualization.</w:t>
      </w:r>
    </w:p>
    <w:p>
      <w:pPr>
        <w:spacing w:after="120" w:line="259" w:lineRule="auto"/>
      </w:pPr>
      <w:r>
        <w:t>The present system should still be described carefully. It is a digital-twin-ready coordination pattern, not a fully synchronized industrial twin. A complete industrial digital twin would require continuous live data ingestion from a physical biogas plant, sensor calibration, real-time state estimation, and closed-loop validation against plant behavior.</w:t>
      </w:r>
    </w:p>
    <w:p>
      <w:pPr>
        <w:spacing w:after="120" w:line="259" w:lineRule="auto"/>
      </w:pPr>
      <w:r>
        <w:t>The dataset remains the primary limitation. The current results are useful for pipeline validation but not yet enough for publication-level industrial generalization. The next phase should incorporate plant IoT data, public anaerobic digestion datasets, ADM1/benchmark simulation data, and documented feedstock-specific BMP priors.</w:t>
      </w:r>
    </w:p>
    <w:p>
      <w:pPr>
        <w:pStyle w:val="Heading1"/>
      </w:pPr>
      <w:r>
        <w:t>7. Limitations and Future Work</w:t>
      </w:r>
    </w:p>
    <w:p>
      <w:pPr>
        <w:pStyle w:val="ListBullet"/>
      </w:pPr>
      <w:r>
        <w:t>Replace controlled synthetic/literature-inspired data with plant IoT, SCADA, laboratory or public benchmark datasets.</w:t>
      </w:r>
    </w:p>
    <w:p>
      <w:pPr>
        <w:pStyle w:val="ListBullet"/>
      </w:pPr>
      <w:r>
        <w:t>Calibrate the methane feasibility bound using feedstock-specific BMP and uncertainty intervals.</w:t>
      </w:r>
    </w:p>
    <w:p>
      <w:pPr>
        <w:pStyle w:val="ListBullet"/>
      </w:pPr>
      <w:r>
        <w:t>Train the LSTM branch on real chronological windows with leakage-safe temporal splits.</w:t>
      </w:r>
    </w:p>
    <w:p>
      <w:pPr>
        <w:pStyle w:val="ListBullet"/>
      </w:pPr>
      <w:r>
        <w:t>Add SHAP-based local explanations for high-risk operator scenarios.</w:t>
      </w:r>
    </w:p>
    <w:p>
      <w:pPr>
        <w:pStyle w:val="ListBullet"/>
      </w:pPr>
      <w:r>
        <w:t>Move the v04 local coordinator into production after presentation review and regression testing.</w:t>
      </w:r>
    </w:p>
    <w:p>
      <w:pPr>
        <w:pStyle w:val="ListBullet"/>
      </w:pPr>
      <w:r>
        <w:t>Extend the simulator toward live plant synchronization through MQTT/OPC-UA/SCADA adapters in the final dissertation phase.</w:t>
      </w:r>
    </w:p>
    <w:p>
      <w:pPr>
        <w:pStyle w:val="Heading1"/>
      </w:pPr>
      <w:r>
        <w:t>8. Conclusion</w:t>
      </w:r>
    </w:p>
    <w:p>
      <w:pPr>
        <w:spacing w:after="120" w:line="259" w:lineRule="auto"/>
      </w:pPr>
      <w:r>
        <w:t>GFIS v04 advances the project from a prediction dashboard toward a coordinated physics-informed process-intelligence prototype. It integrates methane-yield prediction, VFA/ALK soft sensing, stability classification, methane feasibility constraints, AWS-deployed research services, and a local control-room-to-simulator workflow. The work is suitable as a strong dissertation prototype and as a journal working draft, provided final claims are later backed by real or public benchmark data.</w:t>
      </w:r>
    </w:p>
    <w:p>
      <w:pPr>
        <w:pStyle w:val="Heading1"/>
      </w:pPr>
      <w:r>
        <w:t>Acknowledgements</w:t>
      </w:r>
    </w:p>
    <w:p>
      <w:pPr>
        <w:spacing w:after="120" w:line="259" w:lineRule="auto"/>
      </w:pPr>
      <w:r>
        <w:t>The authors acknowledge Prof. Mohanamurali G., BITS Pilani WILP evaluator, for suggesting and strengthening the Physics-Informed Machine Learning framing for GFIS during abstract evaluation. The authors also acknowledge BITS Pilani WILP and the academic supervision supporting this dissertation work.</w:t>
      </w:r>
    </w:p>
    <w:p>
      <w:pPr>
        <w:pStyle w:val="Heading1"/>
      </w:pPr>
      <w:r>
        <w:t>Data and Code Availability</w:t>
      </w:r>
    </w:p>
    <w:p>
      <w:pPr>
        <w:spacing w:after="120" w:line="259" w:lineRule="auto"/>
      </w:pPr>
      <w:r>
        <w:t>The current mid-semester evidence pack includes the synthetic/literature-inspired GFIS dataset, soft-sensor extract, evaluation metrics, screenshots, and dashboard source files. Real plant data will be added only after acquisition permissions and validation procedures are complete.</w:t>
      </w:r>
    </w:p>
    <w:p>
      <w:pPr>
        <w:pStyle w:val="Heading1"/>
      </w:pPr>
      <w:r>
        <w:t>Ethics and Competing Interests</w:t>
      </w:r>
    </w:p>
    <w:p>
      <w:pPr>
        <w:spacing w:after="120" w:line="259" w:lineRule="auto"/>
      </w:pPr>
      <w:r>
        <w:t>No human or animal subject data are used in the current prototype dataset. The present manuscript is a working draft for academic development and is not a final journal submission.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Batstone, D. J. et al. The IWA Anaerobic Digestion Model No. 1 (ADM1). Water Science and Technology, 45(10), 65-73 (2002).</w:t>
      </w:r>
    </w:p>
    <w:p>
      <w:pPr>
        <w:pStyle w:val="ListNumber"/>
      </w:pPr>
      <w:r>
        <w:t>Chen, Y., Cheng, J. J. &amp; Creamer, K. S. Inhibition of anaerobic digestion process: a review. Bioresource Technology, 99(10), 4044-4064 (2008).</w:t>
      </w:r>
    </w:p>
    <w:p>
      <w:pPr>
        <w:pStyle w:val="ListNumber"/>
      </w:pPr>
      <w:r>
        <w:t>Chen, T. &amp; Guestrin, C. XGBoost: A scalable tree boosting system. Proceedings of the 22nd ACM SIGKDD International Conference on Knowledge Discovery and Data Mining (2016).</w:t>
      </w:r>
    </w:p>
    <w:p>
      <w:pPr>
        <w:pStyle w:val="ListNumber"/>
      </w:pPr>
      <w:r>
        <w:t>Hochreiter, S. &amp; Schmidhuber, J. Long short-term memory. Neural Computation, 9(8), 1735-1780 (1997).</w:t>
      </w:r>
    </w:p>
    <w:p>
      <w:pPr>
        <w:pStyle w:val="ListNumber"/>
      </w:pPr>
      <w:r>
        <w:t>Lundberg, S. M. &amp; Lee, S.-I. A unified approach to interpreting model predictions. Advances in Neural Information Processing Systems (2017).</w:t>
      </w:r>
    </w:p>
    <w:p>
      <w:pPr>
        <w:pStyle w:val="ListNumber"/>
      </w:pPr>
      <w:r>
        <w:t>Raissi, M., Perdikaris, P. &amp; Karniadakis, G. E. Physics-informed neural networks: A deep learning framework for solving forward and inverse problems involving nonlinear partial differential equations. Journal of Computational Physics, 378, 686-707 (2019).</w:t>
      </w:r>
    </w:p>
    <w:p>
      <w:pPr>
        <w:pStyle w:val="ListNumber"/>
      </w:pPr>
      <w:r>
        <w:t>Ward, A. J., Hobbs, P. J., Holliman, P. J. &amp; Jones, D. L. Optimisation of the anaerobic digestion of agricultural resources. Bioresource Technology, 99(17), 7928-7940 (2008).</w:t>
      </w:r>
    </w:p>
    <w:p>
      <w:pPr>
        <w:pStyle w:val="ListNumber"/>
      </w:pPr>
      <w:r>
        <w:t>Weiland, P. Biogas production: current state and perspectives. Applied Microbiology and Biotechnology, 85, 849-860 (2010).</w:t>
      </w:r>
    </w:p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5312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5312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53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