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elim-2-solutions"/>
    <w:p>
      <w:pPr>
        <w:pStyle w:val="Heading1"/>
      </w:pPr>
      <w:r>
        <w:t xml:space="preserve">Prelim 2 – Solutions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numPr>
          <w:ilvl w:val="0"/>
          <w:numId w:val="1001"/>
        </w:numPr>
        <w:pStyle w:val="Compact"/>
      </w:pPr>
      <w:r>
        <w:t xml:space="preserve">It refers to how well data are suited to their intended use, considering accuracy, completeness and consistency.</w:t>
      </w:r>
    </w:p>
    <w:p>
      <w:pPr>
        <w:numPr>
          <w:ilvl w:val="0"/>
          <w:numId w:val="1001"/>
        </w:numPr>
        <w:pStyle w:val="Compact"/>
      </w:pPr>
      <w:r>
        <w:t xml:space="preserve">Mean is the average of values; median is the middle value. Mean is sensitive to outliers; median is more robust.</w:t>
      </w:r>
    </w:p>
    <w:p>
      <w:pPr>
        <w:numPr>
          <w:ilvl w:val="0"/>
          <w:numId w:val="1001"/>
        </w:numPr>
        <w:pStyle w:val="Compact"/>
      </w:pPr>
      <w:r>
        <w:t xml:space="preserve">The process of filling in missing values with estimated values to maintain dataset integrity.</w:t>
      </w:r>
    </w:p>
    <w:p>
      <w:pPr>
        <w:numPr>
          <w:ilvl w:val="0"/>
          <w:numId w:val="1001"/>
        </w:numPr>
        <w:pStyle w:val="Compact"/>
      </w:pPr>
      <w:r>
        <w:t xml:space="preserve">A chart that visualises a pivot table and updates automatically when the pivot table changes.</w:t>
      </w:r>
    </w:p>
    <w:p>
      <w:pPr>
        <w:numPr>
          <w:ilvl w:val="0"/>
          <w:numId w:val="1001"/>
        </w:numPr>
        <w:pStyle w:val="Compact"/>
      </w:pPr>
      <w:r>
        <w:t xml:space="preserve">A graph of paired data points showing the relationship between two variables.</w:t>
      </w:r>
    </w:p>
    <w:bookmarkEnd w:id="20"/>
    <w:bookmarkStart w:id="21" w:name="q2-solution"/>
    <w:p>
      <w:pPr>
        <w:pStyle w:val="Heading2"/>
      </w:pPr>
      <w:r>
        <w:t xml:space="preserve">Q2 Solution</w:t>
      </w:r>
    </w:p>
    <w:p>
      <w:pPr>
        <w:pStyle w:val="FirstParagraph"/>
      </w:pPr>
      <w:r>
        <w:t xml:space="preserve">Descriptive summarises past data; prescriptive recommends actions based on predictive models.</w:t>
      </w:r>
    </w:p>
    <w:bookmarkEnd w:id="21"/>
    <w:bookmarkStart w:id="22" w:name="q3-solution"/>
    <w:p>
      <w:pPr>
        <w:pStyle w:val="Heading2"/>
      </w:pPr>
      <w:r>
        <w:t xml:space="preserve">Q3 Solution</w:t>
      </w:r>
    </w:p>
    <w:p>
      <w:pPr>
        <w:pStyle w:val="FirstParagraph"/>
      </w:pPr>
      <w:r>
        <w:t xml:space="preserve">Skewness describes asymmetry of a distribution; kurtosis measures the heaviness of tails (outliers).</w:t>
      </w:r>
    </w:p>
    <w:bookmarkEnd w:id="22"/>
    <w:bookmarkStart w:id="23" w:name="q4-solution"/>
    <w:p>
      <w:pPr>
        <w:pStyle w:val="Heading2"/>
      </w:pPr>
      <w:r>
        <w:t xml:space="preserve">Q4 Solution</w:t>
      </w:r>
    </w:p>
    <w:p>
      <w:pPr>
        <w:pStyle w:val="FirstParagraph"/>
      </w:pPr>
      <w:r>
        <w:t xml:space="preserve">Slicers provide interactive buttons to filter Pivot Tables and charts, improving usability and clarity.</w:t>
      </w:r>
    </w:p>
    <w:bookmarkEnd w:id="23"/>
    <w:bookmarkStart w:id="24" w:name="q5-solution"/>
    <w:p>
      <w:pPr>
        <w:pStyle w:val="Heading2"/>
      </w:pPr>
      <w:r>
        <w:t xml:space="preserve">Q5 Solution</w:t>
      </w:r>
    </w:p>
    <w:p>
      <w:pPr>
        <w:pStyle w:val="FirstParagraph"/>
      </w:pPr>
      <w:r>
        <w:t xml:space="preserve">Combination charts plot different data series using different chart types (e.g. line and column) on the same graph to compare series with different scales.</w:t>
      </w:r>
    </w:p>
    <w:bookmarkEnd w:id="24"/>
    <w:bookmarkStart w:id="25" w:name="q6-solution"/>
    <w:p>
      <w:pPr>
        <w:pStyle w:val="Heading2"/>
      </w:pPr>
      <w:r>
        <w:t xml:space="preserve">Q6 Solution</w:t>
      </w:r>
    </w:p>
    <w:p>
      <w:pPr>
        <w:pStyle w:val="FirstParagraph"/>
      </w:pPr>
      <w:r>
        <w:t xml:space="preserve">A subplot is one of multiple axes within a single figure.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fig, (ax1, ax2)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ax1.set_title(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ax2.bar([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ax2.set_title(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This code displays a line chart and a bar chart side by side.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2025-09-06T02:07:11Z</dcterms:created>
  <dcterms:modified xsi:type="dcterms:W3CDTF">2025-09-06T02:07:11Z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