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05-sample-solution-report-pivot-charts"/>
    <w:p>
      <w:pPr>
        <w:pStyle w:val="Heading1"/>
      </w:pPr>
      <w:r>
        <w:t xml:space="preserve">P05 Sample Solution Report – Pivot Charts</w:t>
      </w:r>
    </w:p>
    <w:bookmarkStart w:id="25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report summarises the methodology and key findings for the practical. All computations are based on the provided synthetic dataset.</w:t>
      </w:r>
    </w:p>
    <w:bookmarkStart w:id="20" w:name="dataset-snapshot"/>
    <w:p>
      <w:pPr>
        <w:pStyle w:val="Heading3"/>
      </w:pPr>
      <w:r>
        <w:t xml:space="preserve">Dataset Snapshot</w:t>
      </w:r>
    </w:p>
    <w:p>
      <w:pPr>
        <w:pStyle w:val="SourceCode"/>
      </w:pPr>
      <w:r>
        <w:rPr>
          <w:rStyle w:val="VerbatimChar"/>
        </w:rPr>
        <w:t xml:space="preserve">      Date Product Region    Sales  Quantity</w:t>
      </w:r>
      <w:r>
        <w:br/>
      </w:r>
      <w:r>
        <w:rPr>
          <w:rStyle w:val="VerbatimChar"/>
        </w:rPr>
        <w:t xml:space="preserve">2025-01-01  Laptop   East 35619.27       6.0</w:t>
      </w:r>
      <w:r>
        <w:br/>
      </w:r>
      <w:r>
        <w:rPr>
          <w:rStyle w:val="VerbatimChar"/>
        </w:rPr>
        <w:t xml:space="preserve">2025-01-02   Phone   West 52396.56      11.0</w:t>
      </w:r>
      <w:r>
        <w:br/>
      </w:r>
      <w:r>
        <w:rPr>
          <w:rStyle w:val="VerbatimChar"/>
        </w:rPr>
        <w:t xml:space="preserve">2025-01-03   Phone  North 44599.81      14.0</w:t>
      </w:r>
      <w:r>
        <w:br/>
      </w:r>
      <w:r>
        <w:rPr>
          <w:rStyle w:val="VerbatimChar"/>
        </w:rPr>
        <w:t xml:space="preserve">2025-01-04   Phone   East 62126.61      14.0</w:t>
      </w:r>
      <w:r>
        <w:br/>
      </w:r>
      <w:r>
        <w:rPr>
          <w:rStyle w:val="VerbatimChar"/>
        </w:rPr>
        <w:t xml:space="preserve">2025-01-05   Phone  North 49012.14      14.0</w:t>
      </w:r>
    </w:p>
    <w:bookmarkEnd w:id="20"/>
    <w:bookmarkStart w:id="21" w:name="summary-statistics"/>
    <w:p>
      <w:pPr>
        <w:pStyle w:val="Heading3"/>
      </w:pPr>
      <w:r>
        <w:t xml:space="preserve">Summary Statistics</w:t>
      </w:r>
    </w:p>
    <w:p>
      <w:pPr>
        <w:numPr>
          <w:ilvl w:val="0"/>
          <w:numId w:val="1001"/>
        </w:numPr>
        <w:pStyle w:val="Compact"/>
      </w:pPr>
      <w:r>
        <w:t xml:space="preserve">Sales_mean: 49164.03</w:t>
      </w:r>
    </w:p>
    <w:p>
      <w:pPr>
        <w:numPr>
          <w:ilvl w:val="0"/>
          <w:numId w:val="1001"/>
        </w:numPr>
        <w:pStyle w:val="Compact"/>
      </w:pPr>
      <w:r>
        <w:t xml:space="preserve">Sales_median: 49440.92</w:t>
      </w:r>
    </w:p>
    <w:p>
      <w:pPr>
        <w:numPr>
          <w:ilvl w:val="0"/>
          <w:numId w:val="1001"/>
        </w:numPr>
        <w:pStyle w:val="Compact"/>
      </w:pPr>
      <w:r>
        <w:t xml:space="preserve">Sales_mode: 35619.27</w:t>
      </w:r>
    </w:p>
    <w:p>
      <w:pPr>
        <w:numPr>
          <w:ilvl w:val="0"/>
          <w:numId w:val="1001"/>
        </w:numPr>
        <w:pStyle w:val="Compact"/>
      </w:pPr>
      <w:r>
        <w:t xml:space="preserve">Sales_var: 160882983.18</w:t>
      </w:r>
    </w:p>
    <w:p>
      <w:pPr>
        <w:numPr>
          <w:ilvl w:val="0"/>
          <w:numId w:val="1001"/>
        </w:numPr>
        <w:pStyle w:val="Compact"/>
      </w:pPr>
      <w:r>
        <w:t xml:space="preserve">Sales_std: 12683.97</w:t>
      </w:r>
    </w:p>
    <w:p>
      <w:pPr>
        <w:numPr>
          <w:ilvl w:val="0"/>
          <w:numId w:val="1001"/>
        </w:numPr>
        <w:pStyle w:val="Compact"/>
      </w:pPr>
      <w:r>
        <w:t xml:space="preserve">Quantity_mean: 10.03</w:t>
      </w:r>
    </w:p>
    <w:p>
      <w:pPr>
        <w:numPr>
          <w:ilvl w:val="0"/>
          <w:numId w:val="1001"/>
        </w:numPr>
        <w:pStyle w:val="Compact"/>
      </w:pPr>
      <w:r>
        <w:t xml:space="preserve">Quantity_median: 10.00</w:t>
      </w:r>
    </w:p>
    <w:p>
      <w:pPr>
        <w:numPr>
          <w:ilvl w:val="0"/>
          <w:numId w:val="1001"/>
        </w:numPr>
        <w:pStyle w:val="Compact"/>
      </w:pPr>
      <w:r>
        <w:t xml:space="preserve">Quantity_mode: 1.00</w:t>
      </w:r>
    </w:p>
    <w:p>
      <w:pPr>
        <w:numPr>
          <w:ilvl w:val="0"/>
          <w:numId w:val="1001"/>
        </w:numPr>
        <w:pStyle w:val="Compact"/>
      </w:pPr>
      <w:r>
        <w:t xml:space="preserve">Quantity_var: 30.92</w:t>
      </w:r>
    </w:p>
    <w:p>
      <w:pPr>
        <w:numPr>
          <w:ilvl w:val="0"/>
          <w:numId w:val="1001"/>
        </w:numPr>
        <w:pStyle w:val="Compact"/>
      </w:pPr>
      <w:r>
        <w:t xml:space="preserve">Quantity_std: 5.56</w:t>
      </w:r>
    </w:p>
    <w:bookmarkEnd w:id="21"/>
    <w:bookmarkStart w:id="22" w:name="correlation-matrix"/>
    <w:p>
      <w:pPr>
        <w:pStyle w:val="Heading3"/>
      </w:pPr>
      <w:r>
        <w:t xml:space="preserve">Correlation Matrix</w:t>
      </w:r>
    </w:p>
    <w:p>
      <w:pPr>
        <w:pStyle w:val="SourceCode"/>
      </w:pPr>
      <w:r>
        <w:rPr>
          <w:rStyle w:val="VerbatimChar"/>
        </w:rPr>
        <w:t xml:space="preserve">             Sales  Quantity</w:t>
      </w:r>
      <w:r>
        <w:br/>
      </w:r>
      <w:r>
        <w:rPr>
          <w:rStyle w:val="VerbatimChar"/>
        </w:rPr>
        <w:t xml:space="preserve">Sales     1.000000 -0.019124</w:t>
      </w:r>
      <w:r>
        <w:br/>
      </w:r>
      <w:r>
        <w:rPr>
          <w:rStyle w:val="VerbatimChar"/>
        </w:rPr>
        <w:t xml:space="preserve">Quantity -0.019124  1.000000</w:t>
      </w:r>
    </w:p>
    <w:bookmarkEnd w:id="22"/>
    <w:bookmarkStart w:id="23" w:name="interpretation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The pivot chart will illustrate how sales vary month‑to‑month and which product categories contribute most significantly during peak periods.</w:t>
      </w:r>
    </w:p>
    <w:bookmarkEnd w:id="23"/>
    <w:bookmarkStart w:id="24" w:name="validation-tips"/>
    <w:p>
      <w:pPr>
        <w:pStyle w:val="Heading3"/>
      </w:pPr>
      <w:r>
        <w:t xml:space="preserve">Validation Tips</w:t>
      </w:r>
    </w:p>
    <w:p>
      <w:pPr>
        <w:pStyle w:val="FirstParagraph"/>
      </w:pPr>
      <w:r>
        <w:t xml:space="preserve">Compare the pivot chart values with the underlying pivot table totals to ensure consistency.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2025-09-05T12:41:04Z</dcterms:created>
  <dcterms:modified xsi:type="dcterms:W3CDTF">2025-09-05T12:41:04Z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