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FA2C" w14:textId="13067B67" w:rsidR="00C82185" w:rsidRDefault="00C82185" w:rsidP="00C82185">
      <w:pPr>
        <w:pStyle w:val="Heading1"/>
        <w:jc w:val="both"/>
        <w:rPr>
          <w:b/>
          <w:bCs/>
          <w:color w:val="000000" w:themeColor="text1"/>
        </w:rPr>
      </w:pPr>
      <w:bookmarkStart w:id="0" w:name="header"/>
      <w:bookmarkStart w:id="1" w:name="Xc6da8025ea9f6de27c9ec129fa9c4bfb5f27dbf"/>
      <w:bookmarkStart w:id="2" w:name="content"/>
      <w:bookmarkEnd w:id="0"/>
      <w:r>
        <w:rPr>
          <w:b/>
          <w:bCs/>
          <w:color w:val="000000" w:themeColor="text1"/>
        </w:rPr>
        <w:t>Introduction to DATA ANALYTICS</w:t>
      </w:r>
    </w:p>
    <w:p w14:paraId="18776DFD" w14:textId="48DFB5D7" w:rsidR="00382D71" w:rsidRDefault="00000000" w:rsidP="00C82185">
      <w:pPr>
        <w:pStyle w:val="Heading1"/>
        <w:jc w:val="both"/>
        <w:rPr>
          <w:b/>
          <w:bCs/>
          <w:color w:val="000000" w:themeColor="text1"/>
          <w:sz w:val="32"/>
          <w:szCs w:val="32"/>
        </w:rPr>
      </w:pPr>
      <w:r w:rsidRPr="00C82185">
        <w:rPr>
          <w:b/>
          <w:bCs/>
          <w:color w:val="000000" w:themeColor="text1"/>
          <w:sz w:val="32"/>
          <w:szCs w:val="32"/>
        </w:rPr>
        <w:t>Point 1.5 – Sampling funnel, central limit theorem, confidence interval and sampling variation</w:t>
      </w:r>
    </w:p>
    <w:p w14:paraId="31560247" w14:textId="2CD47B6F" w:rsidR="00C82185" w:rsidRDefault="00822877" w:rsidP="00C82185">
      <w:pPr>
        <w:pStyle w:val="BodyText"/>
      </w:pPr>
      <w:r>
        <w:rPr>
          <w:noProof/>
        </w:rPr>
        <w:drawing>
          <wp:inline distT="0" distB="0" distL="0" distR="0" wp14:anchorId="2C56D32B" wp14:editId="2EEF491C">
            <wp:extent cx="5943600" cy="3373755"/>
            <wp:effectExtent l="0" t="0" r="0" b="0"/>
            <wp:docPr id="145227230" name="Picture 9" descr="Funnel Diagrams | Funnel Chart | Marketing Sales Funnel Examples | Funnel  Desig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nnel Diagrams | Funnel Chart | Marketing Sales Funnel Examples | Funnel  Design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24963FB4" w14:textId="77777777" w:rsidR="00C82185" w:rsidRPr="00C82185" w:rsidRDefault="00C82185" w:rsidP="00C82185">
      <w:pPr>
        <w:pStyle w:val="BodyText"/>
      </w:pPr>
    </w:p>
    <w:p w14:paraId="38C35362" w14:textId="77777777" w:rsidR="00382D71" w:rsidRPr="00C82185" w:rsidRDefault="00000000" w:rsidP="00C82185">
      <w:pPr>
        <w:pStyle w:val="Heading2"/>
        <w:jc w:val="both"/>
        <w:rPr>
          <w:b/>
          <w:bCs/>
          <w:color w:val="000000" w:themeColor="text1"/>
        </w:rPr>
      </w:pPr>
      <w:bookmarkStart w:id="3" w:name="overview"/>
      <w:r w:rsidRPr="00C82185">
        <w:rPr>
          <w:b/>
          <w:bCs/>
          <w:color w:val="000000" w:themeColor="text1"/>
        </w:rPr>
        <w:t>Overview</w:t>
      </w:r>
    </w:p>
    <w:p w14:paraId="3862B397" w14:textId="77777777" w:rsidR="00382D71" w:rsidRPr="00C82185" w:rsidRDefault="00000000" w:rsidP="00C82185">
      <w:pPr>
        <w:pStyle w:val="FirstParagraph"/>
        <w:jc w:val="both"/>
        <w:rPr>
          <w:color w:val="000000" w:themeColor="text1"/>
        </w:rPr>
      </w:pPr>
      <w:r w:rsidRPr="00C82185">
        <w:rPr>
          <w:color w:val="000000" w:themeColor="text1"/>
        </w:rPr>
        <w:t xml:space="preserve">The </w:t>
      </w:r>
      <w:r w:rsidRPr="00C82185">
        <w:rPr>
          <w:b/>
          <w:bCs/>
          <w:color w:val="000000" w:themeColor="text1"/>
        </w:rPr>
        <w:t>syllabus of Unit 1 (Introduction to Data Analytics)</w:t>
      </w:r>
      <w:r w:rsidRPr="00C82185">
        <w:rPr>
          <w:color w:val="000000" w:themeColor="text1"/>
        </w:rPr>
        <w:t xml:space="preserve"> lists </w:t>
      </w:r>
      <w:r w:rsidRPr="00C82185">
        <w:rPr>
          <w:b/>
          <w:bCs/>
          <w:color w:val="000000" w:themeColor="text1"/>
        </w:rPr>
        <w:t>sampling funnel</w:t>
      </w:r>
      <w:r w:rsidRPr="00C82185">
        <w:rPr>
          <w:color w:val="000000" w:themeColor="text1"/>
        </w:rPr>
        <w:t xml:space="preserve">, </w:t>
      </w:r>
      <w:r w:rsidRPr="00C82185">
        <w:rPr>
          <w:b/>
          <w:bCs/>
          <w:color w:val="000000" w:themeColor="text1"/>
        </w:rPr>
        <w:t>central limit theorem (CLT)</w:t>
      </w:r>
      <w:r w:rsidRPr="00C82185">
        <w:rPr>
          <w:color w:val="000000" w:themeColor="text1"/>
        </w:rPr>
        <w:t xml:space="preserve">, </w:t>
      </w:r>
      <w:r w:rsidRPr="00C82185">
        <w:rPr>
          <w:b/>
          <w:bCs/>
          <w:color w:val="000000" w:themeColor="text1"/>
        </w:rPr>
        <w:t>confidence interval</w:t>
      </w:r>
      <w:r w:rsidRPr="00C82185">
        <w:rPr>
          <w:color w:val="000000" w:themeColor="text1"/>
        </w:rPr>
        <w:t xml:space="preserve"> and </w:t>
      </w:r>
      <w:r w:rsidRPr="00C82185">
        <w:rPr>
          <w:b/>
          <w:bCs/>
          <w:color w:val="000000" w:themeColor="text1"/>
        </w:rPr>
        <w:t>sampling variation</w:t>
      </w:r>
      <w:r w:rsidRPr="00C82185">
        <w:rPr>
          <w:color w:val="000000" w:themeColor="text1"/>
        </w:rPr>
        <w:t xml:space="preserve"> as the learning content for point 1.5 of the course’s theory learning outcomes. These topics form the bridge between basic descriptive statistics and inferential statistics, enabling analysts to make reliable statements about a population based on a sample.</w:t>
      </w:r>
    </w:p>
    <w:p w14:paraId="3D906B4B" w14:textId="77777777" w:rsidR="00382D71" w:rsidRPr="00C82185" w:rsidRDefault="00000000" w:rsidP="00C82185">
      <w:pPr>
        <w:pStyle w:val="Heading3"/>
        <w:jc w:val="both"/>
        <w:rPr>
          <w:b/>
          <w:bCs/>
          <w:color w:val="000000" w:themeColor="text1"/>
        </w:rPr>
      </w:pPr>
      <w:bookmarkStart w:id="4" w:name="why-sampling-is-needed"/>
      <w:r w:rsidRPr="00C82185">
        <w:rPr>
          <w:b/>
          <w:bCs/>
          <w:color w:val="000000" w:themeColor="text1"/>
        </w:rPr>
        <w:t>Why sampling is needed</w:t>
      </w:r>
    </w:p>
    <w:p w14:paraId="6870E201" w14:textId="77777777" w:rsidR="00382D71" w:rsidRPr="00C82185" w:rsidRDefault="00000000" w:rsidP="00C82185">
      <w:pPr>
        <w:pStyle w:val="FirstParagraph"/>
        <w:jc w:val="both"/>
        <w:rPr>
          <w:color w:val="000000" w:themeColor="text1"/>
        </w:rPr>
      </w:pPr>
      <w:r w:rsidRPr="00C82185">
        <w:rPr>
          <w:color w:val="000000" w:themeColor="text1"/>
        </w:rPr>
        <w:t xml:space="preserve">In real‑world analytics, it is seldom possible or efficient to measure every member of a population. Instead, analysts draw a </w:t>
      </w:r>
      <w:r w:rsidRPr="00C82185">
        <w:rPr>
          <w:b/>
          <w:bCs/>
          <w:color w:val="000000" w:themeColor="text1"/>
        </w:rPr>
        <w:t>sample</w:t>
      </w:r>
      <w:r w:rsidRPr="00C82185">
        <w:rPr>
          <w:color w:val="000000" w:themeColor="text1"/>
        </w:rPr>
        <w:t xml:space="preserve">, calculate statistics (such as means and proportions), and generalize these to the population. Sampling introduces </w:t>
      </w:r>
      <w:r w:rsidRPr="00C82185">
        <w:rPr>
          <w:b/>
          <w:bCs/>
          <w:color w:val="000000" w:themeColor="text1"/>
        </w:rPr>
        <w:t>sampling error</w:t>
      </w:r>
      <w:r w:rsidRPr="00C82185">
        <w:rPr>
          <w:color w:val="000000" w:themeColor="text1"/>
        </w:rPr>
        <w:t>—the difference between a sample statistic and the unknown population parameter. Sampling error occurs because the sample does not include all population members</w:t>
      </w:r>
      <w:hyperlink r:id="rId8" w:anchor=":~:text=In%20statistics%20%2C%20sampling%20errors,million%20people%20in%20the%20country">
        <w:r w:rsidRPr="00C82185">
          <w:rPr>
            <w:rStyle w:val="Hyperlink"/>
            <w:color w:val="000000" w:themeColor="text1"/>
          </w:rPr>
          <w:t>[1]</w:t>
        </w:r>
      </w:hyperlink>
      <w:r w:rsidRPr="00C82185">
        <w:rPr>
          <w:color w:val="000000" w:themeColor="text1"/>
        </w:rPr>
        <w:t>. Even well‑designed random samples have variability; taking only a few observations produces widely varying results, whereas larger samples yield smaller sampling error</w:t>
      </w:r>
      <w:hyperlink r:id="rId9" w:anchor=":~:text=In%20statistics%20%2C%20sampling%20errors,million%20people%20in%20the%20country">
        <w:r w:rsidRPr="00C82185">
          <w:rPr>
            <w:rStyle w:val="Hyperlink"/>
            <w:color w:val="000000" w:themeColor="text1"/>
          </w:rPr>
          <w:t>[2]</w:t>
        </w:r>
      </w:hyperlink>
      <w:r w:rsidRPr="00C82185">
        <w:rPr>
          <w:color w:val="000000" w:themeColor="text1"/>
        </w:rPr>
        <w:t>.</w:t>
      </w:r>
    </w:p>
    <w:p w14:paraId="4D9B1E53" w14:textId="38A19DB9" w:rsidR="00382D71" w:rsidRPr="00C82185" w:rsidRDefault="00000000" w:rsidP="00C82185">
      <w:pPr>
        <w:pStyle w:val="Heading2"/>
        <w:jc w:val="both"/>
        <w:rPr>
          <w:b/>
          <w:bCs/>
          <w:color w:val="000000" w:themeColor="text1"/>
        </w:rPr>
      </w:pPr>
      <w:bookmarkStart w:id="5" w:name="sampling-funnel"/>
      <w:bookmarkEnd w:id="3"/>
      <w:bookmarkEnd w:id="4"/>
      <w:r w:rsidRPr="00C82185">
        <w:rPr>
          <w:b/>
          <w:bCs/>
          <w:color w:val="000000" w:themeColor="text1"/>
        </w:rPr>
        <w:lastRenderedPageBreak/>
        <w:t>1. Sampling funnel</w:t>
      </w:r>
    </w:p>
    <w:p w14:paraId="52E72773" w14:textId="77777777" w:rsidR="00382D71" w:rsidRPr="00C82185" w:rsidRDefault="00000000" w:rsidP="00C82185">
      <w:pPr>
        <w:pStyle w:val="FirstParagraph"/>
        <w:jc w:val="both"/>
        <w:rPr>
          <w:color w:val="000000" w:themeColor="text1"/>
        </w:rPr>
      </w:pPr>
      <w:r w:rsidRPr="00C82185">
        <w:rPr>
          <w:color w:val="000000" w:themeColor="text1"/>
        </w:rPr>
        <w:t xml:space="preserve">A </w:t>
      </w:r>
      <w:r w:rsidRPr="00C82185">
        <w:rPr>
          <w:b/>
          <w:bCs/>
          <w:color w:val="000000" w:themeColor="text1"/>
        </w:rPr>
        <w:t>sampling funnel</w:t>
      </w:r>
      <w:r w:rsidRPr="00C82185">
        <w:rPr>
          <w:color w:val="000000" w:themeColor="text1"/>
        </w:rPr>
        <w:t xml:space="preserve"> is a conceptual model that visualizes how analysts narrow down from a broad population to a manageable sample. At each stage of the funnel, decisions are made about </w:t>
      </w:r>
      <w:r w:rsidRPr="00C82185">
        <w:rPr>
          <w:b/>
          <w:bCs/>
          <w:color w:val="000000" w:themeColor="text1"/>
        </w:rPr>
        <w:t>target population</w:t>
      </w:r>
      <w:r w:rsidRPr="00C82185">
        <w:rPr>
          <w:color w:val="000000" w:themeColor="text1"/>
        </w:rPr>
        <w:t xml:space="preserve">, </w:t>
      </w:r>
      <w:r w:rsidRPr="00C82185">
        <w:rPr>
          <w:b/>
          <w:bCs/>
          <w:color w:val="000000" w:themeColor="text1"/>
        </w:rPr>
        <w:t>sampling frame</w:t>
      </w:r>
      <w:r w:rsidRPr="00C82185">
        <w:rPr>
          <w:color w:val="000000" w:themeColor="text1"/>
        </w:rPr>
        <w:t xml:space="preserve">, </w:t>
      </w:r>
      <w:r w:rsidRPr="00C82185">
        <w:rPr>
          <w:b/>
          <w:bCs/>
          <w:color w:val="000000" w:themeColor="text1"/>
        </w:rPr>
        <w:t>sampling method</w:t>
      </w:r>
      <w:r w:rsidRPr="00C82185">
        <w:rPr>
          <w:color w:val="000000" w:themeColor="text1"/>
        </w:rPr>
        <w:t xml:space="preserve"> (probability or non‑probability sampling) and </w:t>
      </w:r>
      <w:r w:rsidRPr="00C82185">
        <w:rPr>
          <w:b/>
          <w:bCs/>
          <w:color w:val="000000" w:themeColor="text1"/>
        </w:rPr>
        <w:t>sample size</w:t>
      </w:r>
      <w:r w:rsidRPr="00C82185">
        <w:rPr>
          <w:color w:val="000000" w:themeColor="text1"/>
        </w:rPr>
        <w:t>.</w:t>
      </w:r>
    </w:p>
    <w:p w14:paraId="08E143B1" w14:textId="77777777" w:rsidR="00382D71" w:rsidRPr="00C82185" w:rsidRDefault="00000000" w:rsidP="00C82185">
      <w:pPr>
        <w:pStyle w:val="Compact"/>
        <w:numPr>
          <w:ilvl w:val="0"/>
          <w:numId w:val="2"/>
        </w:numPr>
        <w:jc w:val="both"/>
        <w:rPr>
          <w:color w:val="000000" w:themeColor="text1"/>
        </w:rPr>
      </w:pPr>
      <w:r w:rsidRPr="00C82185">
        <w:rPr>
          <w:b/>
          <w:bCs/>
          <w:color w:val="000000" w:themeColor="text1"/>
        </w:rPr>
        <w:t>Define the population and objectives.</w:t>
      </w:r>
      <w:r w:rsidRPr="00C82185">
        <w:rPr>
          <w:color w:val="000000" w:themeColor="text1"/>
        </w:rPr>
        <w:t xml:space="preserve"> Clearly specify the population (e.g., all customers, all manufactured units) and what parameter you wish to estimate (mean, proportion, distribution).</w:t>
      </w:r>
    </w:p>
    <w:p w14:paraId="44EE99C5" w14:textId="77777777" w:rsidR="00382D71" w:rsidRPr="00C82185" w:rsidRDefault="00000000" w:rsidP="00C82185">
      <w:pPr>
        <w:pStyle w:val="Compact"/>
        <w:numPr>
          <w:ilvl w:val="0"/>
          <w:numId w:val="2"/>
        </w:numPr>
        <w:jc w:val="both"/>
        <w:rPr>
          <w:color w:val="000000" w:themeColor="text1"/>
        </w:rPr>
      </w:pPr>
      <w:r w:rsidRPr="00C82185">
        <w:rPr>
          <w:b/>
          <w:bCs/>
          <w:color w:val="000000" w:themeColor="text1"/>
        </w:rPr>
        <w:t>Identify the sampling frame.</w:t>
      </w:r>
      <w:r w:rsidRPr="00C82185">
        <w:rPr>
          <w:color w:val="000000" w:themeColor="text1"/>
        </w:rPr>
        <w:t xml:space="preserve"> Construct a list or frame that approximates the population. For example, a list of registered users or shipments.</w:t>
      </w:r>
    </w:p>
    <w:p w14:paraId="108DE473" w14:textId="77777777" w:rsidR="00382D71" w:rsidRPr="00C82185" w:rsidRDefault="00000000" w:rsidP="00C82185">
      <w:pPr>
        <w:pStyle w:val="Compact"/>
        <w:numPr>
          <w:ilvl w:val="0"/>
          <w:numId w:val="2"/>
        </w:numPr>
        <w:jc w:val="both"/>
        <w:rPr>
          <w:color w:val="000000" w:themeColor="text1"/>
        </w:rPr>
      </w:pPr>
      <w:r w:rsidRPr="00C82185">
        <w:rPr>
          <w:b/>
          <w:bCs/>
          <w:color w:val="000000" w:themeColor="text1"/>
        </w:rPr>
        <w:t>Select a sampling method.</w:t>
      </w:r>
      <w:r w:rsidRPr="00C82185">
        <w:rPr>
          <w:color w:val="000000" w:themeColor="text1"/>
        </w:rPr>
        <w:t xml:space="preserve"> Common probability techniques include simple random sampling, stratified sampling (grouping into strata and sampling within each stratum), systematic sampling and cluster sampling. Non‑probability methods (e.g., convenience sampling) may be used when frames are unavailable but can introduce bias.</w:t>
      </w:r>
    </w:p>
    <w:p w14:paraId="2E81C700" w14:textId="77777777" w:rsidR="00382D71" w:rsidRPr="00C82185" w:rsidRDefault="00000000" w:rsidP="00C82185">
      <w:pPr>
        <w:pStyle w:val="Compact"/>
        <w:numPr>
          <w:ilvl w:val="0"/>
          <w:numId w:val="2"/>
        </w:numPr>
        <w:jc w:val="both"/>
        <w:rPr>
          <w:color w:val="000000" w:themeColor="text1"/>
        </w:rPr>
      </w:pPr>
      <w:r w:rsidRPr="00C82185">
        <w:rPr>
          <w:b/>
          <w:bCs/>
          <w:color w:val="000000" w:themeColor="text1"/>
        </w:rPr>
        <w:t>Apply the sampling funnel.</w:t>
      </w:r>
      <w:r w:rsidRPr="00C82185">
        <w:rPr>
          <w:color w:val="000000" w:themeColor="text1"/>
        </w:rPr>
        <w:t xml:space="preserve"> Starting from the sampling frame, successive filters (stratification, inclusion/exclusion criteria and random selection) reduce the set to the final sample. Each filter needs justification to preserve representativeness.</w:t>
      </w:r>
    </w:p>
    <w:p w14:paraId="43BC1FD2" w14:textId="77777777" w:rsidR="00382D71" w:rsidRPr="00C82185" w:rsidRDefault="00000000" w:rsidP="00C82185">
      <w:pPr>
        <w:pStyle w:val="Compact"/>
        <w:numPr>
          <w:ilvl w:val="0"/>
          <w:numId w:val="2"/>
        </w:numPr>
        <w:jc w:val="both"/>
        <w:rPr>
          <w:color w:val="000000" w:themeColor="text1"/>
        </w:rPr>
      </w:pPr>
      <w:r w:rsidRPr="00C82185">
        <w:rPr>
          <w:b/>
          <w:bCs/>
          <w:color w:val="000000" w:themeColor="text1"/>
        </w:rPr>
        <w:t>Check sample size and variation.</w:t>
      </w:r>
      <w:r w:rsidRPr="00C82185">
        <w:rPr>
          <w:color w:val="000000" w:themeColor="text1"/>
        </w:rPr>
        <w:t xml:space="preserve"> Larger samples reduce sampling error and ensure that the sampling distribution of the statistic approximates normality (see CLT), which is necessary for confidence‑interval estimation.</w:t>
      </w:r>
    </w:p>
    <w:p w14:paraId="231D8672" w14:textId="77777777" w:rsidR="00382D71" w:rsidRPr="00C82185" w:rsidRDefault="00000000" w:rsidP="00C82185">
      <w:pPr>
        <w:pStyle w:val="FirstParagraph"/>
        <w:jc w:val="both"/>
        <w:rPr>
          <w:color w:val="000000" w:themeColor="text1"/>
        </w:rPr>
      </w:pPr>
      <w:r w:rsidRPr="00C82185">
        <w:rPr>
          <w:b/>
          <w:bCs/>
          <w:color w:val="000000" w:themeColor="text1"/>
        </w:rPr>
        <w:t>Why a funnel?</w:t>
      </w:r>
      <w:r w:rsidRPr="00C82185">
        <w:rPr>
          <w:color w:val="000000" w:themeColor="text1"/>
        </w:rPr>
        <w:t xml:space="preserve"> The funnel metaphor emphasises that only a small portion of the population is measured, but the aim is to ensure that the sample still represents the broader population. A poorly designed funnel (e.g., non‑random filters) can introduce </w:t>
      </w:r>
      <w:r w:rsidRPr="00C82185">
        <w:rPr>
          <w:b/>
          <w:bCs/>
          <w:color w:val="000000" w:themeColor="text1"/>
        </w:rPr>
        <w:t>sampling bias</w:t>
      </w:r>
      <w:r w:rsidRPr="00C82185">
        <w:rPr>
          <w:color w:val="000000" w:themeColor="text1"/>
        </w:rPr>
        <w:t>, producing inaccurate estimates and misleading decisions.</w:t>
      </w:r>
    </w:p>
    <w:p w14:paraId="47E47BEE" w14:textId="77777777" w:rsidR="00822877" w:rsidRDefault="00822877">
      <w:pPr>
        <w:rPr>
          <w:b/>
          <w:bCs/>
          <w:color w:val="000000" w:themeColor="text1"/>
        </w:rPr>
      </w:pPr>
      <w:bookmarkStart w:id="6" w:name="central-limit-theorem"/>
      <w:bookmarkEnd w:id="5"/>
      <w:r>
        <w:rPr>
          <w:noProof/>
        </w:rPr>
        <w:drawing>
          <wp:inline distT="0" distB="0" distL="0" distR="0" wp14:anchorId="5B89ED41" wp14:editId="34E34ED3">
            <wp:extent cx="5715000" cy="2303145"/>
            <wp:effectExtent l="0" t="0" r="0" b="0"/>
            <wp:docPr id="1860992989" name="Picture 8" descr="Create a funnel chart based on Excel data - Microsoft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 funnel chart based on Excel data - Microsoft Sup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03145"/>
                    </a:xfrm>
                    <a:prstGeom prst="rect">
                      <a:avLst/>
                    </a:prstGeom>
                    <a:noFill/>
                    <a:ln>
                      <a:noFill/>
                    </a:ln>
                  </pic:spPr>
                </pic:pic>
              </a:graphicData>
            </a:graphic>
          </wp:inline>
        </w:drawing>
      </w:r>
    </w:p>
    <w:p w14:paraId="3EBB7E02" w14:textId="3B3D2E56" w:rsidR="00382D71" w:rsidRPr="00C82185" w:rsidRDefault="00822877" w:rsidP="00822877">
      <w:pPr>
        <w:rPr>
          <w:b/>
          <w:bCs/>
          <w:color w:val="000000" w:themeColor="text1"/>
        </w:rPr>
      </w:pPr>
      <w:r>
        <w:rPr>
          <w:b/>
          <w:bCs/>
          <w:color w:val="000000" w:themeColor="text1"/>
        </w:rPr>
        <w:br w:type="page"/>
      </w:r>
      <w:r w:rsidR="00000000" w:rsidRPr="00C82185">
        <w:rPr>
          <w:b/>
          <w:bCs/>
          <w:color w:val="000000" w:themeColor="text1"/>
        </w:rPr>
        <w:lastRenderedPageBreak/>
        <w:t>2. Central limit theorem</w:t>
      </w:r>
    </w:p>
    <w:p w14:paraId="39DDEE37" w14:textId="77777777" w:rsidR="00382D71" w:rsidRPr="00C82185" w:rsidRDefault="00000000" w:rsidP="00C82185">
      <w:pPr>
        <w:pStyle w:val="FirstParagraph"/>
        <w:jc w:val="both"/>
        <w:rPr>
          <w:color w:val="000000" w:themeColor="text1"/>
        </w:rPr>
      </w:pPr>
      <w:r w:rsidRPr="00C82185">
        <w:rPr>
          <w:color w:val="000000" w:themeColor="text1"/>
        </w:rPr>
        <w:t xml:space="preserve">The </w:t>
      </w:r>
      <w:r w:rsidRPr="00C82185">
        <w:rPr>
          <w:b/>
          <w:bCs/>
          <w:color w:val="000000" w:themeColor="text1"/>
        </w:rPr>
        <w:t>central limit theorem (CLT)</w:t>
      </w:r>
      <w:r w:rsidRPr="00C82185">
        <w:rPr>
          <w:color w:val="000000" w:themeColor="text1"/>
        </w:rPr>
        <w:t xml:space="preserve"> provides the theoretical justification for using sample statistics to draw inferences about populations. It states that, under appropriate conditions, the distribution of a normalized sample mean approaches a normal distribution as the sample size increases</w:t>
      </w:r>
      <w:hyperlink r:id="rId11" w:anchor=":~:text=In%20probability%20theory%20%2C%20the,the%20context%20of%20different%20conditions">
        <w:r w:rsidRPr="00C82185">
          <w:rPr>
            <w:rStyle w:val="Hyperlink"/>
            <w:color w:val="000000" w:themeColor="text1"/>
          </w:rPr>
          <w:t>[3]</w:t>
        </w:r>
      </w:hyperlink>
      <w:r w:rsidRPr="00C82185">
        <w:rPr>
          <w:color w:val="000000" w:themeColor="text1"/>
        </w:rPr>
        <w:t xml:space="preserve">. In particular, if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Pr="00C82185">
        <w:rPr>
          <w:color w:val="000000" w:themeColor="text1"/>
        </w:rPr>
        <w:t xml:space="preserve"> are independent and identically distributed random variables with finite mean </w:t>
      </w:r>
      <m:oMath>
        <m:r>
          <w:rPr>
            <w:rFonts w:ascii="Cambria Math" w:hAnsi="Cambria Math"/>
            <w:color w:val="000000" w:themeColor="text1"/>
          </w:rPr>
          <m:t>μ</m:t>
        </m:r>
      </m:oMath>
      <w:r w:rsidRPr="00C82185">
        <w:rPr>
          <w:color w:val="000000" w:themeColor="text1"/>
        </w:rPr>
        <w:t xml:space="preserve"> and variance </w:t>
      </w:r>
      <m:oMath>
        <m:sSup>
          <m:sSupPr>
            <m:ctrlPr>
              <w:rPr>
                <w:rFonts w:ascii="Cambria Math" w:hAnsi="Cambria Math"/>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w:r w:rsidRPr="00C82185">
        <w:rPr>
          <w:color w:val="000000" w:themeColor="text1"/>
        </w:rPr>
        <w:t xml:space="preserve"> , then the normalized sample mean</w:t>
      </w:r>
    </w:p>
    <w:p w14:paraId="12088581" w14:textId="77777777" w:rsidR="00382D71" w:rsidRPr="00C82185" w:rsidRDefault="00000000" w:rsidP="00C82185">
      <w:pPr>
        <w:pStyle w:val="BodyText"/>
        <w:jc w:val="both"/>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n</m:t>
              </m:r>
            </m:e>
          </m:rad>
          <m:r>
            <w:rPr>
              <w:rFonts w:ascii="Cambria Math" w:hAnsi="Cambria Math"/>
              <w:color w:val="000000" w:themeColor="text1"/>
            </w:rPr>
            <m:t> </m:t>
          </m:r>
          <m:f>
            <m:fPr>
              <m:ctrlPr>
                <w:rPr>
                  <w:rFonts w:ascii="Cambria Math" w:hAnsi="Cambria Math"/>
                  <w:color w:val="000000" w:themeColor="text1"/>
                </w:rPr>
              </m:ctrlPr>
            </m:fPr>
            <m:num>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X</m:t>
                      </m:r>
                    </m:e>
                  </m:acc>
                </m:e>
                <m:sub>
                  <m:r>
                    <w:rPr>
                      <w:rFonts w:ascii="Cambria Math" w:hAnsi="Cambria Math"/>
                      <w:color w:val="000000" w:themeColor="text1"/>
                    </w:rPr>
                    <m:t>n</m:t>
                  </m:r>
                </m:sub>
              </m:sSub>
              <m:r>
                <m:rPr>
                  <m:sty m:val="p"/>
                </m:rPr>
                <w:rPr>
                  <w:rFonts w:ascii="Cambria Math" w:hAnsi="Cambria Math"/>
                  <w:color w:val="000000" w:themeColor="text1"/>
                </w:rPr>
                <m:t>-</m:t>
              </m:r>
              <m:r>
                <w:rPr>
                  <w:rFonts w:ascii="Cambria Math" w:hAnsi="Cambria Math"/>
                  <w:color w:val="000000" w:themeColor="text1"/>
                </w:rPr>
                <m:t>μ</m:t>
              </m:r>
            </m:num>
            <m:den>
              <m:r>
                <w:rPr>
                  <w:rFonts w:ascii="Cambria Math" w:hAnsi="Cambria Math"/>
                  <w:color w:val="000000" w:themeColor="text1"/>
                </w:rPr>
                <m:t>σ</m:t>
              </m:r>
            </m:den>
          </m:f>
        </m:oMath>
      </m:oMathPara>
    </w:p>
    <w:p w14:paraId="6BF67150" w14:textId="77777777" w:rsidR="00382D71" w:rsidRPr="00C82185" w:rsidRDefault="00000000" w:rsidP="00C82185">
      <w:pPr>
        <w:pStyle w:val="FirstParagraph"/>
        <w:jc w:val="both"/>
        <w:rPr>
          <w:color w:val="000000" w:themeColor="text1"/>
        </w:rPr>
      </w:pPr>
      <w:r w:rsidRPr="00C82185">
        <w:rPr>
          <w:color w:val="000000" w:themeColor="text1"/>
        </w:rPr>
        <w:t xml:space="preserve">converges in distribution to a standard normal </w:t>
      </w:r>
      <m:oMath>
        <m:r>
          <m:rPr>
            <m:scr m:val="script"/>
            <m:sty m:val="p"/>
          </m:rPr>
          <w:rPr>
            <w:rFonts w:ascii="Cambria Math" w:hAnsi="Cambria Math"/>
            <w:color w:val="000000" w:themeColor="text1"/>
          </w:rPr>
          <m:t>N</m:t>
        </m:r>
        <m:d>
          <m:dPr>
            <m:ctrlPr>
              <w:rPr>
                <w:rFonts w:ascii="Cambria Math" w:hAnsi="Cambria Math"/>
                <w:color w:val="000000" w:themeColor="text1"/>
              </w:rPr>
            </m:ctrlPr>
          </m:dPr>
          <m:e>
            <m:r>
              <w:rPr>
                <w:rFonts w:ascii="Cambria Math" w:hAnsi="Cambria Math"/>
                <w:color w:val="000000" w:themeColor="text1"/>
              </w:rPr>
              <m:t>0</m:t>
            </m:r>
            <m:r>
              <m:rPr>
                <m:sty m:val="p"/>
              </m:rPr>
              <w:rPr>
                <w:rFonts w:ascii="Cambria Math" w:hAnsi="Cambria Math"/>
                <w:color w:val="000000" w:themeColor="text1"/>
              </w:rPr>
              <m:t>,</m:t>
            </m:r>
            <m:r>
              <w:rPr>
                <w:rFonts w:ascii="Cambria Math" w:hAnsi="Cambria Math"/>
                <w:color w:val="000000" w:themeColor="text1"/>
              </w:rPr>
              <m:t>1</m:t>
            </m:r>
          </m:e>
        </m:d>
      </m:oMath>
      <w:r w:rsidRPr="00C82185">
        <w:rPr>
          <w:color w:val="000000" w:themeColor="text1"/>
        </w:rPr>
        <w:t xml:space="preserve"> as </w:t>
      </w:r>
      <m:oMath>
        <m:r>
          <w:rPr>
            <w:rFonts w:ascii="Cambria Math" w:hAnsi="Cambria Math"/>
            <w:color w:val="000000" w:themeColor="text1"/>
          </w:rPr>
          <m:t>n</m:t>
        </m:r>
        <m:r>
          <m:rPr>
            <m:sty m:val="p"/>
          </m:rPr>
          <w:rPr>
            <w:rFonts w:ascii="Cambria Math" w:hAnsi="Cambria Math"/>
            <w:color w:val="000000" w:themeColor="text1"/>
          </w:rPr>
          <m:t>→∞</m:t>
        </m:r>
      </m:oMath>
      <w:r w:rsidRPr="00C82185">
        <w:rPr>
          <w:color w:val="000000" w:themeColor="text1"/>
        </w:rPr>
        <w:t xml:space="preserve"> </w:t>
      </w:r>
      <w:hyperlink r:id="rId12" w:anchor=":~:text=More%20precisely%2C%20it%20states%20that,2%7D%2Fn">
        <w:r w:rsidRPr="00C82185">
          <w:rPr>
            <w:rStyle w:val="Hyperlink"/>
            <w:color w:val="000000" w:themeColor="text1"/>
          </w:rPr>
          <w:t>[4]</w:t>
        </w:r>
      </w:hyperlink>
      <w:r w:rsidRPr="00C82185">
        <w:rPr>
          <w:color w:val="000000" w:themeColor="text1"/>
        </w:rPr>
        <w:t xml:space="preserve">. This means that, regardless of the original distribution, the distribution of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X</m:t>
                </m:r>
              </m:e>
            </m:acc>
          </m:e>
          <m:sub>
            <m:r>
              <w:rPr>
                <w:rFonts w:ascii="Cambria Math" w:hAnsi="Cambria Math"/>
                <w:color w:val="000000" w:themeColor="text1"/>
              </w:rPr>
              <m:t>n</m:t>
            </m:r>
          </m:sub>
        </m:sSub>
      </m:oMath>
      <w:r w:rsidRPr="00C82185">
        <w:rPr>
          <w:color w:val="000000" w:themeColor="text1"/>
        </w:rPr>
        <w:t xml:space="preserve"> becomes approximately normal with mean </w:t>
      </w:r>
      <m:oMath>
        <m:r>
          <w:rPr>
            <w:rFonts w:ascii="Cambria Math" w:hAnsi="Cambria Math"/>
            <w:color w:val="000000" w:themeColor="text1"/>
          </w:rPr>
          <m:t>μ</m:t>
        </m:r>
      </m:oMath>
      <w:r w:rsidRPr="00C82185">
        <w:rPr>
          <w:color w:val="000000" w:themeColor="text1"/>
        </w:rPr>
        <w:t xml:space="preserve"> and variance </w:t>
      </w:r>
      <m:oMath>
        <m:sSup>
          <m:sSupPr>
            <m:ctrlPr>
              <w:rPr>
                <w:rFonts w:ascii="Cambria Math" w:hAnsi="Cambria Math"/>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m:rPr>
            <m:sty m:val="p"/>
          </m:rPr>
          <w:rPr>
            <w:rFonts w:ascii="Cambria Math" w:hAnsi="Cambria Math"/>
            <w:color w:val="000000" w:themeColor="text1"/>
          </w:rPr>
          <m:t>/</m:t>
        </m:r>
        <m:r>
          <w:rPr>
            <w:rFonts w:ascii="Cambria Math" w:hAnsi="Cambria Math"/>
            <w:color w:val="000000" w:themeColor="text1"/>
          </w:rPr>
          <m:t>n</m:t>
        </m:r>
      </m:oMath>
      <w:r w:rsidRPr="00C82185">
        <w:rPr>
          <w:color w:val="000000" w:themeColor="text1"/>
        </w:rPr>
        <w:t xml:space="preserve"> for sufficiently large </w:t>
      </w:r>
      <m:oMath>
        <m:r>
          <w:rPr>
            <w:rFonts w:ascii="Cambria Math" w:hAnsi="Cambria Math"/>
            <w:color w:val="000000" w:themeColor="text1"/>
          </w:rPr>
          <m:t>n</m:t>
        </m:r>
      </m:oMath>
      <w:r w:rsidRPr="00C82185">
        <w:rPr>
          <w:color w:val="000000" w:themeColor="text1"/>
        </w:rPr>
        <w:t xml:space="preserve"> </w:t>
      </w:r>
      <w:hyperlink r:id="rId13" w:anchor=":~:text=More%20precisely%2C%20it%20states%20that,2%7D%2Fn">
        <w:r w:rsidRPr="00C82185">
          <w:rPr>
            <w:rStyle w:val="Hyperlink"/>
            <w:color w:val="000000" w:themeColor="text1"/>
          </w:rPr>
          <w:t>[4]</w:t>
        </w:r>
      </w:hyperlink>
      <w:r w:rsidRPr="00C82185">
        <w:rPr>
          <w:color w:val="000000" w:themeColor="text1"/>
        </w:rPr>
        <w:t>.</w:t>
      </w:r>
    </w:p>
    <w:p w14:paraId="686606E4" w14:textId="77777777" w:rsidR="00382D71" w:rsidRPr="00C82185" w:rsidRDefault="00000000" w:rsidP="00C82185">
      <w:pPr>
        <w:pStyle w:val="BodyText"/>
        <w:jc w:val="both"/>
        <w:rPr>
          <w:color w:val="000000" w:themeColor="text1"/>
        </w:rPr>
      </w:pPr>
      <w:r w:rsidRPr="00C82185">
        <w:rPr>
          <w:b/>
          <w:bCs/>
          <w:color w:val="000000" w:themeColor="text1"/>
        </w:rPr>
        <w:t>Implications for data analytics:</w:t>
      </w:r>
    </w:p>
    <w:p w14:paraId="2D234A59" w14:textId="77777777" w:rsidR="00382D71" w:rsidRPr="00C82185" w:rsidRDefault="00000000" w:rsidP="00C82185">
      <w:pPr>
        <w:pStyle w:val="Compact"/>
        <w:numPr>
          <w:ilvl w:val="0"/>
          <w:numId w:val="3"/>
        </w:numPr>
        <w:jc w:val="both"/>
        <w:rPr>
          <w:color w:val="000000" w:themeColor="text1"/>
        </w:rPr>
      </w:pPr>
      <w:r w:rsidRPr="00C82185">
        <w:rPr>
          <w:b/>
          <w:bCs/>
          <w:color w:val="000000" w:themeColor="text1"/>
        </w:rPr>
        <w:t>Approximate normality</w:t>
      </w:r>
      <w:r w:rsidRPr="00C82185">
        <w:rPr>
          <w:color w:val="000000" w:themeColor="text1"/>
        </w:rPr>
        <w:t xml:space="preserve">: even when the underlying data are skewed or non‑normal, the sampling distribution of the sample mean becomes nearly normal for moderate sample sizes. A rule of thumb is that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30</m:t>
        </m:r>
      </m:oMath>
      <w:r w:rsidRPr="00C82185">
        <w:rPr>
          <w:color w:val="000000" w:themeColor="text1"/>
        </w:rPr>
        <w:t xml:space="preserve"> yields a reasonable approximation.</w:t>
      </w:r>
    </w:p>
    <w:p w14:paraId="3DE7F2ED" w14:textId="77777777" w:rsidR="00382D71" w:rsidRPr="00C82185" w:rsidRDefault="00000000" w:rsidP="00C82185">
      <w:pPr>
        <w:pStyle w:val="Compact"/>
        <w:numPr>
          <w:ilvl w:val="0"/>
          <w:numId w:val="3"/>
        </w:numPr>
        <w:jc w:val="both"/>
        <w:rPr>
          <w:color w:val="000000" w:themeColor="text1"/>
        </w:rPr>
      </w:pPr>
      <w:r w:rsidRPr="00C82185">
        <w:rPr>
          <w:b/>
          <w:bCs/>
          <w:color w:val="000000" w:themeColor="text1"/>
        </w:rPr>
        <w:t>Enables inference:</w:t>
      </w:r>
      <w:r w:rsidRPr="00C82185">
        <w:rPr>
          <w:color w:val="000000" w:themeColor="text1"/>
        </w:rPr>
        <w:t xml:space="preserve"> the normality of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X</m:t>
                </m:r>
              </m:e>
            </m:acc>
          </m:e>
          <m:sub>
            <m:r>
              <w:rPr>
                <w:rFonts w:ascii="Cambria Math" w:hAnsi="Cambria Math"/>
                <w:color w:val="000000" w:themeColor="text1"/>
              </w:rPr>
              <m:t>n</m:t>
            </m:r>
          </m:sub>
        </m:sSub>
      </m:oMath>
      <w:r w:rsidRPr="00C82185">
        <w:rPr>
          <w:color w:val="000000" w:themeColor="text1"/>
        </w:rPr>
        <w:t xml:space="preserve"> allows analysts to compute probabilities, quantiles and confidence intervals using the normal (or t‑) distribution.</w:t>
      </w:r>
    </w:p>
    <w:p w14:paraId="065F4997" w14:textId="77777777" w:rsidR="00382D71" w:rsidRPr="00C82185" w:rsidRDefault="00000000" w:rsidP="00C82185">
      <w:pPr>
        <w:pStyle w:val="Compact"/>
        <w:numPr>
          <w:ilvl w:val="0"/>
          <w:numId w:val="3"/>
        </w:numPr>
        <w:jc w:val="both"/>
        <w:rPr>
          <w:color w:val="000000" w:themeColor="text1"/>
        </w:rPr>
      </w:pPr>
      <w:r w:rsidRPr="00C82185">
        <w:rPr>
          <w:b/>
          <w:bCs/>
          <w:color w:val="000000" w:themeColor="text1"/>
        </w:rPr>
        <w:t>Supports hypothesis testing:</w:t>
      </w:r>
      <w:r w:rsidRPr="00C82185">
        <w:rPr>
          <w:color w:val="000000" w:themeColor="text1"/>
        </w:rPr>
        <w:t xml:space="preserve"> many statistical tests (t‑tests, ANOVA, regression) rely on CLT assumptions for large samples.</w:t>
      </w:r>
    </w:p>
    <w:p w14:paraId="31DCE939" w14:textId="496F18C2" w:rsidR="00C82185" w:rsidRDefault="00C82185">
      <w:pPr>
        <w:rPr>
          <w:rFonts w:asciiTheme="majorHAnsi" w:eastAsiaTheme="majorEastAsia" w:hAnsiTheme="majorHAnsi" w:cstheme="majorBidi"/>
          <w:b/>
          <w:bCs/>
          <w:color w:val="000000" w:themeColor="text1"/>
          <w:sz w:val="32"/>
          <w:szCs w:val="32"/>
        </w:rPr>
      </w:pPr>
      <w:bookmarkStart w:id="7" w:name="confidence-interval"/>
      <w:bookmarkEnd w:id="6"/>
      <w:r>
        <w:rPr>
          <w:noProof/>
        </w:rPr>
        <w:drawing>
          <wp:inline distT="0" distB="0" distL="0" distR="0" wp14:anchorId="57B2AFE7" wp14:editId="58FC28FF">
            <wp:extent cx="5943600" cy="3343275"/>
            <wp:effectExtent l="0" t="0" r="0" b="0"/>
            <wp:docPr id="1849051736" name="Picture 2" descr="But what is the Central Limit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 what is the Central Limit Theor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b/>
          <w:bCs/>
          <w:color w:val="000000" w:themeColor="text1"/>
        </w:rPr>
        <w:br w:type="page"/>
      </w:r>
    </w:p>
    <w:p w14:paraId="1096D104" w14:textId="1509BE79" w:rsidR="00382D71" w:rsidRPr="00C82185" w:rsidRDefault="00000000" w:rsidP="00C82185">
      <w:pPr>
        <w:pStyle w:val="Heading2"/>
        <w:jc w:val="both"/>
        <w:rPr>
          <w:b/>
          <w:bCs/>
          <w:color w:val="000000" w:themeColor="text1"/>
        </w:rPr>
      </w:pPr>
      <w:r w:rsidRPr="00C82185">
        <w:rPr>
          <w:b/>
          <w:bCs/>
          <w:color w:val="000000" w:themeColor="text1"/>
        </w:rPr>
        <w:lastRenderedPageBreak/>
        <w:t>3. Confidence interval</w:t>
      </w:r>
    </w:p>
    <w:p w14:paraId="04DD51E9" w14:textId="77777777" w:rsidR="00382D71" w:rsidRPr="00C82185" w:rsidRDefault="00000000" w:rsidP="00C82185">
      <w:pPr>
        <w:pStyle w:val="FirstParagraph"/>
        <w:jc w:val="both"/>
        <w:rPr>
          <w:color w:val="000000" w:themeColor="text1"/>
        </w:rPr>
      </w:pPr>
      <w:r w:rsidRPr="00C82185">
        <w:rPr>
          <w:color w:val="000000" w:themeColor="text1"/>
        </w:rPr>
        <w:t xml:space="preserve">A </w:t>
      </w:r>
      <w:r w:rsidRPr="00C82185">
        <w:rPr>
          <w:b/>
          <w:bCs/>
          <w:color w:val="000000" w:themeColor="text1"/>
        </w:rPr>
        <w:t>confidence interval (CI)</w:t>
      </w:r>
      <w:r w:rsidRPr="00C82185">
        <w:rPr>
          <w:color w:val="000000" w:themeColor="text1"/>
        </w:rPr>
        <w:t xml:space="preserve"> is a range of values used to estimate an unknown population parameter</w:t>
      </w:r>
      <w:hyperlink r:id="rId15" w:anchor=":~:text=In%20statistics%20%2C%20a%20confidence,specified%20confidence%20level%2C%20typically%2095">
        <w:r w:rsidRPr="00C82185">
          <w:rPr>
            <w:rStyle w:val="Hyperlink"/>
            <w:color w:val="000000" w:themeColor="text1"/>
          </w:rPr>
          <w:t>[5]</w:t>
        </w:r>
      </w:hyperlink>
      <w:r w:rsidRPr="00C82185">
        <w:rPr>
          <w:color w:val="000000" w:themeColor="text1"/>
        </w:rPr>
        <w:t>. Instead of reporting a single point estimate, analysts provide an interval, together with a confidence level (e.g., 95 %), indicating the long‑run proportion of repeated samples that would produce intervals containing the true parameter</w:t>
      </w:r>
      <w:hyperlink r:id="rId16" w:anchor=":~:text=In%20statistics%20%2C%20a%20confidence,specified%20confidence%20level%2C%20typically%2095">
        <w:r w:rsidRPr="00C82185">
          <w:rPr>
            <w:rStyle w:val="Hyperlink"/>
            <w:color w:val="000000" w:themeColor="text1"/>
          </w:rPr>
          <w:t>[5]</w:t>
        </w:r>
      </w:hyperlink>
      <w:r w:rsidRPr="00C82185">
        <w:rPr>
          <w:color w:val="000000" w:themeColor="text1"/>
        </w:rPr>
        <w:t>.</w:t>
      </w:r>
    </w:p>
    <w:p w14:paraId="399C07C0" w14:textId="77777777" w:rsidR="00382D71" w:rsidRPr="00C82185" w:rsidRDefault="00000000" w:rsidP="00C82185">
      <w:pPr>
        <w:pStyle w:val="BodyText"/>
        <w:jc w:val="both"/>
        <w:rPr>
          <w:color w:val="000000" w:themeColor="text1"/>
        </w:rPr>
      </w:pPr>
      <w:r w:rsidRPr="00C82185">
        <w:rPr>
          <w:color w:val="000000" w:themeColor="text1"/>
        </w:rPr>
        <w:t xml:space="preserve">For a population mean, when the sample size is large (so that the CLT holds) or the population is normally distributed, a two‑sided </w:t>
      </w:r>
      <m:oMath>
        <m:r>
          <w:rPr>
            <w:rFonts w:ascii="Cambria Math" w:hAnsi="Cambria Math"/>
            <w:color w:val="000000" w:themeColor="text1"/>
          </w:rPr>
          <m:t>100</m:t>
        </m:r>
        <m:d>
          <m:dPr>
            <m:ctrlPr>
              <w:rPr>
                <w:rFonts w:ascii="Cambria Math" w:hAnsi="Cambria Math"/>
                <w:color w:val="000000" w:themeColor="text1"/>
              </w:rPr>
            </m:ctrlPr>
          </m:dPr>
          <m:e>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α</m:t>
            </m:r>
          </m:e>
        </m:d>
      </m:oMath>
      <w:r w:rsidRPr="00C82185">
        <w:rPr>
          <w:color w:val="000000" w:themeColor="text1"/>
        </w:rPr>
        <w:t xml:space="preserve"> % confidence interval for </w:t>
      </w:r>
      <m:oMath>
        <m:r>
          <w:rPr>
            <w:rFonts w:ascii="Cambria Math" w:hAnsi="Cambria Math"/>
            <w:color w:val="000000" w:themeColor="text1"/>
          </w:rPr>
          <m:t>μ</m:t>
        </m:r>
      </m:oMath>
      <w:r w:rsidRPr="00C82185">
        <w:rPr>
          <w:color w:val="000000" w:themeColor="text1"/>
        </w:rPr>
        <w:t xml:space="preserve"> is</w:t>
      </w:r>
    </w:p>
    <w:p w14:paraId="31E21BC1" w14:textId="77777777" w:rsidR="00382D71" w:rsidRPr="00C82185" w:rsidRDefault="00000000" w:rsidP="00C82185">
      <w:pPr>
        <w:pStyle w:val="BodyText"/>
        <w:jc w:val="both"/>
        <w:rPr>
          <w:color w:val="000000" w:themeColor="text1"/>
        </w:rPr>
      </w:pPr>
      <m:oMathPara>
        <m:oMathParaPr>
          <m:jc m:val="center"/>
        </m:oMathParaPr>
        <m:oMath>
          <m:acc>
            <m:accPr>
              <m:chr m:val="‾"/>
              <m:ctrlPr>
                <w:rPr>
                  <w:rFonts w:ascii="Cambria Math" w:hAnsi="Cambria Math"/>
                  <w:color w:val="000000" w:themeColor="text1"/>
                </w:rPr>
              </m:ctrlPr>
            </m:accPr>
            <m:e>
              <m:r>
                <w:rPr>
                  <w:rFonts w:ascii="Cambria Math" w:hAnsi="Cambria Math"/>
                  <w:color w:val="000000" w:themeColor="text1"/>
                </w:rPr>
                <m:t>X</m:t>
              </m:r>
            </m:e>
          </m:ac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2</m:t>
              </m:r>
            </m:sub>
          </m:sSub>
          <m:r>
            <w:rPr>
              <w:rFonts w:ascii="Cambria Math" w:hAnsi="Cambria Math"/>
              <w:color w:val="000000" w:themeColor="text1"/>
            </w:rPr>
            <m:t> </m:t>
          </m:r>
          <m:f>
            <m:fPr>
              <m:ctrlPr>
                <w:rPr>
                  <w:rFonts w:ascii="Cambria Math" w:hAnsi="Cambria Math"/>
                  <w:color w:val="000000" w:themeColor="text1"/>
                </w:rPr>
              </m:ctrlPr>
            </m:fPr>
            <m:num>
              <m:r>
                <w:rPr>
                  <w:rFonts w:ascii="Cambria Math" w:hAnsi="Cambria Math"/>
                  <w:color w:val="000000" w:themeColor="text1"/>
                </w:rPr>
                <m:t>S</m:t>
              </m:r>
            </m:num>
            <m:den>
              <m:rad>
                <m:radPr>
                  <m:degHide m:val="1"/>
                  <m:ctrlPr>
                    <w:rPr>
                      <w:rFonts w:ascii="Cambria Math" w:hAnsi="Cambria Math"/>
                      <w:color w:val="000000" w:themeColor="text1"/>
                    </w:rPr>
                  </m:ctrlPr>
                </m:radPr>
                <m:deg/>
                <m:e>
                  <m:r>
                    <w:rPr>
                      <w:rFonts w:ascii="Cambria Math" w:hAnsi="Cambria Math"/>
                      <w:color w:val="000000" w:themeColor="text1"/>
                    </w:rPr>
                    <m:t>n</m:t>
                  </m:r>
                </m:e>
              </m:rad>
            </m:den>
          </m:f>
          <m:r>
            <m:rPr>
              <m:sty m:val="p"/>
            </m:rPr>
            <w:rPr>
              <w:rFonts w:ascii="Cambria Math" w:hAnsi="Cambria Math"/>
              <w:color w:val="000000" w:themeColor="text1"/>
            </w:rPr>
            <m:t>,</m:t>
          </m:r>
        </m:oMath>
      </m:oMathPara>
    </w:p>
    <w:p w14:paraId="4A4F8E22" w14:textId="77777777" w:rsidR="00382D71" w:rsidRPr="00C82185" w:rsidRDefault="00000000" w:rsidP="00C82185">
      <w:pPr>
        <w:pStyle w:val="FirstParagraph"/>
        <w:jc w:val="both"/>
        <w:rPr>
          <w:color w:val="000000" w:themeColor="text1"/>
        </w:rPr>
      </w:pPr>
      <w:r w:rsidRPr="00C82185">
        <w:rPr>
          <w:color w:val="000000" w:themeColor="text1"/>
        </w:rPr>
        <w:t xml:space="preserve">where </w:t>
      </w:r>
      <m:oMath>
        <m:acc>
          <m:accPr>
            <m:chr m:val="‾"/>
            <m:ctrlPr>
              <w:rPr>
                <w:rFonts w:ascii="Cambria Math" w:hAnsi="Cambria Math"/>
                <w:color w:val="000000" w:themeColor="text1"/>
              </w:rPr>
            </m:ctrlPr>
          </m:accPr>
          <m:e>
            <m:r>
              <w:rPr>
                <w:rFonts w:ascii="Cambria Math" w:hAnsi="Cambria Math"/>
                <w:color w:val="000000" w:themeColor="text1"/>
              </w:rPr>
              <m:t>X</m:t>
            </m:r>
          </m:e>
        </m:acc>
      </m:oMath>
      <w:r w:rsidRPr="00C82185">
        <w:rPr>
          <w:color w:val="000000" w:themeColor="text1"/>
        </w:rPr>
        <w:t xml:space="preserve"> is the sample mean, </w:t>
      </w:r>
      <m:oMath>
        <m:r>
          <w:rPr>
            <w:rFonts w:ascii="Cambria Math" w:hAnsi="Cambria Math"/>
            <w:color w:val="000000" w:themeColor="text1"/>
          </w:rPr>
          <m:t>S</m:t>
        </m:r>
      </m:oMath>
      <w:r w:rsidRPr="00C82185">
        <w:rPr>
          <w:color w:val="000000" w:themeColor="text1"/>
        </w:rPr>
        <w:t xml:space="preserve"> is the sample standard deviation, </w:t>
      </w:r>
      <m:oMath>
        <m:r>
          <w:rPr>
            <w:rFonts w:ascii="Cambria Math" w:hAnsi="Cambria Math"/>
            <w:color w:val="000000" w:themeColor="text1"/>
          </w:rPr>
          <m:t>n</m:t>
        </m:r>
      </m:oMath>
      <w:r w:rsidRPr="00C82185">
        <w:rPr>
          <w:color w:val="000000" w:themeColor="text1"/>
        </w:rPr>
        <w:t xml:space="preserve"> is the sample size and </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2</m:t>
            </m:r>
          </m:sub>
        </m:sSub>
      </m:oMath>
      <w:r w:rsidRPr="00C82185">
        <w:rPr>
          <w:color w:val="000000" w:themeColor="text1"/>
        </w:rPr>
        <w:t xml:space="preserve"> is the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2</m:t>
        </m:r>
      </m:oMath>
      <w:r w:rsidRPr="00C82185">
        <w:rPr>
          <w:color w:val="000000" w:themeColor="text1"/>
        </w:rPr>
        <w:t xml:space="preserve"> quantile of the standard normal distribution</w:t>
      </w:r>
      <w:hyperlink r:id="rId17" w:anchor=":~:text=Let%20%5BImage%203%3A%20,with%20the%20property">
        <w:r w:rsidRPr="00C82185">
          <w:rPr>
            <w:rStyle w:val="Hyperlink"/>
            <w:color w:val="000000" w:themeColor="text1"/>
          </w:rPr>
          <w:t>[6]</w:t>
        </w:r>
      </w:hyperlink>
      <w:r w:rsidRPr="00C82185">
        <w:rPr>
          <w:color w:val="000000" w:themeColor="text1"/>
        </w:rPr>
        <w:t xml:space="preserve">. In practice, when </w:t>
      </w:r>
      <m:oMath>
        <m:r>
          <w:rPr>
            <w:rFonts w:ascii="Cambria Math" w:hAnsi="Cambria Math"/>
            <w:color w:val="000000" w:themeColor="text1"/>
          </w:rPr>
          <m:t>n</m:t>
        </m:r>
      </m:oMath>
      <w:r w:rsidRPr="00C82185">
        <w:rPr>
          <w:color w:val="000000" w:themeColor="text1"/>
        </w:rPr>
        <w:t xml:space="preserve"> is small, the Student’s t distribution is used in place of </w:t>
      </w:r>
      <m:oMath>
        <m:r>
          <w:rPr>
            <w:rFonts w:ascii="Cambria Math" w:hAnsi="Cambria Math"/>
            <w:color w:val="000000" w:themeColor="text1"/>
          </w:rPr>
          <m:t>z</m:t>
        </m:r>
      </m:oMath>
      <w:r w:rsidRPr="00C82185">
        <w:rPr>
          <w:color w:val="000000" w:themeColor="text1"/>
        </w:rPr>
        <w:t xml:space="preserve"> .</w:t>
      </w:r>
    </w:p>
    <w:p w14:paraId="690C9214" w14:textId="77777777" w:rsidR="00382D71" w:rsidRPr="00C82185" w:rsidRDefault="00000000" w:rsidP="00C82185">
      <w:pPr>
        <w:pStyle w:val="BodyText"/>
        <w:jc w:val="both"/>
        <w:rPr>
          <w:color w:val="000000" w:themeColor="text1"/>
        </w:rPr>
      </w:pPr>
      <w:r w:rsidRPr="00C82185">
        <w:rPr>
          <w:b/>
          <w:bCs/>
          <w:color w:val="000000" w:themeColor="text1"/>
        </w:rPr>
        <w:t>Interpreting a 95 % CI:</w:t>
      </w:r>
      <w:r w:rsidRPr="00C82185">
        <w:rPr>
          <w:color w:val="000000" w:themeColor="text1"/>
        </w:rPr>
        <w:t xml:space="preserve"> if we repeatedly draw samples and compute 95 % CIs, about 95 % of those intervals would contain the true mean</w:t>
      </w:r>
      <w:hyperlink r:id="rId18" w:anchor=":~:text=In%20statistics%20%2C%20a%20confidence,specified%20confidence%20level%2C%20typically%2095">
        <w:r w:rsidRPr="00C82185">
          <w:rPr>
            <w:rStyle w:val="Hyperlink"/>
            <w:color w:val="000000" w:themeColor="text1"/>
          </w:rPr>
          <w:t>[5]</w:t>
        </w:r>
      </w:hyperlink>
      <w:r w:rsidRPr="00C82185">
        <w:rPr>
          <w:color w:val="000000" w:themeColor="text1"/>
        </w:rPr>
        <w:t>. The confidence level is about the reliability of the procedure, not the probability that a specific interval contains the parameter.</w:t>
      </w:r>
    </w:p>
    <w:p w14:paraId="224D0067" w14:textId="77777777" w:rsidR="00382D71" w:rsidRPr="00C82185" w:rsidRDefault="00000000" w:rsidP="00C82185">
      <w:pPr>
        <w:pStyle w:val="Heading3"/>
        <w:jc w:val="both"/>
        <w:rPr>
          <w:color w:val="000000" w:themeColor="text1"/>
        </w:rPr>
      </w:pPr>
      <w:bookmarkStart w:id="8" w:name="factors-affecting-interval-width"/>
      <w:r w:rsidRPr="00C82185">
        <w:rPr>
          <w:color w:val="000000" w:themeColor="text1"/>
        </w:rPr>
        <w:t>Factors affecting interval width</w:t>
      </w:r>
    </w:p>
    <w:p w14:paraId="7F1541E9" w14:textId="77777777" w:rsidR="00382D71" w:rsidRPr="00C82185" w:rsidRDefault="00000000" w:rsidP="00C82185">
      <w:pPr>
        <w:pStyle w:val="Compact"/>
        <w:numPr>
          <w:ilvl w:val="0"/>
          <w:numId w:val="4"/>
        </w:numPr>
        <w:jc w:val="both"/>
        <w:rPr>
          <w:color w:val="000000" w:themeColor="text1"/>
        </w:rPr>
      </w:pPr>
      <w:r w:rsidRPr="00C82185">
        <w:rPr>
          <w:b/>
          <w:bCs/>
          <w:color w:val="000000" w:themeColor="text1"/>
        </w:rPr>
        <w:t>Sample size (</w:t>
      </w:r>
      <m:oMath>
        <m:r>
          <w:rPr>
            <w:rFonts w:ascii="Cambria Math" w:hAnsi="Cambria Math"/>
            <w:color w:val="000000" w:themeColor="text1"/>
          </w:rPr>
          <m:t>n</m:t>
        </m:r>
      </m:oMath>
      <w:r w:rsidRPr="00C82185">
        <w:rPr>
          <w:b/>
          <w:bCs/>
          <w:color w:val="000000" w:themeColor="text1"/>
        </w:rPr>
        <w:t xml:space="preserve"> )</w:t>
      </w:r>
      <w:r w:rsidRPr="00C82185">
        <w:rPr>
          <w:color w:val="000000" w:themeColor="text1"/>
        </w:rPr>
        <w:t xml:space="preserve">: larger samples reduce the standard error </w:t>
      </w:r>
      <m:oMath>
        <m:r>
          <w:rPr>
            <w:rFonts w:ascii="Cambria Math" w:hAnsi="Cambria Math"/>
            <w:color w:val="000000" w:themeColor="text1"/>
          </w:rPr>
          <m:t>S</m:t>
        </m:r>
        <m:r>
          <m:rPr>
            <m:sty m:val="p"/>
          </m:rPr>
          <w:rPr>
            <w:rFonts w:ascii="Cambria Math" w:hAnsi="Cambria Math"/>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n</m:t>
            </m:r>
          </m:e>
        </m:rad>
      </m:oMath>
      <w:r w:rsidRPr="00C82185">
        <w:rPr>
          <w:color w:val="000000" w:themeColor="text1"/>
        </w:rPr>
        <w:t xml:space="preserve"> , producing narrower intervals.</w:t>
      </w:r>
    </w:p>
    <w:p w14:paraId="6D8E8752" w14:textId="77777777" w:rsidR="00382D71" w:rsidRPr="00C82185" w:rsidRDefault="00000000" w:rsidP="00C82185">
      <w:pPr>
        <w:pStyle w:val="Compact"/>
        <w:numPr>
          <w:ilvl w:val="0"/>
          <w:numId w:val="4"/>
        </w:numPr>
        <w:jc w:val="both"/>
        <w:rPr>
          <w:color w:val="000000" w:themeColor="text1"/>
        </w:rPr>
      </w:pPr>
      <w:r w:rsidRPr="00C82185">
        <w:rPr>
          <w:b/>
          <w:bCs/>
          <w:color w:val="000000" w:themeColor="text1"/>
        </w:rPr>
        <w:t>Population variability (</w:t>
      </w:r>
      <m:oMath>
        <m:r>
          <w:rPr>
            <w:rFonts w:ascii="Cambria Math" w:hAnsi="Cambria Math"/>
            <w:color w:val="000000" w:themeColor="text1"/>
          </w:rPr>
          <m:t>σ</m:t>
        </m:r>
      </m:oMath>
      <w:r w:rsidRPr="00C82185">
        <w:rPr>
          <w:b/>
          <w:bCs/>
          <w:color w:val="000000" w:themeColor="text1"/>
        </w:rPr>
        <w:t xml:space="preserve"> )</w:t>
      </w:r>
      <w:r w:rsidRPr="00C82185">
        <w:rPr>
          <w:color w:val="000000" w:themeColor="text1"/>
        </w:rPr>
        <w:t>: higher variability leads to wider intervals.</w:t>
      </w:r>
    </w:p>
    <w:p w14:paraId="0FEA426A" w14:textId="77777777" w:rsidR="00382D71" w:rsidRPr="00C82185" w:rsidRDefault="00000000" w:rsidP="00C82185">
      <w:pPr>
        <w:pStyle w:val="Compact"/>
        <w:numPr>
          <w:ilvl w:val="0"/>
          <w:numId w:val="4"/>
        </w:numPr>
        <w:jc w:val="both"/>
        <w:rPr>
          <w:color w:val="000000" w:themeColor="text1"/>
        </w:rPr>
      </w:pPr>
      <w:r w:rsidRPr="00C82185">
        <w:rPr>
          <w:b/>
          <w:bCs/>
          <w:color w:val="000000" w:themeColor="text1"/>
        </w:rPr>
        <w:t>Confidence level</w:t>
      </w:r>
      <w:r w:rsidRPr="00C82185">
        <w:rPr>
          <w:color w:val="000000" w:themeColor="text1"/>
        </w:rPr>
        <w:t xml:space="preserve">: higher confidence (e.g., 99 % vs. 95 %) requires a larger </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2</m:t>
            </m:r>
          </m:sub>
        </m:sSub>
      </m:oMath>
      <w:r w:rsidRPr="00C82185">
        <w:rPr>
          <w:color w:val="000000" w:themeColor="text1"/>
        </w:rPr>
        <w:t xml:space="preserve"> , hence a wider interval.</w:t>
      </w:r>
    </w:p>
    <w:p w14:paraId="2FAAE5E9" w14:textId="31FFFE20" w:rsidR="00C82185" w:rsidRDefault="00C82185" w:rsidP="00C82185">
      <w:pPr>
        <w:jc w:val="center"/>
        <w:rPr>
          <w:rFonts w:asciiTheme="majorHAnsi" w:eastAsiaTheme="majorEastAsia" w:hAnsiTheme="majorHAnsi" w:cstheme="majorBidi"/>
          <w:color w:val="000000" w:themeColor="text1"/>
          <w:sz w:val="32"/>
          <w:szCs w:val="32"/>
        </w:rPr>
      </w:pPr>
      <w:bookmarkStart w:id="9" w:name="sampling-variation-and-sampling-error"/>
      <w:bookmarkEnd w:id="7"/>
      <w:bookmarkEnd w:id="8"/>
      <w:r>
        <w:rPr>
          <w:noProof/>
        </w:rPr>
        <w:drawing>
          <wp:inline distT="0" distB="0" distL="0" distR="0" wp14:anchorId="39FDA42D" wp14:editId="7545CAC7">
            <wp:extent cx="5537200" cy="3005774"/>
            <wp:effectExtent l="0" t="0" r="0" b="0"/>
            <wp:docPr id="199702913" name="Picture 3" descr="What Is a Confidence Interval and How Do You Calculat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Confidence Interval and How Do You Calculate I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8601"/>
                    <a:stretch>
                      <a:fillRect/>
                    </a:stretch>
                  </pic:blipFill>
                  <pic:spPr bwMode="auto">
                    <a:xfrm>
                      <a:off x="0" y="0"/>
                      <a:ext cx="5545905" cy="3010500"/>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themeColor="text1"/>
        </w:rPr>
        <w:br w:type="page"/>
      </w:r>
    </w:p>
    <w:p w14:paraId="29028618" w14:textId="02EBEB34" w:rsidR="00382D71" w:rsidRPr="00C82185" w:rsidRDefault="00000000" w:rsidP="00C82185">
      <w:pPr>
        <w:pStyle w:val="Heading2"/>
        <w:jc w:val="both"/>
        <w:rPr>
          <w:b/>
          <w:bCs/>
          <w:color w:val="000000" w:themeColor="text1"/>
        </w:rPr>
      </w:pPr>
      <w:r w:rsidRPr="00C82185">
        <w:rPr>
          <w:b/>
          <w:bCs/>
          <w:color w:val="000000" w:themeColor="text1"/>
        </w:rPr>
        <w:lastRenderedPageBreak/>
        <w:t>4. Sampling variation and sampling error</w:t>
      </w:r>
    </w:p>
    <w:p w14:paraId="60DF194A" w14:textId="77777777" w:rsidR="00382D71" w:rsidRPr="00C82185" w:rsidRDefault="00000000" w:rsidP="00C82185">
      <w:pPr>
        <w:pStyle w:val="FirstParagraph"/>
        <w:jc w:val="both"/>
        <w:rPr>
          <w:color w:val="000000" w:themeColor="text1"/>
        </w:rPr>
      </w:pPr>
      <w:r w:rsidRPr="00C82185">
        <w:rPr>
          <w:color w:val="000000" w:themeColor="text1"/>
        </w:rPr>
        <w:t xml:space="preserve">Because samples are only subsets of the population, repeated sampling will produce different estimates. The </w:t>
      </w:r>
      <w:r w:rsidRPr="00C82185">
        <w:rPr>
          <w:b/>
          <w:bCs/>
          <w:color w:val="000000" w:themeColor="text1"/>
        </w:rPr>
        <w:t>sampling error</w:t>
      </w:r>
      <w:r w:rsidRPr="00C82185">
        <w:rPr>
          <w:color w:val="000000" w:themeColor="text1"/>
        </w:rPr>
        <w:t xml:space="preserve"> is the difference between a sample statistic (e.g., sample mean) and the true population parameter</w:t>
      </w:r>
      <w:hyperlink r:id="rId20" w:anchor=":~:text=In%20statistics%20%2C%20sampling%20errors,million%20people%20in%20the%20country">
        <w:r w:rsidRPr="00C82185">
          <w:rPr>
            <w:rStyle w:val="Hyperlink"/>
            <w:color w:val="000000" w:themeColor="text1"/>
          </w:rPr>
          <w:t>[1]</w:t>
        </w:r>
      </w:hyperlink>
      <w:r w:rsidRPr="00C82185">
        <w:rPr>
          <w:color w:val="000000" w:themeColor="text1"/>
        </w:rPr>
        <w:t>. Even in a perfect random sample, variation remains due to chance</w:t>
      </w:r>
      <w:hyperlink r:id="rId21" w:anchor=":~:text=In%20statistics%20%2C%20sampling%20errors,million%20people%20in%20the%20country">
        <w:r w:rsidRPr="00C82185">
          <w:rPr>
            <w:rStyle w:val="Hyperlink"/>
            <w:color w:val="000000" w:themeColor="text1"/>
          </w:rPr>
          <w:t>[2]</w:t>
        </w:r>
      </w:hyperlink>
      <w:r w:rsidRPr="00C82185">
        <w:rPr>
          <w:color w:val="000000" w:themeColor="text1"/>
        </w:rPr>
        <w:t>. Key points:</w:t>
      </w:r>
    </w:p>
    <w:p w14:paraId="69DA0C2A" w14:textId="77777777" w:rsidR="00382D71" w:rsidRPr="00C82185" w:rsidRDefault="00000000" w:rsidP="00C82185">
      <w:pPr>
        <w:pStyle w:val="Compact"/>
        <w:numPr>
          <w:ilvl w:val="0"/>
          <w:numId w:val="5"/>
        </w:numPr>
        <w:jc w:val="both"/>
        <w:rPr>
          <w:color w:val="000000" w:themeColor="text1"/>
        </w:rPr>
      </w:pPr>
      <w:r w:rsidRPr="00C82185">
        <w:rPr>
          <w:b/>
          <w:bCs/>
          <w:color w:val="000000" w:themeColor="text1"/>
        </w:rPr>
        <w:t>Random variation</w:t>
      </w:r>
      <w:r w:rsidRPr="00C82185">
        <w:rPr>
          <w:color w:val="000000" w:themeColor="text1"/>
        </w:rPr>
        <w:t>: two random samples from the same population rarely yield identical statistics. The spread of the sampling distribution (standard error) quantifies this variation.</w:t>
      </w:r>
    </w:p>
    <w:p w14:paraId="6D1190C1" w14:textId="02E80039" w:rsidR="00382D71" w:rsidRPr="00C82185" w:rsidRDefault="00000000" w:rsidP="00C82185">
      <w:pPr>
        <w:pStyle w:val="Compact"/>
        <w:numPr>
          <w:ilvl w:val="0"/>
          <w:numId w:val="5"/>
        </w:numPr>
        <w:jc w:val="both"/>
        <w:rPr>
          <w:color w:val="000000" w:themeColor="text1"/>
        </w:rPr>
      </w:pPr>
      <w:r w:rsidRPr="00C82185">
        <w:rPr>
          <w:b/>
          <w:bCs/>
          <w:color w:val="000000" w:themeColor="text1"/>
        </w:rPr>
        <w:t>Reducing sampling error</w:t>
      </w:r>
      <w:r w:rsidRPr="00C82185">
        <w:rPr>
          <w:color w:val="000000" w:themeColor="text1"/>
        </w:rPr>
        <w:t xml:space="preserve">: increasing the sample size decreases the standard error and sampling variation, improving precision. Stratified or cluster sampling can also reduce variability by </w:t>
      </w:r>
      <w:r w:rsidR="00C82185" w:rsidRPr="00C82185">
        <w:rPr>
          <w:color w:val="000000" w:themeColor="text1"/>
        </w:rPr>
        <w:t>controlling</w:t>
      </w:r>
      <w:r w:rsidRPr="00C82185">
        <w:rPr>
          <w:color w:val="000000" w:themeColor="text1"/>
        </w:rPr>
        <w:t xml:space="preserve"> heterogeneity.</w:t>
      </w:r>
    </w:p>
    <w:p w14:paraId="55EB32B9" w14:textId="77777777" w:rsidR="00382D71" w:rsidRPr="00C82185" w:rsidRDefault="00000000" w:rsidP="00C82185">
      <w:pPr>
        <w:pStyle w:val="Compact"/>
        <w:numPr>
          <w:ilvl w:val="0"/>
          <w:numId w:val="5"/>
        </w:numPr>
        <w:jc w:val="both"/>
        <w:rPr>
          <w:color w:val="000000" w:themeColor="text1"/>
        </w:rPr>
      </w:pPr>
      <w:r w:rsidRPr="00C82185">
        <w:rPr>
          <w:b/>
          <w:bCs/>
          <w:color w:val="000000" w:themeColor="text1"/>
        </w:rPr>
        <w:t>Relation to CLT and CI</w:t>
      </w:r>
      <w:r w:rsidRPr="00C82185">
        <w:rPr>
          <w:color w:val="000000" w:themeColor="text1"/>
        </w:rPr>
        <w:t>: the CLT shows that sampling variation is predictable for large samples; confidence intervals incorporate sampling variation to provide ranges likely to contain the true parameter.</w:t>
      </w:r>
    </w:p>
    <w:p w14:paraId="023AEAF5" w14:textId="4214C63E" w:rsidR="006E2328" w:rsidRDefault="006E2328">
      <w:pPr>
        <w:rPr>
          <w:b/>
          <w:bCs/>
          <w:color w:val="000000" w:themeColor="text1"/>
        </w:rPr>
      </w:pPr>
      <w:bookmarkStart w:id="10" w:name="summary"/>
      <w:bookmarkEnd w:id="9"/>
      <w:r>
        <w:rPr>
          <w:noProof/>
        </w:rPr>
        <w:drawing>
          <wp:anchor distT="0" distB="0" distL="114300" distR="114300" simplePos="0" relativeHeight="251659776" behindDoc="0" locked="0" layoutInCell="1" allowOverlap="1" wp14:anchorId="1D88BF3C" wp14:editId="387BE5CF">
            <wp:simplePos x="0" y="0"/>
            <wp:positionH relativeFrom="margin">
              <wp:posOffset>389467</wp:posOffset>
            </wp:positionH>
            <wp:positionV relativeFrom="margin">
              <wp:posOffset>5477721</wp:posOffset>
            </wp:positionV>
            <wp:extent cx="5384800" cy="3253105"/>
            <wp:effectExtent l="0" t="0" r="0" b="0"/>
            <wp:wrapSquare wrapText="bothSides"/>
            <wp:docPr id="1195499496" name="Picture 6" descr="Sampling Errors - Definition, Types, Example, Ex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pling Errors - Definition, Types, Example, Expla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800"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185">
        <w:rPr>
          <w:noProof/>
        </w:rPr>
        <w:drawing>
          <wp:inline distT="0" distB="0" distL="0" distR="0" wp14:anchorId="70474350" wp14:editId="25E20C2E">
            <wp:extent cx="5689600" cy="2354254"/>
            <wp:effectExtent l="0" t="0" r="0" b="0"/>
            <wp:docPr id="1056906720" name="Picture 4" descr="9 Sampling Distributions – Introduction to Statistics and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Sampling Distributions – Introduction to Statistics and Data Sci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815" cy="2355584"/>
                    </a:xfrm>
                    <a:prstGeom prst="rect">
                      <a:avLst/>
                    </a:prstGeom>
                    <a:noFill/>
                    <a:ln>
                      <a:noFill/>
                    </a:ln>
                  </pic:spPr>
                </pic:pic>
              </a:graphicData>
            </a:graphic>
          </wp:inline>
        </w:drawing>
      </w:r>
    </w:p>
    <w:p w14:paraId="3A0AC91B" w14:textId="0E8C93F5" w:rsidR="00C82185" w:rsidRDefault="00C82185">
      <w:pPr>
        <w:rPr>
          <w:rFonts w:asciiTheme="majorHAnsi" w:eastAsiaTheme="majorEastAsia" w:hAnsiTheme="majorHAnsi" w:cstheme="majorBidi"/>
          <w:b/>
          <w:bCs/>
          <w:color w:val="000000" w:themeColor="text1"/>
          <w:sz w:val="32"/>
          <w:szCs w:val="32"/>
        </w:rPr>
      </w:pPr>
      <w:r>
        <w:rPr>
          <w:b/>
          <w:bCs/>
          <w:color w:val="000000" w:themeColor="text1"/>
        </w:rPr>
        <w:br w:type="page"/>
      </w:r>
    </w:p>
    <w:p w14:paraId="3B05D1BA" w14:textId="65B70A16" w:rsidR="00382D71" w:rsidRDefault="00000000" w:rsidP="00C82185">
      <w:pPr>
        <w:pStyle w:val="Heading2"/>
        <w:jc w:val="both"/>
        <w:rPr>
          <w:b/>
          <w:bCs/>
          <w:color w:val="000000" w:themeColor="text1"/>
        </w:rPr>
      </w:pPr>
      <w:r w:rsidRPr="00C82185">
        <w:rPr>
          <w:b/>
          <w:bCs/>
          <w:color w:val="000000" w:themeColor="text1"/>
        </w:rPr>
        <w:lastRenderedPageBreak/>
        <w:t>Summary</w:t>
      </w:r>
    </w:p>
    <w:p w14:paraId="216F4949" w14:textId="6AD03EEF" w:rsidR="006E2328" w:rsidRPr="006E2328" w:rsidRDefault="006E2328" w:rsidP="006E2328">
      <w:pPr>
        <w:pStyle w:val="BodyText"/>
      </w:pPr>
      <w:r>
        <w:rPr>
          <w:noProof/>
        </w:rPr>
        <w:drawing>
          <wp:inline distT="0" distB="0" distL="0" distR="0" wp14:anchorId="5EDB021A" wp14:editId="7BB2F43D">
            <wp:extent cx="5943600" cy="3168650"/>
            <wp:effectExtent l="0" t="0" r="0" b="0"/>
            <wp:docPr id="1376434171" name="Picture 5" descr="Data Samples and error visualization techniques | by Anthony Figueroa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Samples and error visualization techniques | by Anthony Figueroa | TDS  Archive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694BA356" w14:textId="77777777" w:rsidR="00382D71" w:rsidRPr="00C82185" w:rsidRDefault="00000000" w:rsidP="00C82185">
      <w:pPr>
        <w:pStyle w:val="FirstParagraph"/>
        <w:jc w:val="both"/>
        <w:rPr>
          <w:color w:val="000000" w:themeColor="text1"/>
        </w:rPr>
      </w:pPr>
      <w:r w:rsidRPr="00C82185">
        <w:rPr>
          <w:color w:val="000000" w:themeColor="text1"/>
        </w:rPr>
        <w:t xml:space="preserve">Point 1.5 of Unit 1 introduces the core </w:t>
      </w:r>
      <w:r w:rsidRPr="00C82185">
        <w:rPr>
          <w:b/>
          <w:bCs/>
          <w:color w:val="000000" w:themeColor="text1"/>
        </w:rPr>
        <w:t>inferential statistics concepts</w:t>
      </w:r>
      <w:r w:rsidRPr="00C82185">
        <w:rPr>
          <w:color w:val="000000" w:themeColor="text1"/>
        </w:rPr>
        <w:t xml:space="preserve"> that underpin data analytics. The </w:t>
      </w:r>
      <w:r w:rsidRPr="00C82185">
        <w:rPr>
          <w:b/>
          <w:bCs/>
          <w:color w:val="000000" w:themeColor="text1"/>
        </w:rPr>
        <w:t>sampling funnel</w:t>
      </w:r>
      <w:r w:rsidRPr="00C82185">
        <w:rPr>
          <w:color w:val="000000" w:themeColor="text1"/>
        </w:rPr>
        <w:t xml:space="preserve"> illustrates how analysts move from the full population to a representative sample. The </w:t>
      </w:r>
      <w:r w:rsidRPr="00C82185">
        <w:rPr>
          <w:b/>
          <w:bCs/>
          <w:color w:val="000000" w:themeColor="text1"/>
        </w:rPr>
        <w:t>central limit theorem</w:t>
      </w:r>
      <w:r w:rsidRPr="00C82185">
        <w:rPr>
          <w:color w:val="000000" w:themeColor="text1"/>
        </w:rPr>
        <w:t xml:space="preserve"> ensures that sample means follow a normal distribution for large samples, enabling the construction of </w:t>
      </w:r>
      <w:r w:rsidRPr="00C82185">
        <w:rPr>
          <w:b/>
          <w:bCs/>
          <w:color w:val="000000" w:themeColor="text1"/>
        </w:rPr>
        <w:t>confidence intervals</w:t>
      </w:r>
      <w:r w:rsidRPr="00C82185">
        <w:rPr>
          <w:color w:val="000000" w:themeColor="text1"/>
        </w:rPr>
        <w:t>, which quantify uncertainty around estimates</w:t>
      </w:r>
      <w:hyperlink r:id="rId25" w:anchor=":~:text=In%20probability%20theory%20%2C%20the,the%20context%20of%20different%20conditions">
        <w:r w:rsidRPr="00C82185">
          <w:rPr>
            <w:rStyle w:val="Hyperlink"/>
            <w:color w:val="000000" w:themeColor="text1"/>
          </w:rPr>
          <w:t>[3]</w:t>
        </w:r>
      </w:hyperlink>
      <w:r w:rsidRPr="00C82185">
        <w:rPr>
          <w:color w:val="000000" w:themeColor="text1"/>
        </w:rPr>
        <w:t xml:space="preserve">. Understanding </w:t>
      </w:r>
      <w:r w:rsidRPr="00C82185">
        <w:rPr>
          <w:b/>
          <w:bCs/>
          <w:color w:val="000000" w:themeColor="text1"/>
        </w:rPr>
        <w:t>sampling variation</w:t>
      </w:r>
      <w:r w:rsidRPr="00C82185">
        <w:rPr>
          <w:color w:val="000000" w:themeColor="text1"/>
        </w:rPr>
        <w:t xml:space="preserve"> and sampling error is crucial for designing studies, choosing appropriate sample sizes and interpreting results</w:t>
      </w:r>
      <w:hyperlink r:id="rId26" w:anchor=":~:text=In%20statistics%20%2C%20sampling%20errors,million%20people%20in%20the%20country">
        <w:r w:rsidRPr="00C82185">
          <w:rPr>
            <w:rStyle w:val="Hyperlink"/>
            <w:color w:val="000000" w:themeColor="text1"/>
          </w:rPr>
          <w:t>[1]</w:t>
        </w:r>
      </w:hyperlink>
      <w:r w:rsidRPr="00C82185">
        <w:rPr>
          <w:color w:val="000000" w:themeColor="text1"/>
        </w:rPr>
        <w:t>. Together, these concepts allow data analysts to make reliable inferences from limited data and to communicate the uncertainty inherent in their estimates.</w:t>
      </w:r>
    </w:p>
    <w:bookmarkEnd w:id="1"/>
    <w:bookmarkEnd w:id="2"/>
    <w:bookmarkEnd w:id="10"/>
    <w:p w14:paraId="15C6011F" w14:textId="77777777" w:rsidR="00382D71" w:rsidRPr="00C82185" w:rsidRDefault="00000000" w:rsidP="00C82185">
      <w:pPr>
        <w:jc w:val="both"/>
        <w:rPr>
          <w:color w:val="000000" w:themeColor="text1"/>
        </w:rPr>
      </w:pPr>
      <w:r w:rsidRPr="00C82185">
        <w:rPr>
          <w:color w:val="000000" w:themeColor="text1"/>
        </w:rPr>
        <w:pict w14:anchorId="25A736C0">
          <v:rect id="_x0000_i1025" style="width:0;height:1.5pt" o:hralign="center" o:hrstd="t" o:hr="t"/>
        </w:pict>
      </w:r>
    </w:p>
    <w:bookmarkStart w:id="11" w:name="citations"/>
    <w:p w14:paraId="6825C4CC" w14:textId="77777777" w:rsidR="00382D71" w:rsidRPr="00C82185" w:rsidRDefault="00000000" w:rsidP="00C82185">
      <w:pPr>
        <w:pStyle w:val="FirstParagraph"/>
        <w:jc w:val="both"/>
        <w:rPr>
          <w:color w:val="000000" w:themeColor="text1"/>
        </w:rPr>
      </w:pPr>
      <w:r w:rsidRPr="00C82185">
        <w:rPr>
          <w:color w:val="000000" w:themeColor="text1"/>
        </w:rPr>
        <w:fldChar w:fldCharType="begin"/>
      </w:r>
      <w:r w:rsidRPr="00C82185">
        <w:rPr>
          <w:color w:val="000000" w:themeColor="text1"/>
        </w:rPr>
        <w:instrText>HYPERLINK "https://en.wikipedia.org/wiki/Sampling_variability" \l ":~:text=In%20statistics%20%2C%20sampling%20errors,million%20people%20in%20the%20country" \h</w:instrText>
      </w:r>
      <w:r w:rsidRPr="00C82185">
        <w:rPr>
          <w:color w:val="000000" w:themeColor="text1"/>
        </w:rPr>
      </w:r>
      <w:r w:rsidRPr="00C82185">
        <w:rPr>
          <w:color w:val="000000" w:themeColor="text1"/>
        </w:rPr>
        <w:fldChar w:fldCharType="separate"/>
      </w:r>
      <w:r w:rsidRPr="00C82185">
        <w:rPr>
          <w:rStyle w:val="Hyperlink"/>
          <w:color w:val="000000" w:themeColor="text1"/>
        </w:rPr>
        <w:t>[1]</w:t>
      </w:r>
      <w:r w:rsidRPr="00C82185">
        <w:rPr>
          <w:color w:val="000000" w:themeColor="text1"/>
        </w:rPr>
        <w:fldChar w:fldCharType="end"/>
      </w:r>
      <w:r w:rsidRPr="00C82185">
        <w:rPr>
          <w:color w:val="000000" w:themeColor="text1"/>
        </w:rPr>
        <w:t xml:space="preserve"> </w:t>
      </w:r>
      <w:hyperlink r:id="rId27" w:anchor=":~:text=In%20statistics%20%2C%20sampling%20errors,million%20people%20in%20the%20country">
        <w:r w:rsidRPr="00C82185">
          <w:rPr>
            <w:rStyle w:val="Hyperlink"/>
            <w:color w:val="000000" w:themeColor="text1"/>
          </w:rPr>
          <w:t>[2]</w:t>
        </w:r>
      </w:hyperlink>
      <w:r w:rsidRPr="00C82185">
        <w:rPr>
          <w:color w:val="000000" w:themeColor="text1"/>
        </w:rPr>
        <w:t xml:space="preserve"> Sampling error - Wikipedia</w:t>
      </w:r>
    </w:p>
    <w:p w14:paraId="0BFBAB57" w14:textId="77777777" w:rsidR="00382D71" w:rsidRPr="00C82185" w:rsidRDefault="00000000" w:rsidP="00C82185">
      <w:pPr>
        <w:pStyle w:val="BodyText"/>
        <w:jc w:val="both"/>
        <w:rPr>
          <w:color w:val="000000" w:themeColor="text1"/>
        </w:rPr>
      </w:pPr>
      <w:hyperlink r:id="rId28">
        <w:r w:rsidRPr="00C82185">
          <w:rPr>
            <w:rStyle w:val="Hyperlink"/>
            <w:color w:val="000000" w:themeColor="text1"/>
          </w:rPr>
          <w:t>https://en.wikipedia.org/wiki/Sampling_variability</w:t>
        </w:r>
      </w:hyperlink>
    </w:p>
    <w:p w14:paraId="50E8EB4A" w14:textId="77777777" w:rsidR="00382D71" w:rsidRPr="00C82185" w:rsidRDefault="00000000" w:rsidP="00C82185">
      <w:pPr>
        <w:pStyle w:val="BodyText"/>
        <w:jc w:val="both"/>
        <w:rPr>
          <w:color w:val="000000" w:themeColor="text1"/>
        </w:rPr>
      </w:pPr>
      <w:hyperlink r:id="rId29" w:anchor=":~:text=In%20probability%20theory%20%2C%20the,the%20context%20of%20different%20conditions">
        <w:r w:rsidRPr="00C82185">
          <w:rPr>
            <w:rStyle w:val="Hyperlink"/>
            <w:color w:val="000000" w:themeColor="text1"/>
          </w:rPr>
          <w:t>[3]</w:t>
        </w:r>
      </w:hyperlink>
      <w:r w:rsidRPr="00C82185">
        <w:rPr>
          <w:color w:val="000000" w:themeColor="text1"/>
        </w:rPr>
        <w:t xml:space="preserve"> </w:t>
      </w:r>
      <w:hyperlink r:id="rId30" w:anchor=":~:text=More%20precisely%2C%20it%20states%20that,2%7D%2Fn">
        <w:r w:rsidRPr="00C82185">
          <w:rPr>
            <w:rStyle w:val="Hyperlink"/>
            <w:color w:val="000000" w:themeColor="text1"/>
          </w:rPr>
          <w:t>[4]</w:t>
        </w:r>
      </w:hyperlink>
      <w:r w:rsidRPr="00C82185">
        <w:rPr>
          <w:color w:val="000000" w:themeColor="text1"/>
        </w:rPr>
        <w:t xml:space="preserve"> Central limit theorem - Wikipedia</w:t>
      </w:r>
    </w:p>
    <w:p w14:paraId="1297690D" w14:textId="77777777" w:rsidR="00382D71" w:rsidRPr="00C82185" w:rsidRDefault="00000000" w:rsidP="00C82185">
      <w:pPr>
        <w:pStyle w:val="BodyText"/>
        <w:jc w:val="both"/>
        <w:rPr>
          <w:color w:val="000000" w:themeColor="text1"/>
        </w:rPr>
      </w:pPr>
      <w:hyperlink r:id="rId31">
        <w:r w:rsidRPr="00C82185">
          <w:rPr>
            <w:rStyle w:val="Hyperlink"/>
            <w:color w:val="000000" w:themeColor="text1"/>
          </w:rPr>
          <w:t>https://en.wikipedia.org/wiki/Central_limit_theorem</w:t>
        </w:r>
      </w:hyperlink>
    </w:p>
    <w:p w14:paraId="55A5D22A" w14:textId="77777777" w:rsidR="00382D71" w:rsidRPr="00C82185" w:rsidRDefault="00000000" w:rsidP="00C82185">
      <w:pPr>
        <w:pStyle w:val="BodyText"/>
        <w:jc w:val="both"/>
        <w:rPr>
          <w:color w:val="000000" w:themeColor="text1"/>
        </w:rPr>
      </w:pPr>
      <w:hyperlink r:id="rId32" w:anchor=":~:text=In%20statistics%20%2C%20a%20confidence,specified%20confidence%20level%2C%20typically%2095">
        <w:r w:rsidRPr="00C82185">
          <w:rPr>
            <w:rStyle w:val="Hyperlink"/>
            <w:color w:val="000000" w:themeColor="text1"/>
          </w:rPr>
          <w:t>[5]</w:t>
        </w:r>
      </w:hyperlink>
      <w:r w:rsidRPr="00C82185">
        <w:rPr>
          <w:color w:val="000000" w:themeColor="text1"/>
        </w:rPr>
        <w:t xml:space="preserve"> </w:t>
      </w:r>
      <w:hyperlink r:id="rId33" w:anchor=":~:text=Let%20%5BImage%203%3A%20,with%20the%20property">
        <w:r w:rsidRPr="00C82185">
          <w:rPr>
            <w:rStyle w:val="Hyperlink"/>
            <w:color w:val="000000" w:themeColor="text1"/>
          </w:rPr>
          <w:t>[6]</w:t>
        </w:r>
      </w:hyperlink>
      <w:r w:rsidRPr="00C82185">
        <w:rPr>
          <w:color w:val="000000" w:themeColor="text1"/>
        </w:rPr>
        <w:t xml:space="preserve"> Confidence interval - Wikipedia</w:t>
      </w:r>
    </w:p>
    <w:p w14:paraId="557C892C" w14:textId="77777777" w:rsidR="00382D71" w:rsidRPr="00C82185" w:rsidRDefault="00000000" w:rsidP="00C82185">
      <w:pPr>
        <w:pStyle w:val="BodyText"/>
        <w:jc w:val="both"/>
        <w:rPr>
          <w:color w:val="000000" w:themeColor="text1"/>
        </w:rPr>
      </w:pPr>
      <w:hyperlink r:id="rId34">
        <w:r w:rsidRPr="00C82185">
          <w:rPr>
            <w:rStyle w:val="Hyperlink"/>
            <w:color w:val="000000" w:themeColor="text1"/>
          </w:rPr>
          <w:t>https://en.wikipedia.org/wiki/Confidence_interval</w:t>
        </w:r>
      </w:hyperlink>
      <w:bookmarkEnd w:id="11"/>
    </w:p>
    <w:sectPr w:rsidR="00382D71" w:rsidRPr="00C82185">
      <w:headerReference w:type="default" r:id="rId3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A4082" w14:textId="77777777" w:rsidR="003713DF" w:rsidRDefault="003713DF" w:rsidP="00C82185">
      <w:pPr>
        <w:spacing w:after="0"/>
      </w:pPr>
      <w:r>
        <w:separator/>
      </w:r>
    </w:p>
  </w:endnote>
  <w:endnote w:type="continuationSeparator" w:id="0">
    <w:p w14:paraId="5C229398" w14:textId="77777777" w:rsidR="003713DF" w:rsidRDefault="003713DF" w:rsidP="00C82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C671D" w14:textId="77777777" w:rsidR="003713DF" w:rsidRDefault="003713DF" w:rsidP="00C82185">
      <w:pPr>
        <w:spacing w:after="0"/>
      </w:pPr>
      <w:r>
        <w:separator/>
      </w:r>
    </w:p>
  </w:footnote>
  <w:footnote w:type="continuationSeparator" w:id="0">
    <w:p w14:paraId="7DA71778" w14:textId="77777777" w:rsidR="003713DF" w:rsidRDefault="003713DF" w:rsidP="00C821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9DA49" w14:textId="603803DA" w:rsidR="00C82185" w:rsidRPr="00C82185" w:rsidRDefault="00C82185">
    <w:pPr>
      <w:pStyle w:val="Header"/>
      <w:rPr>
        <w:lang w:val="en-US"/>
      </w:rPr>
    </w:pPr>
    <w:r>
      <w:rPr>
        <w:lang w:val="en-US"/>
      </w:rPr>
      <w:t>DAN_1.5_SF_CLT_CI_SV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82AD0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1A012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1234D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13883360">
    <w:abstractNumId w:val="0"/>
  </w:num>
  <w:num w:numId="2" w16cid:durableId="1486623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836325">
    <w:abstractNumId w:val="1"/>
  </w:num>
  <w:num w:numId="4" w16cid:durableId="665715281">
    <w:abstractNumId w:val="1"/>
  </w:num>
  <w:num w:numId="5" w16cid:durableId="51781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D71"/>
    <w:rsid w:val="003713DF"/>
    <w:rsid w:val="00382D71"/>
    <w:rsid w:val="00520613"/>
    <w:rsid w:val="006E2328"/>
    <w:rsid w:val="00822877"/>
    <w:rsid w:val="00C8218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1EAB"/>
  <w15:docId w15:val="{AFAF9B4F-DCEA-4726-A6CE-D5B97E8D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82185"/>
    <w:pPr>
      <w:tabs>
        <w:tab w:val="center" w:pos="4513"/>
        <w:tab w:val="right" w:pos="9026"/>
      </w:tabs>
      <w:spacing w:after="0"/>
    </w:pPr>
  </w:style>
  <w:style w:type="character" w:customStyle="1" w:styleId="HeaderChar">
    <w:name w:val="Header Char"/>
    <w:basedOn w:val="DefaultParagraphFont"/>
    <w:link w:val="Header"/>
    <w:rsid w:val="00C82185"/>
  </w:style>
  <w:style w:type="paragraph" w:styleId="Footer">
    <w:name w:val="footer"/>
    <w:basedOn w:val="Normal"/>
    <w:link w:val="FooterChar"/>
    <w:rsid w:val="00C82185"/>
    <w:pPr>
      <w:tabs>
        <w:tab w:val="center" w:pos="4513"/>
        <w:tab w:val="right" w:pos="9026"/>
      </w:tabs>
      <w:spacing w:after="0"/>
    </w:pPr>
  </w:style>
  <w:style w:type="character" w:customStyle="1" w:styleId="FooterChar">
    <w:name w:val="Footer Char"/>
    <w:basedOn w:val="DefaultParagraphFont"/>
    <w:link w:val="Footer"/>
    <w:rsid w:val="00C8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limit_theorem" TargetMode="External"/><Relationship Id="rId18" Type="http://schemas.openxmlformats.org/officeDocument/2006/relationships/hyperlink" Target="https://en.wikipedia.org/wiki/Confidence_interval" TargetMode="External"/><Relationship Id="rId26" Type="http://schemas.openxmlformats.org/officeDocument/2006/relationships/hyperlink" Target="https://en.wikipedia.org/wiki/Sampling_variability" TargetMode="External"/><Relationship Id="rId21" Type="http://schemas.openxmlformats.org/officeDocument/2006/relationships/hyperlink" Target="https://en.wikipedia.org/wiki/Sampling_variability" TargetMode="External"/><Relationship Id="rId34" Type="http://schemas.openxmlformats.org/officeDocument/2006/relationships/hyperlink" Target="https://en.wikipedia.org/wiki/Confidence_interval" TargetMode="External"/><Relationship Id="rId7" Type="http://schemas.openxmlformats.org/officeDocument/2006/relationships/image" Target="media/image1.png"/><Relationship Id="rId12" Type="http://schemas.openxmlformats.org/officeDocument/2006/relationships/hyperlink" Target="https://en.wikipedia.org/wiki/Central_limit_theorem" TargetMode="External"/><Relationship Id="rId17" Type="http://schemas.openxmlformats.org/officeDocument/2006/relationships/hyperlink" Target="https://en.wikipedia.org/wiki/Confidence_interval" TargetMode="External"/><Relationship Id="rId25" Type="http://schemas.openxmlformats.org/officeDocument/2006/relationships/hyperlink" Target="https://en.wikipedia.org/wiki/Central_limit_theorem" TargetMode="External"/><Relationship Id="rId33" Type="http://schemas.openxmlformats.org/officeDocument/2006/relationships/hyperlink" Target="https://en.wikipedia.org/wiki/Confidence_interval" TargetMode="External"/><Relationship Id="rId2" Type="http://schemas.openxmlformats.org/officeDocument/2006/relationships/styles" Target="styles.xml"/><Relationship Id="rId16" Type="http://schemas.openxmlformats.org/officeDocument/2006/relationships/hyperlink" Target="https://en.wikipedia.org/wiki/Confidence_interval" TargetMode="External"/><Relationship Id="rId20" Type="http://schemas.openxmlformats.org/officeDocument/2006/relationships/hyperlink" Target="https://en.wikipedia.org/wiki/Sampling_variability" TargetMode="External"/><Relationship Id="rId29" Type="http://schemas.openxmlformats.org/officeDocument/2006/relationships/hyperlink" Target="https://en.wikipedia.org/wiki/Central_limit_theor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ntral_limit_theorem" TargetMode="External"/><Relationship Id="rId24" Type="http://schemas.openxmlformats.org/officeDocument/2006/relationships/image" Target="media/image7.png"/><Relationship Id="rId32" Type="http://schemas.openxmlformats.org/officeDocument/2006/relationships/hyperlink" Target="https://en.wikipedia.org/wiki/Confidence_interva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nfidence_interval" TargetMode="External"/><Relationship Id="rId23" Type="http://schemas.openxmlformats.org/officeDocument/2006/relationships/image" Target="media/image6.png"/><Relationship Id="rId28" Type="http://schemas.openxmlformats.org/officeDocument/2006/relationships/hyperlink" Target="https://en.wikipedia.org/wiki/Sampling_variability"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eg"/><Relationship Id="rId31" Type="http://schemas.openxmlformats.org/officeDocument/2006/relationships/hyperlink" Target="https://en.wikipedia.org/wiki/Central_limit_theorem" TargetMode="External"/><Relationship Id="rId4" Type="http://schemas.openxmlformats.org/officeDocument/2006/relationships/webSettings" Target="webSettings.xml"/><Relationship Id="rId9" Type="http://schemas.openxmlformats.org/officeDocument/2006/relationships/hyperlink" Target="https://en.wikipedia.org/wiki/Sampling_variability" TargetMode="Externa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s://en.wikipedia.org/wiki/Sampling_variability" TargetMode="External"/><Relationship Id="rId30" Type="http://schemas.openxmlformats.org/officeDocument/2006/relationships/hyperlink" Target="https://en.wikipedia.org/wiki/Central_limit_theorem" TargetMode="External"/><Relationship Id="rId35" Type="http://schemas.openxmlformats.org/officeDocument/2006/relationships/header" Target="header1.xml"/><Relationship Id="rId8" Type="http://schemas.openxmlformats.org/officeDocument/2006/relationships/hyperlink" Target="https://en.wikipedia.org/wiki/Sampling_variabil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Akash Chatake</cp:lastModifiedBy>
  <cp:revision>3</cp:revision>
  <dcterms:created xsi:type="dcterms:W3CDTF">2025-08-27T13:00:00Z</dcterms:created>
  <dcterms:modified xsi:type="dcterms:W3CDTF">2025-08-27T13:36:00Z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