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9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Nexora: A Centralized Academic Management System for Streamlining Institutional Workflows</w:t>
      </w:r>
    </w:p>
    <w:p>
      <w:pPr>
        <w:pStyle w:val="Author"/>
      </w:pPr>
      <w:r>
        <w:t xml:space="preserve">Sharvari Awate</w:t>
      </w:r>
      <w:r>
        <w:br/>
      </w:r>
      <w:r>
        <w:rPr>
          <w:rStyle w:val="VerbatimChar"/>
        </w:rPr>
        <w:t xml:space="preserve">shree.spa7@gmail.com</w:t>
      </w:r>
    </w:p>
    <w:p>
      <w:pPr>
        <w:pStyle w:val="Author"/>
      </w:pPr>
      <w:r>
        <w:t xml:space="preserve">Aakanksha Bhenki</w:t>
      </w:r>
      <w:r>
        <w:br/>
      </w:r>
      <w:r>
        <w:rPr>
          <w:rStyle w:val="VerbatimChar"/>
        </w:rPr>
        <w:t xml:space="preserve">aakankshabhenki@gmail.com</w:t>
      </w:r>
    </w:p>
    <w:p>
      <w:pPr>
        <w:pStyle w:val="Author"/>
      </w:pPr>
      <w:r>
        <w:t xml:space="preserve">Sakshi Puranik</w:t>
      </w:r>
      <w:r>
        <w:br/>
      </w:r>
      <w:r>
        <w:rPr>
          <w:rStyle w:val="VerbatimChar"/>
        </w:rPr>
        <w:t xml:space="preserve">sakshipuranik2805@gmail.com</w:t>
      </w:r>
    </w:p>
    <w:p>
      <w:pPr>
        <w:pStyle w:val="Author"/>
      </w:pPr>
      <w:r>
        <w:t xml:space="preserve">Durvankshi Tekale</w:t>
      </w:r>
      <w:r>
        <w:br/>
      </w:r>
      <w:r>
        <w:rPr>
          <w:rStyle w:val="VerbatimChar"/>
        </w:rPr>
        <w:t xml:space="preserve">durvankshit@gmail.com</w:t>
      </w:r>
    </w:p>
    <w:p>
      <w:pPr>
        <w:pStyle w:val="Author"/>
      </w:pPr>
      <w:r>
        <w:t xml:space="preserve">Rutuja Tellur</w:t>
      </w:r>
      <w:r>
        <w:br/>
      </w:r>
      <w:r>
        <w:rPr>
          <w:rStyle w:val="VerbatimChar"/>
        </w:rPr>
        <w:t xml:space="preserve">rutujatellur@gmail.com</w:t>
      </w:r>
    </w:p>
    <w:p>
      <w:pPr>
        <w:pStyle w:val="Author"/>
      </w:pPr>
      <w:r>
        <w:t xml:space="preserve">Akash S. Chatake</w:t>
      </w:r>
      <w:r>
        <w:br/>
      </w:r>
      <w:r>
        <w:t xml:space="preserve">Lecturer</w:t>
      </w:r>
      <w:r>
        <w:br/>
      </w:r>
      <w:r>
        <w:rPr>
          <w:rStyle w:val="VerbatimChar"/>
        </w:rPr>
        <w:t xml:space="preserve">aakashchtake@gmail.com</w: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Academic institutions commonly operate with fragmented information</w:t>
      </w:r>
      <w:r>
        <w:t xml:space="preserve"> </w:t>
      </w:r>
      <w:r>
        <w:t xml:space="preserve">systems for admissions, student information, attendance, examinations,</w:t>
      </w:r>
      <w:r>
        <w:t xml:space="preserve"> </w:t>
      </w:r>
      <w:r>
        <w:t xml:space="preserve">and records management. These silos, combined with manual</w:t>
      </w:r>
      <w:r>
        <w:t xml:space="preserve"> </w:t>
      </w:r>
      <w:r>
        <w:t xml:space="preserve">record-keeping, increase administrative overhead, delay reporting, and</w:t>
      </w:r>
      <w:r>
        <w:t xml:space="preserve"> </w:t>
      </w:r>
      <w:r>
        <w:t xml:space="preserve">introduce inconsistencies in academic data. This paper presents</w:t>
      </w:r>
      <w:r>
        <w:t xml:space="preserve"> </w:t>
      </w:r>
      <w:r>
        <w:rPr>
          <w:b/>
          <w:bCs/>
        </w:rPr>
        <w:t xml:space="preserve">Nexora</w:t>
      </w:r>
      <w:r>
        <w:t xml:space="preserve">, a centralized, cloud-based</w:t>
      </w:r>
      <w:r>
        <w:t xml:space="preserve"> </w:t>
      </w:r>
      <w:r>
        <w:rPr>
          <w:b/>
          <w:bCs/>
        </w:rPr>
        <w:t xml:space="preserve">Software-as-a-Service (SaaS) Academic ERP</w:t>
      </w:r>
      <w:r>
        <w:t xml:space="preserve"> </w:t>
      </w:r>
      <w:r>
        <w:t xml:space="preserve">designed to</w:t>
      </w:r>
      <w:r>
        <w:t xml:space="preserve"> </w:t>
      </w:r>
      <w:r>
        <w:t xml:space="preserve">streamline institutional workflows through unified data management and</w:t>
      </w:r>
      <w:r>
        <w:t xml:space="preserve"> </w:t>
      </w:r>
      <w:r>
        <w:t xml:space="preserve">role-aware access. Nexora adopts a web-based, multi-tenant architecture</w:t>
      </w:r>
      <w:r>
        <w:t xml:space="preserve"> </w:t>
      </w:r>
      <w:r>
        <w:t xml:space="preserve">suitable for deploying across multiple institutions while preserving</w:t>
      </w:r>
      <w:r>
        <w:t xml:space="preserve"> </w:t>
      </w:r>
      <w:r>
        <w:t xml:space="preserve">logical separation of institutional data. The system integrates core</w:t>
      </w:r>
      <w:r>
        <w:t xml:space="preserve"> </w:t>
      </w:r>
      <w:r>
        <w:t xml:space="preserve">modules for student lifecycle management, attendance tracking, academic</w:t>
      </w:r>
      <w:r>
        <w:t xml:space="preserve"> </w:t>
      </w:r>
      <w:r>
        <w:t xml:space="preserve">records, and administrative reporting, and is designed for scalable</w:t>
      </w:r>
      <w:r>
        <w:t xml:space="preserve"> </w:t>
      </w:r>
      <w:r>
        <w:t xml:space="preserve">deployment on</w:t>
      </w:r>
      <w:r>
        <w:t xml:space="preserve"> </w:t>
      </w:r>
      <w:r>
        <w:rPr>
          <w:b/>
          <w:bCs/>
        </w:rPr>
        <w:t xml:space="preserve">Amazon Web Services (AWS)</w:t>
      </w:r>
      <w:r>
        <w:t xml:space="preserve">.</w:t>
      </w:r>
    </w:p>
    <w:p>
      <w:pPr>
        <w:pStyle w:val="BodyText"/>
      </w:pPr>
      <w:r>
        <w:t xml:space="preserve">The proposed design emphasizes (i)</w:t>
      </w:r>
      <w:r>
        <w:t xml:space="preserve"> </w:t>
      </w:r>
      <w:r>
        <w:rPr>
          <w:b/>
          <w:bCs/>
        </w:rPr>
        <w:t xml:space="preserve">multi-tenant SaaS isolation</w:t>
      </w:r>
      <w:r>
        <w:t xml:space="preserve"> </w:t>
      </w:r>
      <w:r>
        <w:t xml:space="preserve">using tenant identifiers and access boundaries, (ii)</w:t>
      </w:r>
      <w:r>
        <w:t xml:space="preserve"> </w:t>
      </w:r>
      <w:r>
        <w:rPr>
          <w:b/>
          <w:bCs/>
        </w:rPr>
        <w:t xml:space="preserve">Role-Based</w:t>
      </w:r>
      <w:r>
        <w:rPr>
          <w:b/>
          <w:bCs/>
        </w:rPr>
        <w:t xml:space="preserve"> </w:t>
      </w:r>
      <w:r>
        <w:rPr>
          <w:b/>
          <w:bCs/>
        </w:rPr>
        <w:t xml:space="preserve">Access Control (RBAC)</w:t>
      </w:r>
      <w:r>
        <w:t xml:space="preserve"> </w:t>
      </w:r>
      <w:r>
        <w:t xml:space="preserve">for fine-grained authorization across</w:t>
      </w:r>
      <w:r>
        <w:t xml:space="preserve"> </w:t>
      </w:r>
      <w:r>
        <w:t xml:space="preserve">institutional roles, and (iii) a normalized relational database model</w:t>
      </w:r>
      <w:r>
        <w:t xml:space="preserve"> </w:t>
      </w:r>
      <w:r>
        <w:t xml:space="preserve">optimized for high-frequency academic queries and report generation. A</w:t>
      </w:r>
      <w:r>
        <w:t xml:space="preserve"> </w:t>
      </w:r>
      <w:r>
        <w:t xml:space="preserve">preliminary evaluation plan and representative system-level metrics are</w:t>
      </w:r>
      <w:r>
        <w:t xml:space="preserve"> </w:t>
      </w:r>
      <w:r>
        <w:t xml:space="preserve">discussed to demonstrate expected improvements in record processing</w:t>
      </w:r>
      <w:r>
        <w:t xml:space="preserve"> </w:t>
      </w:r>
      <w:r>
        <w:t xml:space="preserve">time, retrieval latency, and administrative workload, alongside a</w:t>
      </w:r>
      <w:r>
        <w:t xml:space="preserve"> </w:t>
      </w:r>
      <w:r>
        <w:t xml:space="preserve">roadmap for AI-enabled academic analytics.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Academic ERP, SaaS, multi-tenant architecture, RBAC,</w:t>
      </w:r>
      <w:r>
        <w:t xml:space="preserve"> </w:t>
      </w:r>
      <w:r>
        <w:t xml:space="preserve">cloud computing, AWS, education technology</w:t>
      </w:r>
    </w:p>
    <w:p>
      <w:r>
        <w:pict>
          <v:rect style="width:0;height:1.5pt" o:hralign="center" o:hrstd="t" o:hr="t"/>
        </w:pict>
      </w:r>
    </w:p>
    <w:bookmarkEnd w:id="9"/>
    <w:bookmarkStart w:id="11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Educational institutions handle high-volume operational workflows</w:t>
      </w:r>
      <w:r>
        <w:t xml:space="preserve"> </w:t>
      </w:r>
      <w:r>
        <w:t xml:space="preserve">spanning admissions, enrollment, timetable management, attendance,</w:t>
      </w:r>
      <w:r>
        <w:t xml:space="preserve"> </w:t>
      </w:r>
      <w:r>
        <w:t xml:space="preserve">examinations, and issuance of academic documents. In many institutions,</w:t>
      </w:r>
      <w:r>
        <w:t xml:space="preserve"> </w:t>
      </w:r>
      <w:r>
        <w:t xml:space="preserve">these workflows remain partially manual or distributed across loosely</w:t>
      </w:r>
      <w:r>
        <w:t xml:space="preserve"> </w:t>
      </w:r>
      <w:r>
        <w:t xml:space="preserve">coupled applications, which results in duplicated data entry, limited</w:t>
      </w:r>
      <w:r>
        <w:t xml:space="preserve"> </w:t>
      </w:r>
      <w:r>
        <w:t xml:space="preserve">visibility, slow turnaround for reporting, and inconsistent record</w:t>
      </w:r>
      <w:r>
        <w:t xml:space="preserve"> </w:t>
      </w:r>
      <w:r>
        <w:t xml:space="preserve">updates. In addition, stakeholder groups—administrators, faculty,</w:t>
      </w:r>
      <w:r>
        <w:t xml:space="preserve"> </w:t>
      </w:r>
      <w:r>
        <w:t xml:space="preserve">students, and parents/guardians—require different levels of access to</w:t>
      </w:r>
      <w:r>
        <w:t xml:space="preserve"> </w:t>
      </w:r>
      <w:r>
        <w:t xml:space="preserve">institutional data and processes, which further complicates system</w:t>
      </w:r>
      <w:r>
        <w:t xml:space="preserve"> </w:t>
      </w:r>
      <w:r>
        <w:t xml:space="preserve">governance.</w:t>
      </w:r>
    </w:p>
    <w:p>
      <w:pPr>
        <w:pStyle w:val="BodyText"/>
      </w:pPr>
      <w:r>
        <w:t xml:space="preserve">Cloud-based Academic ERP systems provide a practical foundation for</w:t>
      </w:r>
      <w:r>
        <w:t xml:space="preserve"> </w:t>
      </w:r>
      <w:r>
        <w:t xml:space="preserve">modernization because they enable centralized data management,</w:t>
      </w:r>
      <w:r>
        <w:t xml:space="preserve"> </w:t>
      </w:r>
      <w:r>
        <w:t xml:space="preserve">ubiquitous web access, and elastic scalability without requiring</w:t>
      </w:r>
      <w:r>
        <w:t xml:space="preserve"> </w:t>
      </w:r>
      <w:r>
        <w:t xml:space="preserve">on-premises infrastructure or specialized maintenance teams. However, a</w:t>
      </w:r>
      <w:r>
        <w:t xml:space="preserve"> </w:t>
      </w:r>
      <w:r>
        <w:t xml:space="preserve">cloud ERP for education must address multiple engineering and governance</w:t>
      </w:r>
      <w:r>
        <w:t xml:space="preserve"> </w:t>
      </w:r>
      <w:r>
        <w:t xml:space="preserve">requirements simultaneously: secure access control, institutional data</w:t>
      </w:r>
      <w:r>
        <w:t xml:space="preserve"> </w:t>
      </w:r>
      <w:r>
        <w:t xml:space="preserve">separation, reliability under seasonal workload spikes (e.g.,</w:t>
      </w:r>
      <w:r>
        <w:t xml:space="preserve"> </w:t>
      </w:r>
      <w:r>
        <w:t xml:space="preserve">admissions/exams), and efficient database performance for report-heavy</w:t>
      </w:r>
      <w:r>
        <w:t xml:space="preserve"> </w:t>
      </w:r>
      <w:r>
        <w:t xml:space="preserve">workloads.</w:t>
      </w:r>
    </w:p>
    <w:p>
      <w:pPr>
        <w:pStyle w:val="BodyText"/>
      </w:pPr>
      <w:r>
        <w:t xml:space="preserve">Nexora is proposed as a centralized academic management system delivered</w:t>
      </w:r>
      <w:r>
        <w:t xml:space="preserve"> </w:t>
      </w:r>
      <w:r>
        <w:t xml:space="preserve">as a cloud-native SaaS platform. It is designed to support multiple</w:t>
      </w:r>
      <w:r>
        <w:t xml:space="preserve"> </w:t>
      </w:r>
      <w:r>
        <w:t xml:space="preserve">institutions under a shared application layer while ensuring tenant</w:t>
      </w:r>
      <w:r>
        <w:t xml:space="preserve"> </w:t>
      </w:r>
      <w:r>
        <w:t xml:space="preserve">isolation and role-aware interaction. The platform targets automation of</w:t>
      </w:r>
      <w:r>
        <w:t xml:space="preserve"> </w:t>
      </w:r>
      <w:r>
        <w:t xml:space="preserve">routine administrative tasks, faster academic record processing, and</w:t>
      </w:r>
      <w:r>
        <w:t xml:space="preserve"> </w:t>
      </w:r>
      <w:r>
        <w:t xml:space="preserve">consistent data visibility across departments.</w:t>
      </w:r>
    </w:p>
    <w:bookmarkStart w:id="10" w:name="research-contributions"/>
    <w:p>
      <w:pPr>
        <w:pStyle w:val="Heading3"/>
      </w:pPr>
      <w:r>
        <w:t xml:space="preserve">Research Contributions</w:t>
      </w:r>
    </w:p>
    <w:p>
      <w:pPr>
        <w:pStyle w:val="FirstParagraph"/>
      </w:pPr>
      <w:r>
        <w:t xml:space="preserve">This work contributes the following: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Multi-tenant SaaS Academic ERP design:</w:t>
      </w:r>
      <w:r>
        <w:t xml:space="preserve"> </w:t>
      </w:r>
      <w:r>
        <w:t xml:space="preserve">An institutional-scale</w:t>
      </w:r>
      <w:r>
        <w:t xml:space="preserve"> </w:t>
      </w:r>
      <w:r>
        <w:t xml:space="preserve">workflow model and architecture enabling multiple institutions to</w:t>
      </w:r>
      <w:r>
        <w:t xml:space="preserve"> </w:t>
      </w:r>
      <w:r>
        <w:t xml:space="preserve">operate on a shared application plane with logically isolated</w:t>
      </w:r>
      <w:r>
        <w:t xml:space="preserve"> </w:t>
      </w:r>
      <w:r>
        <w:t xml:space="preserve">institutional datasets.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RBAC-driven authorization framework:</w:t>
      </w:r>
      <w:r>
        <w:t xml:space="preserve"> </w:t>
      </w:r>
      <w:r>
        <w:t xml:space="preserve">A role-aware access</w:t>
      </w:r>
      <w:r>
        <w:t xml:space="preserve"> </w:t>
      </w:r>
      <w:r>
        <w:t xml:space="preserve">model that enforces least-privilege permissions across administrative,</w:t>
      </w:r>
      <w:r>
        <w:t xml:space="preserve"> </w:t>
      </w:r>
      <w:r>
        <w:t xml:space="preserve">faculty, and student roles while supporting modular expansion.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Cloud-deployable scalability blueprint:</w:t>
      </w:r>
      <w:r>
        <w:t xml:space="preserve"> </w:t>
      </w:r>
      <w:r>
        <w:t xml:space="preserve">A deployment</w:t>
      </w:r>
      <w:r>
        <w:t xml:space="preserve"> </w:t>
      </w:r>
      <w:r>
        <w:t xml:space="preserve">methodology tailored to AWS-based scaling and availability</w:t>
      </w:r>
      <w:r>
        <w:t xml:space="preserve"> </w:t>
      </w:r>
      <w:r>
        <w:t xml:space="preserve">requirements for education workloads, including burst handling during</w:t>
      </w:r>
      <w:r>
        <w:t xml:space="preserve"> </w:t>
      </w:r>
      <w:r>
        <w:t xml:space="preserve">peak institutional events.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Relational database design for academic workflows:</w:t>
      </w:r>
      <w:r>
        <w:t xml:space="preserve"> </w:t>
      </w:r>
      <w:r>
        <w:t xml:space="preserve">A</w:t>
      </w:r>
      <w:r>
        <w:t xml:space="preserve"> </w:t>
      </w:r>
      <w:r>
        <w:t xml:space="preserve">normalized schema strategy with indexing considerations for</w:t>
      </w:r>
      <w:r>
        <w:t xml:space="preserve"> </w:t>
      </w:r>
      <w:r>
        <w:t xml:space="preserve">high-frequency queries such as attendance summaries, course enrollment</w:t>
      </w:r>
      <w:r>
        <w:t xml:space="preserve"> </w:t>
      </w:r>
      <w:r>
        <w:t xml:space="preserve">verification, and transcript/report generation.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AI-enabled roadmap for academic analytics:</w:t>
      </w:r>
      <w:r>
        <w:t xml:space="preserve"> </w:t>
      </w:r>
      <w:r>
        <w:t xml:space="preserve">A future-facing</w:t>
      </w:r>
      <w:r>
        <w:t xml:space="preserve"> </w:t>
      </w:r>
      <w:r>
        <w:t xml:space="preserve">extension plan that introduces predictive and prescriptive analytics</w:t>
      </w:r>
      <w:r>
        <w:t xml:space="preserve"> </w:t>
      </w:r>
      <w:r>
        <w:t xml:space="preserve">capabilities without disrupting core ERP operations.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literature-review"/>
    <w:p>
      <w:pPr>
        <w:pStyle w:val="Heading2"/>
      </w:pPr>
      <w:r>
        <w:t xml:space="preserve">Literature Review</w:t>
      </w:r>
    </w:p>
    <w:p>
      <w:pPr>
        <w:pStyle w:val="FirstParagraph"/>
      </w:pPr>
      <w:r>
        <w:t xml:space="preserve">Research on educational information systems has extensively examined the</w:t>
      </w:r>
      <w:r>
        <w:t xml:space="preserve"> </w:t>
      </w:r>
      <w:r>
        <w:t xml:space="preserve">transition from manual and departmental systems to integrated platforms</w:t>
      </w:r>
      <w:r>
        <w:t xml:space="preserve"> </w:t>
      </w:r>
      <w:r>
        <w:t xml:space="preserve">that support institutional governance, transparency, and operational</w:t>
      </w:r>
      <w:r>
        <w:t xml:space="preserve"> </w:t>
      </w:r>
      <w:r>
        <w:t xml:space="preserve">efficiency. Four relevant themes motivate the design choices in Nexora.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Academic ERP systems and institutional integration:</w:t>
      </w:r>
      <w:r>
        <w:t xml:space="preserve"> </w:t>
      </w:r>
      <w:r>
        <w:t xml:space="preserve">Prior</w:t>
      </w:r>
      <w:r>
        <w:t xml:space="preserve"> </w:t>
      </w:r>
      <w:r>
        <w:t xml:space="preserve">studies on ERP adoption in higher education emphasize process</w:t>
      </w:r>
      <w:r>
        <w:t xml:space="preserve"> </w:t>
      </w:r>
      <w:r>
        <w:t xml:space="preserve">standardization, centralized master data, and the reduction of</w:t>
      </w:r>
      <w:r>
        <w:t xml:space="preserve"> </w:t>
      </w:r>
      <w:r>
        <w:t xml:space="preserve">duplicated work across departments</w:t>
      </w:r>
      <w:r>
        <w:t xml:space="preserve"> </w:t>
      </w:r>
      <w:r>
        <w:t xml:space="preserve">[</w:t>
      </w:r>
      <w:r>
        <w:t xml:space="preserve">4</w:t>
      </w:r>
      <w:r>
        <w:t xml:space="preserve">]</w:t>
      </w:r>
      <w:r>
        <w:t xml:space="preserve">. Common challenges include</w:t>
      </w:r>
      <w:r>
        <w:t xml:space="preserve"> </w:t>
      </w:r>
      <w:r>
        <w:t xml:space="preserve">high configuration complexity, change management, and the need for</w:t>
      </w:r>
      <w:r>
        <w:t xml:space="preserve"> </w:t>
      </w:r>
      <w:r>
        <w:t xml:space="preserve">domain-specific modules (e.g., attendance policies, examination rules,</w:t>
      </w:r>
      <w:r>
        <w:t xml:space="preserve"> </w:t>
      </w:r>
      <w:r>
        <w:t xml:space="preserve">and transcript formats). Modern academic ERPs are increasingly</w:t>
      </w:r>
      <w:r>
        <w:t xml:space="preserve"> </w:t>
      </w:r>
      <w:r>
        <w:t xml:space="preserve">evaluated not only by feature completeness but by their ability to</w:t>
      </w:r>
      <w:r>
        <w:t xml:space="preserve"> </w:t>
      </w:r>
      <w:r>
        <w:t xml:space="preserve">support measurable reductions in administrative workload and</w:t>
      </w:r>
      <w:r>
        <w:t xml:space="preserve"> </w:t>
      </w:r>
      <w:r>
        <w:t xml:space="preserve">turnaround time for academic services.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Cloud-based education platforms and digital governance:</w:t>
      </w:r>
      <w:r>
        <w:t xml:space="preserve"> </w:t>
      </w:r>
      <w:r>
        <w:t xml:space="preserve">Cloud</w:t>
      </w:r>
      <w:r>
        <w:t xml:space="preserve"> </w:t>
      </w:r>
      <w:r>
        <w:t xml:space="preserve">adoption in education is driven by operational cost efficiency, rapid</w:t>
      </w:r>
      <w:r>
        <w:t xml:space="preserve"> </w:t>
      </w:r>
      <w:r>
        <w:t xml:space="preserve">provisioning, and reliable remote access</w:t>
      </w:r>
      <w:r>
        <w:t xml:space="preserve"> </w:t>
      </w:r>
      <w:r>
        <w:t xml:space="preserve">[</w:t>
      </w:r>
      <w:r>
        <w:t xml:space="preserve">1</w:t>
      </w:r>
      <w:r>
        <w:t xml:space="preserve">]</w:t>
      </w:r>
      <w:r>
        <w:t xml:space="preserve">,</w:t>
      </w:r>
      <w:r>
        <w:t xml:space="preserve"> </w:t>
      </w:r>
      <w:r>
        <w:t xml:space="preserve">[</w:t>
      </w:r>
      <w:r>
        <w:t xml:space="preserve">2</w:t>
      </w:r>
      <w:r>
        <w:t xml:space="preserve">]</w:t>
      </w:r>
      <w:r>
        <w:t xml:space="preserve">. Research in</w:t>
      </w:r>
      <w:r>
        <w:t xml:space="preserve"> </w:t>
      </w:r>
      <w:r>
        <w:t xml:space="preserve">cloud-based education platforms highlights benefits such as elasticity</w:t>
      </w:r>
      <w:r>
        <w:t xml:space="preserve"> </w:t>
      </w:r>
      <w:r>
        <w:t xml:space="preserve">(supporting fluctuating user loads), managed storage for institutional</w:t>
      </w:r>
      <w:r>
        <w:t xml:space="preserve"> </w:t>
      </w:r>
      <w:r>
        <w:t xml:space="preserve">records, and centralized auditing. At the same time, governance</w:t>
      </w:r>
      <w:r>
        <w:t xml:space="preserve"> </w:t>
      </w:r>
      <w:r>
        <w:t xml:space="preserve">concerns—especially data privacy, cross-tenant isolation, and secure</w:t>
      </w:r>
      <w:r>
        <w:t xml:space="preserve"> </w:t>
      </w:r>
      <w:r>
        <w:t xml:space="preserve">access—remain central in institutional decision-making</w:t>
      </w:r>
      <w:r>
        <w:t xml:space="preserve"> </w:t>
      </w:r>
      <w:r>
        <w:t xml:space="preserve">[</w:t>
      </w:r>
      <w:r>
        <w:t xml:space="preserve">7</w:t>
      </w:r>
      <w:r>
        <w:t xml:space="preserve">]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Role-Based Access Control (RBAC) and least-privilege</w:t>
      </w:r>
      <w:r>
        <w:rPr>
          <w:b/>
          <w:bCs/>
        </w:rPr>
        <w:t xml:space="preserve"> </w:t>
      </w:r>
      <w:r>
        <w:rPr>
          <w:b/>
          <w:bCs/>
        </w:rPr>
        <w:t xml:space="preserve">security:</w:t>
      </w:r>
      <w:r>
        <w:t xml:space="preserve"> </w:t>
      </w:r>
      <w:r>
        <w:t xml:space="preserve">RBAC has been widely adopted to manage authorization</w:t>
      </w:r>
      <w:r>
        <w:t xml:space="preserve"> </w:t>
      </w:r>
      <w:r>
        <w:t xml:space="preserve">complexity in multi-user enterprise systems</w:t>
      </w:r>
      <w:r>
        <w:t xml:space="preserve"> </w:t>
      </w:r>
      <w:r>
        <w:t xml:space="preserve">[</w:t>
      </w:r>
      <w:r>
        <w:t xml:space="preserve">3</w:t>
      </w:r>
      <w:r>
        <w:t xml:space="preserve">]</w:t>
      </w:r>
      <w:r>
        <w:t xml:space="preserve">,</w:t>
      </w:r>
      <w:r>
        <w:t xml:space="preserve"> </w:t>
      </w:r>
      <w:r>
        <w:t xml:space="preserve">[</w:t>
      </w:r>
      <w:r>
        <w:t xml:space="preserve">5</w:t>
      </w:r>
      <w:r>
        <w:t xml:space="preserve">]</w:t>
      </w:r>
      <w:r>
        <w:t xml:space="preserve">. Classic</w:t>
      </w:r>
      <w:r>
        <w:t xml:space="preserve"> </w:t>
      </w:r>
      <w:r>
        <w:t xml:space="preserve">RBAC models define permissions as role assignments and are suitable</w:t>
      </w:r>
      <w:r>
        <w:t xml:space="preserve"> </w:t>
      </w:r>
      <w:r>
        <w:t xml:space="preserve">for institutions with well-defined organizational roles (e.g.,</w:t>
      </w:r>
      <w:r>
        <w:t xml:space="preserve"> </w:t>
      </w:r>
      <w:r>
        <w:t xml:space="preserve">registrar, department head, faculty, student). In academic ERPs, RBAC</w:t>
      </w:r>
      <w:r>
        <w:t xml:space="preserve"> </w:t>
      </w:r>
      <w:r>
        <w:t xml:space="preserve">is especially relevant for ensuring that sensitive records (grades,</w:t>
      </w:r>
      <w:r>
        <w:t xml:space="preserve"> </w:t>
      </w:r>
      <w:r>
        <w:t xml:space="preserve">disciplinary actions, personal details) are visible only to authorized</w:t>
      </w:r>
      <w:r>
        <w:t xml:space="preserve"> </w:t>
      </w:r>
      <w:r>
        <w:t xml:space="preserve">roles while retaining auditability.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SaaS architectures in higher education and multi-tenancy:</w:t>
      </w:r>
      <w:r>
        <w:t xml:space="preserve"> </w:t>
      </w:r>
      <w:r>
        <w:t xml:space="preserve">SaaS models are increasingly studied for campus-scale systems due to</w:t>
      </w:r>
      <w:r>
        <w:t xml:space="preserve"> </w:t>
      </w:r>
      <w:r>
        <w:t xml:space="preserve">maintenance simplification and faster iteration cycles</w:t>
      </w:r>
      <w:r>
        <w:t xml:space="preserve"> </w:t>
      </w:r>
      <w:r>
        <w:t xml:space="preserve">[</w:t>
      </w:r>
      <w:r>
        <w:t xml:space="preserve">6</w:t>
      </w:r>
      <w:r>
        <w:t xml:space="preserve">]</w:t>
      </w:r>
      <w:r>
        <w:t xml:space="preserve">.</w:t>
      </w:r>
      <w:r>
        <w:t xml:space="preserve"> </w:t>
      </w:r>
      <w:r>
        <w:t xml:space="preserve">Multi-tenancy is a major design theme: institutions share the</w:t>
      </w:r>
      <w:r>
        <w:t xml:space="preserve"> </w:t>
      </w:r>
      <w:r>
        <w:t xml:space="preserve">application and infrastructure but require strict logical separation</w:t>
      </w:r>
      <w:r>
        <w:t xml:space="preserve"> </w:t>
      </w:r>
      <w:r>
        <w:t xml:space="preserve">of data and configuration. Research emphasizes tenant identification,</w:t>
      </w:r>
      <w:r>
        <w:t xml:space="preserve"> </w:t>
      </w:r>
      <w:r>
        <w:t xml:space="preserve">per-tenant configuration boundaries, secure data access paths, and</w:t>
      </w:r>
      <w:r>
        <w:t xml:space="preserve"> </w:t>
      </w:r>
      <w:r>
        <w:t xml:space="preserve">observability practices that support both shared operations and</w:t>
      </w:r>
      <w:r>
        <w:t xml:space="preserve"> </w:t>
      </w:r>
      <w:r>
        <w:t xml:space="preserve">tenant-level troubleshooting</w:t>
      </w:r>
      <w:r>
        <w:t xml:space="preserve"> </w:t>
      </w:r>
      <w:r>
        <w:t xml:space="preserve">[</w:t>
      </w:r>
      <w:r>
        <w:t xml:space="preserve">6</w:t>
      </w:r>
      <w:r>
        <w:t xml:space="preserve">]</w:t>
      </w:r>
      <w:r>
        <w:t xml:space="preserve">,</w:t>
      </w:r>
      <w:r>
        <w:t xml:space="preserve"> </w:t>
      </w:r>
      <w:r>
        <w:t xml:space="preserve">[</w:t>
      </w:r>
      <w:r>
        <w:t xml:space="preserve">7</w:t>
      </w:r>
      <w:r>
        <w:t xml:space="preserve">]</w:t>
      </w:r>
      <w:r>
        <w:t xml:space="preserve">.</w:t>
      </w:r>
    </w:p>
    <w:p>
      <w:pPr>
        <w:pStyle w:val="FirstParagraph"/>
      </w:pPr>
      <w:r>
        <w:t xml:space="preserve">In summary, the literature motivates a design that combines ERP-style</w:t>
      </w:r>
      <w:r>
        <w:t xml:space="preserve"> </w:t>
      </w:r>
      <w:r>
        <w:t xml:space="preserve">integration with cloud-native SaaS principles and robust authorization.</w:t>
      </w:r>
      <w:r>
        <w:t xml:space="preserve"> </w:t>
      </w:r>
      <w:r>
        <w:t xml:space="preserve">Nexora aligns with these themes by emphasizing workflow unification,</w:t>
      </w:r>
      <w:r>
        <w:t xml:space="preserve"> </w:t>
      </w:r>
      <w:r>
        <w:t xml:space="preserve">multi-tenant isolation, and RBAC-driven access governance.</w:t>
      </w:r>
    </w:p>
    <w:p>
      <w:r>
        <w:pict>
          <v:rect style="width:0;height:1.5pt" o:hralign="center" o:hrstd="t" o:hr="t"/>
        </w:pict>
      </w:r>
    </w:p>
    <w:bookmarkEnd w:id="12"/>
    <w:bookmarkStart w:id="24" w:name="system-architecture-methodology"/>
    <w:p>
      <w:pPr>
        <w:pStyle w:val="Heading2"/>
      </w:pPr>
      <w:r>
        <w:t xml:space="preserve">System Architecture &amp;</w:t>
      </w:r>
      <w:r>
        <w:t xml:space="preserve"> </w:t>
      </w:r>
      <w:r>
        <w:t xml:space="preserve">Methodology</w:t>
      </w:r>
    </w:p>
    <w:p>
      <w:pPr>
        <w:pStyle w:val="FirstParagraph"/>
      </w:pPr>
      <w:r>
        <w:t xml:space="preserve">Nexora is designed as a cloud-based SaaS Academic ERP that delivers a</w:t>
      </w:r>
      <w:r>
        <w:t xml:space="preserve"> </w:t>
      </w:r>
      <w:r>
        <w:t xml:space="preserve">unified application experience across multiple stakeholder roles. The</w:t>
      </w:r>
      <w:r>
        <w:t xml:space="preserve"> </w:t>
      </w:r>
      <w:r>
        <w:t xml:space="preserve">architecture follows a layered approach: presentation layer,</w:t>
      </w:r>
      <w:r>
        <w:t xml:space="preserve"> </w:t>
      </w:r>
      <w:r>
        <w:t xml:space="preserve">application/API services, authorization and policy enforcement, and a</w:t>
      </w:r>
      <w:r>
        <w:t xml:space="preserve"> </w:t>
      </w:r>
      <w:r>
        <w:t xml:space="preserve">relational persistence layer.</w:t>
      </w:r>
    </w:p>
    <w:bookmarkStart w:id="16" w:name="system-architecture-overview"/>
    <w:p>
      <w:pPr>
        <w:pStyle w:val="Heading3"/>
      </w:pPr>
      <w:r>
        <w:t xml:space="preserve">System Architecture</w:t>
      </w:r>
      <w:r>
        <w:t xml:space="preserve"> </w:t>
      </w:r>
      <w:r>
        <w:t xml:space="preserve">Overview</w:t>
      </w:r>
    </w:p>
    <w:p>
      <w:pPr>
        <w:pStyle w:val="FirstParagraph"/>
      </w:pPr>
      <w:r>
        <w:t xml:space="preserve">At a high level, Nexora consists of: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Client layer:</w:t>
      </w:r>
      <w:r>
        <w:t xml:space="preserve"> </w:t>
      </w:r>
      <w:r>
        <w:t xml:space="preserve">Browser-based web application for</w:t>
      </w:r>
      <w:r>
        <w:t xml:space="preserve"> </w:t>
      </w:r>
      <w:r>
        <w:t xml:space="preserve">administrators, faculty, and students.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Application layer:</w:t>
      </w:r>
      <w:r>
        <w:t xml:space="preserve"> </w:t>
      </w:r>
      <w:r>
        <w:t xml:space="preserve">Service endpoints implementing</w:t>
      </w:r>
      <w:r>
        <w:t xml:space="preserve"> </w:t>
      </w:r>
      <w:r>
        <w:t xml:space="preserve">authentication, authorization, and business workflows for modules</w:t>
      </w:r>
      <w:r>
        <w:t xml:space="preserve"> </w:t>
      </w:r>
      <w:r>
        <w:t xml:space="preserve">(admissions, attendance, assessments, records).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Data layer:</w:t>
      </w:r>
      <w:r>
        <w:t xml:space="preserve"> </w:t>
      </w:r>
      <w:r>
        <w:t xml:space="preserve">Normalized relational database for transactional</w:t>
      </w:r>
      <w:r>
        <w:t xml:space="preserve"> </w:t>
      </w:r>
      <w:r>
        <w:t xml:space="preserve">integrity; optional object storage for documents (certificates,</w:t>
      </w:r>
      <w:r>
        <w:t xml:space="preserve"> </w:t>
      </w:r>
      <w:r>
        <w:t xml:space="preserve">uploads) where required.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Cloud infrastructure layer (AWS):</w:t>
      </w:r>
      <w:r>
        <w:t xml:space="preserve"> </w:t>
      </w:r>
      <w:r>
        <w:t xml:space="preserve">Network isolation (VPC),</w:t>
      </w:r>
      <w:r>
        <w:t xml:space="preserve"> </w:t>
      </w:r>
      <w:r>
        <w:t xml:space="preserve">managed security controls, and elastic scaling primitives.</w:t>
      </w:r>
    </w:p>
    <w:p>
      <w:pPr>
        <w:pStyle w:val="CaptionedFigure"/>
      </w:pPr>
      <w:r>
        <w:drawing>
          <wp:inline>
            <wp:extent cx="4800600" cy="3490232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figures/System_Architecture_Diagram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4902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System architecture of Nexora (multi-tenant SaaS).</w:t>
      </w:r>
    </w:p>
    <w:bookmarkEnd w:id="16"/>
    <w:bookmarkStart w:id="17" w:name="multi-tenant-saas-architecture"/>
    <w:p>
      <w:pPr>
        <w:pStyle w:val="Heading3"/>
      </w:pPr>
      <w:r>
        <w:t xml:space="preserve">Multi-tenant SaaS</w:t>
      </w:r>
      <w:r>
        <w:t xml:space="preserve"> </w:t>
      </w:r>
      <w:r>
        <w:t xml:space="preserve">Architecture</w:t>
      </w:r>
    </w:p>
    <w:p>
      <w:pPr>
        <w:pStyle w:val="FirstParagraph"/>
      </w:pPr>
      <w:r>
        <w:t xml:space="preserve">Nexora follows a</w:t>
      </w:r>
      <w:r>
        <w:t xml:space="preserve"> </w:t>
      </w:r>
      <w:r>
        <w:rPr>
          <w:b/>
          <w:bCs/>
        </w:rPr>
        <w:t xml:space="preserve">multi-tenant</w:t>
      </w:r>
      <w:r>
        <w:t xml:space="preserve"> </w:t>
      </w:r>
      <w:r>
        <w:t xml:space="preserve">design in which multiple</w:t>
      </w:r>
      <w:r>
        <w:t xml:space="preserve"> </w:t>
      </w:r>
      <w:r>
        <w:t xml:space="preserve">institutions (tenants) operate under a shared application stack while</w:t>
      </w:r>
      <w:r>
        <w:t xml:space="preserve"> </w:t>
      </w:r>
      <w:r>
        <w:t xml:space="preserve">retaining logical separation of data and policy.</w:t>
      </w:r>
    </w:p>
    <w:p>
      <w:pPr>
        <w:pStyle w:val="BodyText"/>
      </w:pPr>
      <w:r>
        <w:t xml:space="preserve">Key characteristics include: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Shared application plane:</w:t>
      </w:r>
      <w:r>
        <w:t xml:space="preserve"> </w:t>
      </w:r>
      <w:r>
        <w:t xml:space="preserve">A single deployed application</w:t>
      </w:r>
      <w:r>
        <w:t xml:space="preserve"> </w:t>
      </w:r>
      <w:r>
        <w:t xml:space="preserve">serves multiple institutions, reducing operational overhead and</w:t>
      </w:r>
      <w:r>
        <w:t xml:space="preserve"> </w:t>
      </w:r>
      <w:r>
        <w:t xml:space="preserve">enabling uniform feature updates.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Tenant context propagation:</w:t>
      </w:r>
      <w:r>
        <w:t xml:space="preserve"> </w:t>
      </w:r>
      <w:r>
        <w:t xml:space="preserve">Each request carries tenant</w:t>
      </w:r>
      <w:r>
        <w:t xml:space="preserve"> </w:t>
      </w:r>
      <w:r>
        <w:t xml:space="preserve">context (e.g.,</w:t>
      </w:r>
      <w:r>
        <w:t xml:space="preserve"> </w:t>
      </w:r>
      <w:r>
        <w:rPr>
          <w:rStyle w:val="VerbatimChar"/>
        </w:rPr>
        <w:t xml:space="preserve">TenantID</w:t>
      </w:r>
      <w:r>
        <w:t xml:space="preserve">) that is validated at the API</w:t>
      </w:r>
      <w:r>
        <w:t xml:space="preserve"> </w:t>
      </w:r>
      <w:r>
        <w:t xml:space="preserve">boundary and used to constrain all downstream operations.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Per-tenant configuration boundaries:</w:t>
      </w:r>
      <w:r>
        <w:t xml:space="preserve"> </w:t>
      </w:r>
      <w:r>
        <w:t xml:space="preserve">Institution-specific</w:t>
      </w:r>
      <w:r>
        <w:t xml:space="preserve"> </w:t>
      </w:r>
      <w:r>
        <w:t xml:space="preserve">policies (academic calendars, grading schemes, attendance rules) are</w:t>
      </w:r>
      <w:r>
        <w:t xml:space="preserve"> </w:t>
      </w:r>
      <w:r>
        <w:t xml:space="preserve">represented as tenant-scoped configuration entities.</w:t>
      </w:r>
    </w:p>
    <w:bookmarkEnd w:id="17"/>
    <w:bookmarkStart w:id="18" w:name="logical-separation-of-institutional-data"/>
    <w:p>
      <w:pPr>
        <w:pStyle w:val="Heading3"/>
      </w:pPr>
      <w:r>
        <w:t xml:space="preserve">Logical Separation of Institutional</w:t>
      </w:r>
      <w:r>
        <w:t xml:space="preserve"> </w:t>
      </w:r>
      <w:r>
        <w:t xml:space="preserve">Data</w:t>
      </w:r>
    </w:p>
    <w:p>
      <w:pPr>
        <w:pStyle w:val="FirstParagraph"/>
      </w:pPr>
      <w:r>
        <w:t xml:space="preserve">Logical isolation is enforced through tenant-scoped access patterns: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Tenant-scoped primary entities:</w:t>
      </w:r>
      <w:r>
        <w:t xml:space="preserve"> </w:t>
      </w:r>
      <w:r>
        <w:t xml:space="preserve">Core tables (Students,</w:t>
      </w:r>
      <w:r>
        <w:t xml:space="preserve"> </w:t>
      </w:r>
      <w:r>
        <w:t xml:space="preserve">Courses, Departments, Faculty, Attendance, Assessments) include a</w:t>
      </w:r>
      <w:r>
        <w:t xml:space="preserve"> </w:t>
      </w:r>
      <w:r>
        <w:rPr>
          <w:rStyle w:val="VerbatimChar"/>
        </w:rPr>
        <w:t xml:space="preserve">TenantID</w:t>
      </w:r>
      <w:r>
        <w:t xml:space="preserve"> </w:t>
      </w:r>
      <w:r>
        <w:t xml:space="preserve">attribute.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Authorization-aware data access:</w:t>
      </w:r>
      <w:r>
        <w:t xml:space="preserve"> </w:t>
      </w:r>
      <w:r>
        <w:t xml:space="preserve">Queries are constrained by</w:t>
      </w:r>
      <w:r>
        <w:t xml:space="preserve"> </w:t>
      </w:r>
      <w:r>
        <w:t xml:space="preserve">both role permissions and tenant scope, preventing cross-tenant</w:t>
      </w:r>
      <w:r>
        <w:t xml:space="preserve"> </w:t>
      </w:r>
      <w:r>
        <w:t xml:space="preserve">reads/writes.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Auditing and traceability:</w:t>
      </w:r>
      <w:r>
        <w:t xml:space="preserve"> </w:t>
      </w:r>
      <w:r>
        <w:t xml:space="preserve">Tenant-aware logs and audit</w:t>
      </w:r>
      <w:r>
        <w:t xml:space="preserve"> </w:t>
      </w:r>
      <w:r>
        <w:t xml:space="preserve">records enable both institutional governance and shared platform</w:t>
      </w:r>
      <w:r>
        <w:t xml:space="preserve"> </w:t>
      </w:r>
      <w:r>
        <w:t xml:space="preserve">monitoring.</w:t>
      </w:r>
    </w:p>
    <w:bookmarkEnd w:id="18"/>
    <w:bookmarkStart w:id="19" w:name="X4dd7da584f3e307789e127f50c0be9c920a7237"/>
    <w:p>
      <w:pPr>
        <w:pStyle w:val="Heading3"/>
      </w:pPr>
      <w:r>
        <w:t xml:space="preserve">Scalability and Reliability</w:t>
      </w:r>
      <w:r>
        <w:t xml:space="preserve"> </w:t>
      </w:r>
      <w:r>
        <w:t xml:space="preserve">Considerations</w:t>
      </w:r>
    </w:p>
    <w:p>
      <w:pPr>
        <w:pStyle w:val="FirstParagraph"/>
      </w:pPr>
      <w:r>
        <w:t xml:space="preserve">Institutional workloads are not uniform; they peak during admissions,</w:t>
      </w:r>
      <w:r>
        <w:t xml:space="preserve"> </w:t>
      </w:r>
      <w:r>
        <w:t xml:space="preserve">examinations, grade submissions, and report generation cycles. Nexora is</w:t>
      </w:r>
      <w:r>
        <w:t xml:space="preserve"> </w:t>
      </w:r>
      <w:r>
        <w:t xml:space="preserve">designed for horizontal scalability and resilience: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Stateless application services:</w:t>
      </w:r>
      <w:r>
        <w:t xml:space="preserve"> </w:t>
      </w:r>
      <w:r>
        <w:t xml:space="preserve">Application instances can</w:t>
      </w:r>
      <w:r>
        <w:t xml:space="preserve"> </w:t>
      </w:r>
      <w:r>
        <w:t xml:space="preserve">scale horizontally behind a load balancer.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Database performance planning:</w:t>
      </w:r>
      <w:r>
        <w:t xml:space="preserve"> </w:t>
      </w:r>
      <w:r>
        <w:t xml:space="preserve">Indexing strategies and query</w:t>
      </w:r>
      <w:r>
        <w:t xml:space="preserve"> </w:t>
      </w:r>
      <w:r>
        <w:t xml:space="preserve">patterns are optimized for frequent academic operations.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Availability patterns on AWS:</w:t>
      </w:r>
      <w:r>
        <w:t xml:space="preserve"> </w:t>
      </w:r>
      <w:r>
        <w:t xml:space="preserve">Deployments can incorporate</w:t>
      </w:r>
      <w:r>
        <w:t xml:space="preserve"> </w:t>
      </w:r>
      <w:r>
        <w:t xml:space="preserve">multi-zone redundancy, automated health checks, and controlled</w:t>
      </w:r>
      <w:r>
        <w:t xml:space="preserve"> </w:t>
      </w:r>
      <w:r>
        <w:t xml:space="preserve">rollouts for updates.</w:t>
      </w:r>
    </w:p>
    <w:bookmarkEnd w:id="19"/>
    <w:bookmarkStart w:id="23" w:name="methodology"/>
    <w:p>
      <w:pPr>
        <w:pStyle w:val="Heading3"/>
      </w:pPr>
      <w:r>
        <w:t xml:space="preserve">Methodology</w:t>
      </w:r>
    </w:p>
    <w:p>
      <w:pPr>
        <w:pStyle w:val="FirstParagraph"/>
      </w:pPr>
      <w:r>
        <w:t xml:space="preserve">The development methodology follows an incremental, module-first</w:t>
      </w:r>
      <w:r>
        <w:t xml:space="preserve"> </w:t>
      </w:r>
      <w:r>
        <w:t xml:space="preserve">approach: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Requirements decomposition:</w:t>
      </w:r>
      <w:r>
        <w:t xml:space="preserve"> </w:t>
      </w:r>
      <w:r>
        <w:t xml:space="preserve">Identify core workflows (student</w:t>
      </w:r>
      <w:r>
        <w:t xml:space="preserve"> </w:t>
      </w:r>
      <w:r>
        <w:t xml:space="preserve">lifecycle, attendance, assessments, records).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Role modeling:</w:t>
      </w:r>
      <w:r>
        <w:t xml:space="preserve"> </w:t>
      </w:r>
      <w:r>
        <w:t xml:space="preserve">Define roles and permissions aligned with</w:t>
      </w:r>
      <w:r>
        <w:t xml:space="preserve"> </w:t>
      </w:r>
      <w:r>
        <w:t xml:space="preserve">institutional governance.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Data modeling:</w:t>
      </w:r>
      <w:r>
        <w:t xml:space="preserve"> </w:t>
      </w:r>
      <w:r>
        <w:t xml:space="preserve">Design normalized relational schemas with</w:t>
      </w:r>
      <w:r>
        <w:t xml:space="preserve"> </w:t>
      </w:r>
      <w:r>
        <w:t xml:space="preserve">explicit integrity constraints.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Service design:</w:t>
      </w:r>
      <w:r>
        <w:t xml:space="preserve"> </w:t>
      </w:r>
      <w:r>
        <w:t xml:space="preserve">Implement API workflows with tenant-aware</w:t>
      </w:r>
      <w:r>
        <w:t xml:space="preserve"> </w:t>
      </w:r>
      <w:r>
        <w:t xml:space="preserve">authorization gates.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Deployment planning:</w:t>
      </w:r>
      <w:r>
        <w:t xml:space="preserve"> </w:t>
      </w:r>
      <w:r>
        <w:t xml:space="preserve">Align application scalability and</w:t>
      </w:r>
      <w:r>
        <w:t xml:space="preserve"> </w:t>
      </w:r>
      <w:r>
        <w:t xml:space="preserve">network/security boundaries with AWS primitives.</w:t>
      </w:r>
    </w:p>
    <w:p>
      <w:pPr>
        <w:pStyle w:val="CaptionedFigure"/>
      </w:pPr>
      <w:r>
        <w:drawing>
          <wp:inline>
            <wp:extent cx="4800600" cy="2718707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figures/Data_Flow_Diagram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7187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Data flow from users through services to persistence, including tenant context and RBAC checks.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6" w:name="implementation"/>
    <w:p>
      <w:pPr>
        <w:pStyle w:val="Heading2"/>
      </w:pPr>
      <w:r>
        <w:t xml:space="preserve">Implementation</w:t>
      </w:r>
    </w:p>
    <w:p>
      <w:pPr>
        <w:pStyle w:val="FirstParagraph"/>
      </w:pPr>
      <w:r>
        <w:t xml:space="preserve">Nexora is implemented as a modular Academic ERP where each functional</w:t>
      </w:r>
      <w:r>
        <w:t xml:space="preserve"> </w:t>
      </w:r>
      <w:r>
        <w:t xml:space="preserve">unit is designed as a workflow-oriented module connected through shared</w:t>
      </w:r>
      <w:r>
        <w:t xml:space="preserve"> </w:t>
      </w:r>
      <w:r>
        <w:t xml:space="preserve">identity, tenant context, and a centralized data model.</w:t>
      </w:r>
    </w:p>
    <w:bookmarkStart w:id="25" w:name="authentication-and-role-aware-access"/>
    <w:p>
      <w:pPr>
        <w:pStyle w:val="Heading3"/>
      </w:pPr>
      <w:r>
        <w:t xml:space="preserve">Authentication and Role-Aware</w:t>
      </w:r>
      <w:r>
        <w:t xml:space="preserve"> </w:t>
      </w:r>
      <w:r>
        <w:t xml:space="preserve">Access</w:t>
      </w:r>
    </w:p>
    <w:p>
      <w:pPr>
        <w:pStyle w:val="FirstParagraph"/>
      </w:pPr>
      <w:r>
        <w:t xml:space="preserve">The authentication workflow establishes user identity and institution</w:t>
      </w:r>
      <w:r>
        <w:t xml:space="preserve"> </w:t>
      </w:r>
      <w:r>
        <w:t xml:space="preserve">context:</w:t>
      </w:r>
    </w:p>
    <w:p>
      <w:pPr>
        <w:numPr>
          <w:ilvl w:val="0"/>
          <w:numId w:val="1008"/>
        </w:numPr>
      </w:pPr>
      <w:r>
        <w:t xml:space="preserve">Users authenticate using institution-scoped credentials.</w:t>
      </w:r>
    </w:p>
    <w:p>
      <w:pPr>
        <w:numPr>
          <w:ilvl w:val="0"/>
          <w:numId w:val="1008"/>
        </w:numPr>
      </w:pPr>
      <w:r>
        <w:t xml:space="preserve">On successful authentication, the system resolves the user’s role(s)</w:t>
      </w:r>
      <w:r>
        <w:t xml:space="preserve"> </w:t>
      </w:r>
      <w:r>
        <w:t xml:space="preserve">and associated permissions.</w:t>
      </w:r>
    </w:p>
    <w:p>
      <w:pPr>
        <w:numPr>
          <w:ilvl w:val="0"/>
          <w:numId w:val="1008"/>
        </w:numPr>
      </w:pPr>
      <w:r>
        <w:t xml:space="preserve">A session or token conveys user identity, role claims, and tenant</w:t>
      </w:r>
      <w:r>
        <w:t xml:space="preserve"> </w:t>
      </w:r>
      <w:r>
        <w:t xml:space="preserve">context to application services.</w:t>
      </w:r>
    </w:p>
    <w:p>
      <w:pPr>
        <w:pStyle w:val="FirstParagraph"/>
      </w:pPr>
      <w:r>
        <w:t xml:space="preserve">In a multi-tenant SaaS setting, authentication is coupled with</w:t>
      </w:r>
      <w:r>
        <w:t xml:space="preserve"> </w:t>
      </w:r>
      <w:r>
        <w:rPr>
          <w:b/>
          <w:bCs/>
        </w:rPr>
        <w:t xml:space="preserve">tenant resolution</w:t>
      </w:r>
      <w:r>
        <w:t xml:space="preserve"> </w:t>
      </w:r>
      <w:r>
        <w:t xml:space="preserve">(institution identification) to prevent</w:t>
      </w:r>
      <w:r>
        <w:t xml:space="preserve"> </w:t>
      </w:r>
      <w:r>
        <w:t xml:space="preserve">cross-institution access. The authorization layer enforces both: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Role constraints</w:t>
      </w:r>
      <w:r>
        <w:t xml:space="preserve"> </w:t>
      </w:r>
      <w:r>
        <w:t xml:space="preserve">(e.g., faculty can enter attendance for</w:t>
      </w:r>
      <w:r>
        <w:t xml:space="preserve"> </w:t>
      </w:r>
      <w:r>
        <w:t xml:space="preserve">assigned courses only).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Tenant constraints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TenantID = currentTenant</w:t>
      </w:r>
      <w:r>
        <w:t xml:space="preserve"> </w:t>
      </w:r>
      <w:r>
        <w:t xml:space="preserve">is a mandatory predicate for all data access paths).</w:t>
      </w:r>
    </w:p>
    <w:bookmarkEnd w:id="25"/>
    <w:bookmarkStart w:id="26" w:name="module-workflows"/>
    <w:p>
      <w:pPr>
        <w:pStyle w:val="Heading3"/>
      </w:pPr>
      <w:r>
        <w:t xml:space="preserve">Module Workflows</w:t>
      </w:r>
    </w:p>
    <w:p>
      <w:pPr>
        <w:pStyle w:val="FirstParagraph"/>
      </w:pPr>
      <w:r>
        <w:t xml:space="preserve">Representative workflows include: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Student lifecycle management:</w:t>
      </w:r>
      <w:r>
        <w:t xml:space="preserve"> </w:t>
      </w:r>
      <w:r>
        <w:t xml:space="preserve">Admission, enrollment, profile</w:t>
      </w:r>
      <w:r>
        <w:t xml:space="preserve"> </w:t>
      </w:r>
      <w:r>
        <w:t xml:space="preserve">updates, and academic status tracking.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Attendance management:</w:t>
      </w:r>
      <w:r>
        <w:t xml:space="preserve"> </w:t>
      </w:r>
      <w:r>
        <w:t xml:space="preserve">Course/subject allocation, daily</w:t>
      </w:r>
      <w:r>
        <w:t xml:space="preserve"> </w:t>
      </w:r>
      <w:r>
        <w:t xml:space="preserve">attendance entry, automated summaries, and downloadable reports.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Assessment and records:</w:t>
      </w:r>
      <w:r>
        <w:t xml:space="preserve"> </w:t>
      </w:r>
      <w:r>
        <w:t xml:space="preserve">Internal assessment capture, grade</w:t>
      </w:r>
      <w:r>
        <w:t xml:space="preserve"> </w:t>
      </w:r>
      <w:r>
        <w:t xml:space="preserve">processing, and academic record generation.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Administrative reporting:</w:t>
      </w:r>
      <w:r>
        <w:t xml:space="preserve"> </w:t>
      </w:r>
      <w:r>
        <w:t xml:space="preserve">Institution-level dashboards for</w:t>
      </w:r>
      <w:r>
        <w:t xml:space="preserve"> </w:t>
      </w:r>
      <w:r>
        <w:t xml:space="preserve">compliance and operational oversight.</w:t>
      </w:r>
    </w:p>
    <w:bookmarkEnd w:id="26"/>
    <w:bookmarkStart w:id="33" w:name="database-design"/>
    <w:p>
      <w:pPr>
        <w:pStyle w:val="Heading3"/>
      </w:pPr>
      <w:r>
        <w:t xml:space="preserve">Database Design</w:t>
      </w:r>
    </w:p>
    <w:p>
      <w:pPr>
        <w:pStyle w:val="FirstParagraph"/>
      </w:pPr>
      <w:r>
        <w:t xml:space="preserve">The database layer is designed for transactional integrity and</w:t>
      </w:r>
      <w:r>
        <w:t xml:space="preserve"> </w:t>
      </w:r>
      <w:r>
        <w:t xml:space="preserve">analytics-friendly reporting.</w:t>
      </w:r>
    </w:p>
    <w:bookmarkStart w:id="27" w:name="relational-schema-normalization"/>
    <w:p>
      <w:pPr>
        <w:pStyle w:val="Heading4"/>
      </w:pPr>
      <w:r>
        <w:t xml:space="preserve">Relational Schema</w:t>
      </w:r>
      <w:r>
        <w:t xml:space="preserve"> </w:t>
      </w:r>
      <w:r>
        <w:t xml:space="preserve">Normalization</w:t>
      </w:r>
    </w:p>
    <w:p>
      <w:pPr>
        <w:pStyle w:val="FirstParagraph"/>
      </w:pPr>
      <w:r>
        <w:t xml:space="preserve">Nexora adopts a normalized design to reduce redundancy and maintain</w:t>
      </w:r>
      <w:r>
        <w:t xml:space="preserve"> </w:t>
      </w:r>
      <w:r>
        <w:t xml:space="preserve">consistency:</w:t>
      </w:r>
    </w:p>
    <w:p>
      <w:pPr>
        <w:numPr>
          <w:ilvl w:val="0"/>
          <w:numId w:val="1011"/>
        </w:numPr>
      </w:pPr>
      <w:r>
        <w:t xml:space="preserve">Core entities (Student, Faculty, Course, Department, Term/Semester)</w:t>
      </w:r>
      <w:r>
        <w:t xml:space="preserve"> </w:t>
      </w:r>
      <w:r>
        <w:t xml:space="preserve">are modeled as separate relations.</w:t>
      </w:r>
    </w:p>
    <w:p>
      <w:pPr>
        <w:numPr>
          <w:ilvl w:val="0"/>
          <w:numId w:val="1011"/>
        </w:numPr>
      </w:pPr>
      <w:r>
        <w:t xml:space="preserve">Many-to-many relationships (e.g., Student–Course enrollment) are</w:t>
      </w:r>
      <w:r>
        <w:t xml:space="preserve"> </w:t>
      </w:r>
      <w:r>
        <w:t xml:space="preserve">represented through junction tables.</w:t>
      </w:r>
    </w:p>
    <w:p>
      <w:pPr>
        <w:numPr>
          <w:ilvl w:val="0"/>
          <w:numId w:val="1011"/>
        </w:numPr>
      </w:pPr>
      <w:r>
        <w:t xml:space="preserve">Tenant scoping is applied consistently via</w:t>
      </w:r>
      <w:r>
        <w:t xml:space="preserve"> </w:t>
      </w:r>
      <w:r>
        <w:rPr>
          <w:rStyle w:val="VerbatimChar"/>
        </w:rPr>
        <w:t xml:space="preserve">TenantID</w:t>
      </w:r>
      <w:r>
        <w:t xml:space="preserve"> </w:t>
      </w:r>
      <w:r>
        <w:t xml:space="preserve">attributes to support multi-tenant isolation.</w:t>
      </w:r>
    </w:p>
    <w:bookmarkEnd w:id="27"/>
    <w:bookmarkStart w:id="28" w:name="primary-and-foreign-key-strategy"/>
    <w:p>
      <w:pPr>
        <w:pStyle w:val="Heading4"/>
      </w:pPr>
      <w:r>
        <w:t xml:space="preserve">Primary and Foreign Key</w:t>
      </w:r>
      <w:r>
        <w:t xml:space="preserve"> </w:t>
      </w:r>
      <w:r>
        <w:t xml:space="preserve">Strategy</w:t>
      </w:r>
    </w:p>
    <w:p>
      <w:pPr>
        <w:pStyle w:val="FirstParagraph"/>
      </w:pPr>
      <w:r>
        <w:t xml:space="preserve">Integrity constraints are explicitly modeled: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Primary keys (PKs):</w:t>
      </w:r>
      <w:r>
        <w:t xml:space="preserve"> </w:t>
      </w:r>
      <w:r>
        <w:t xml:space="preserve">Stable identifiers for each entity (e.g.,</w:t>
      </w:r>
      <w:r>
        <w:t xml:space="preserve"> </w:t>
      </w:r>
      <w:r>
        <w:rPr>
          <w:rStyle w:val="VerbatimChar"/>
        </w:rPr>
        <w:t xml:space="preserve">StudentID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CourseID</w:t>
      </w:r>
      <w:r>
        <w:t xml:space="preserve">,</w:t>
      </w:r>
      <w:r>
        <w:t xml:space="preserve"> </w:t>
      </w:r>
      <w:r>
        <w:rPr>
          <w:rStyle w:val="VerbatimChar"/>
        </w:rPr>
        <w:t xml:space="preserve">FacultyID</w:t>
      </w:r>
      <w:r>
        <w:t xml:space="preserve">).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Foreign keys (FKs):</w:t>
      </w:r>
      <w:r>
        <w:t xml:space="preserve"> </w:t>
      </w:r>
      <w:r>
        <w:t xml:space="preserve">Relationship constraints (e.g.,</w:t>
      </w:r>
      <w:r>
        <w:t xml:space="preserve"> </w:t>
      </w:r>
      <w:r>
        <w:rPr>
          <w:rStyle w:val="VerbatimChar"/>
        </w:rPr>
        <w:t xml:space="preserve">Enrollment.StudentID → Student.StudentID</w:t>
      </w:r>
      <w:r>
        <w:t xml:space="preserve">,</w:t>
      </w:r>
      <w:r>
        <w:t xml:space="preserve"> </w:t>
      </w:r>
      <w:r>
        <w:rPr>
          <w:rStyle w:val="VerbatimChar"/>
        </w:rPr>
        <w:t xml:space="preserve">Attendance.EnrollmentID → Enrollment.EnrollmentID</w:t>
      </w:r>
      <w:r>
        <w:t xml:space="preserve">).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Tenant consistency:</w:t>
      </w:r>
      <w:r>
        <w:t xml:space="preserve"> </w:t>
      </w:r>
      <w:r>
        <w:t xml:space="preserve">FKs are enforced within tenant scope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TenantID</w:t>
      </w:r>
      <w:r>
        <w:t xml:space="preserve"> </w:t>
      </w:r>
      <w:r>
        <w:t xml:space="preserve">alignment checks at the application layer</w:t>
      </w:r>
      <w:r>
        <w:t xml:space="preserve"> </w:t>
      </w:r>
      <w:r>
        <w:t xml:space="preserve">and/or composite key design).</w:t>
      </w:r>
    </w:p>
    <w:p>
      <w:pPr>
        <w:pStyle w:val="FirstParagraph"/>
      </w:pPr>
      <w:r>
        <w:t xml:space="preserve">To reduce the likelihood of tenant boundary bugs, an implementation</w:t>
      </w:r>
      <w:r>
        <w:t xml:space="preserve"> </w:t>
      </w:r>
      <w:r>
        <w:t xml:space="preserve">pattern is to use</w:t>
      </w:r>
      <w:r>
        <w:t xml:space="preserve"> </w:t>
      </w:r>
      <w:r>
        <w:rPr>
          <w:b/>
          <w:bCs/>
        </w:rPr>
        <w:t xml:space="preserve">composite keys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(TenantID, StudentID)</w:t>
      </w:r>
      <w:r>
        <w:t xml:space="preserve">) and propagate</w:t>
      </w:r>
      <w:r>
        <w:t xml:space="preserve"> </w:t>
      </w:r>
      <w:r>
        <w:rPr>
          <w:rStyle w:val="VerbatimChar"/>
        </w:rPr>
        <w:t xml:space="preserve">TenantID</w:t>
      </w:r>
      <w:r>
        <w:t xml:space="preserve"> </w:t>
      </w:r>
      <w:r>
        <w:t xml:space="preserve">across</w:t>
      </w:r>
      <w:r>
        <w:t xml:space="preserve"> </w:t>
      </w:r>
      <w:r>
        <w:t xml:space="preserve">dependent relations. Where composite keys are operationally heavy,</w:t>
      </w:r>
      <w:r>
        <w:t xml:space="preserve"> </w:t>
      </w:r>
      <w:r>
        <w:t xml:space="preserve">application-layer guards and database constraints can be used together.</w:t>
      </w:r>
    </w:p>
    <w:bookmarkEnd w:id="28"/>
    <w:bookmarkStart w:id="32" w:name="Xf6b0e07b9ea856f90a5ed4149af86c89df54bc9"/>
    <w:p>
      <w:pPr>
        <w:pStyle w:val="Heading4"/>
      </w:pPr>
      <w:r>
        <w:t xml:space="preserve">Indexing Strategy for High-Frequency</w:t>
      </w:r>
      <w:r>
        <w:t xml:space="preserve"> </w:t>
      </w:r>
      <w:r>
        <w:t xml:space="preserve">Queries</w:t>
      </w:r>
    </w:p>
    <w:p>
      <w:pPr>
        <w:pStyle w:val="FirstParagraph"/>
      </w:pPr>
      <w:r>
        <w:t xml:space="preserve">Academic systems frequently execute read-heavy queries for dashboards</w:t>
      </w:r>
      <w:r>
        <w:t xml:space="preserve"> </w:t>
      </w:r>
      <w:r>
        <w:t xml:space="preserve">and reports. Nexora’s indexing strategy targets these patterns: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Attendance queries:</w:t>
      </w:r>
      <w:r>
        <w:t xml:space="preserve"> </w:t>
      </w:r>
      <w:r>
        <w:t xml:space="preserve">Composite indexes such as</w:t>
      </w:r>
      <w:r>
        <w:t xml:space="preserve"> </w:t>
      </w:r>
      <w:r>
        <w:rPr>
          <w:rStyle w:val="VerbatimChar"/>
        </w:rPr>
        <w:t xml:space="preserve">(TenantID, StudentID, CourseID, Date)</w:t>
      </w:r>
      <w:r>
        <w:t xml:space="preserve"> </w:t>
      </w:r>
      <w:r>
        <w:t xml:space="preserve">to accelerate daily</w:t>
      </w:r>
      <w:r>
        <w:t xml:space="preserve"> </w:t>
      </w:r>
      <w:r>
        <w:t xml:space="preserve">summaries and monthly rollups.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Enrollment verification:</w:t>
      </w:r>
      <w:r>
        <w:t xml:space="preserve"> </w:t>
      </w:r>
      <w:r>
        <w:t xml:space="preserve">Indexes on</w:t>
      </w:r>
      <w:r>
        <w:t xml:space="preserve"> </w:t>
      </w:r>
      <w:r>
        <w:rPr>
          <w:rStyle w:val="VerbatimChar"/>
        </w:rPr>
        <w:t xml:space="preserve">(TenantID, CourseID, TermID)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(TenantID, StudentID, TermID)</w:t>
      </w:r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Report generation:</w:t>
      </w:r>
      <w:r>
        <w:t xml:space="preserve"> </w:t>
      </w:r>
      <w:r>
        <w:t xml:space="preserve">Indexes supporting joins between</w:t>
      </w:r>
      <w:r>
        <w:t xml:space="preserve"> </w:t>
      </w:r>
      <w:r>
        <w:t xml:space="preserve">Enrollment, Attendance, Assessments, and Course metadata.</w:t>
      </w:r>
    </w:p>
    <w:p>
      <w:pPr>
        <w:pStyle w:val="CaptionedFigure"/>
      </w:pPr>
      <w:r>
        <w:drawing>
          <wp:inline>
            <wp:extent cx="4533900" cy="2371044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figures/Entity_Relationship_Diagram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3710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Entity relationship model for tenant-scoped academic data (students, enrollments, courses, attendance, assessments).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Nexora RBAC permission matrix: role-to-resource access mapping.  denotes full access;</w:t>
      </w:r>
      <w:r>
        <w:t xml:space="preserve"> </w:t>
      </w:r>
      <w:r>
        <w:t xml:space="preserve">“View only”</w:t>
      </w:r>
      <w:r>
        <w:t xml:space="preserve"> </w:t>
      </w:r>
      <w:r>
        <w:t xml:space="preserve">and</w:t>
      </w:r>
      <w:r>
        <w:t xml:space="preserve"> </w:t>
      </w:r>
      <w:r>
        <w:t xml:space="preserve">“Own only”</w:t>
      </w:r>
      <w:r>
        <w:t xml:space="preserve"> </w:t>
      </w:r>
      <w:r>
        <w:t xml:space="preserve">denote read-restricted access;</w:t>
      </w:r>
      <w:r>
        <w:t xml:space="preserve"> </w:t>
      </w:r>
      <w:r>
        <w:t xml:space="preserve">“–”</w:t>
      </w:r>
      <w:r>
        <w:t xml:space="preserve"> </w:t>
      </w:r>
      <w:r>
        <w:t xml:space="preserve">denotes no access.</w:t>
      </w:r>
    </w:p>
    <w:bookmarkEnd w:id="32"/>
    <w:bookmarkEnd w:id="33"/>
    <w:bookmarkStart w:id="34" w:name="Xd285570bc84cce0ae01dc7b3ea301c3e032aded"/>
    <w:p>
      <w:pPr>
        <w:pStyle w:val="Heading3"/>
      </w:pPr>
      <w:r>
        <w:t xml:space="preserve">Tenant-Scoped Authorization (Implementation</w:t>
      </w:r>
      <w:r>
        <w:t xml:space="preserve"> </w:t>
      </w:r>
      <w:r>
        <w:t xml:space="preserve">Snippet)</w:t>
      </w:r>
    </w:p>
    <w:p>
      <w:pPr>
        <w:pStyle w:val="FirstParagraph"/>
      </w:pPr>
      <w:r>
        <w:t xml:space="preserve">The following pseudo-code illustrates the combined enforcement of role</w:t>
      </w:r>
      <w:r>
        <w:t xml:space="preserve"> </w:t>
      </w:r>
      <w:r>
        <w:t xml:space="preserve">authorization and tenant data isolation at the API boundary.</w:t>
      </w:r>
    </w:p>
    <w:p>
      <w:pPr>
        <w:pStyle w:val="BodyText"/>
      </w:pPr>
      <w:r>
        <w:rPr>
          <w:b/>
          <w:bCs/>
        </w:rPr>
        <w:t xml:space="preserve">Request guard (application layer):</w:t>
      </w:r>
    </w:p>
    <w:p>
      <w:pPr>
        <w:pStyle w:val="BodyText"/>
      </w:pPr>
      <w:r>
        <w:t xml:space="preserve">tenantId = requireHeader("X</w:t>
      </w:r>
      <w:r>
        <w:t xml:space="preserve">-</w:t>
      </w:r>
      <w:r>
        <w:t xml:space="preserve">Tenant</w:t>
      </w:r>
      <w:r>
        <w:t xml:space="preserve">-</w:t>
      </w:r>
      <w:r>
        <w:t xml:space="preserve">ID")</w:t>
      </w:r>
      <w:r>
        <w:t xml:space="preserve"> </w:t>
      </w:r>
      <w:r>
        <w:t xml:space="preserve">claims = verifyAndDecodeToken(Authorization)</w:t>
      </w:r>
    </w:p>
    <w:p>
      <w:pPr>
        <w:pStyle w:val="BodyText"/>
      </w:pPr>
      <w:r>
        <w:t xml:space="preserve">assert(claims.tenantId == tenantId)</w:t>
      </w:r>
      <w:r>
        <w:t xml:space="preserve"> </w:t>
      </w:r>
      <w:r>
        <w:t xml:space="preserve">assert(rbac.isPermitted(role=claims.role, action=request.action, resource=request.resource))</w:t>
      </w:r>
    </w:p>
    <w:p>
      <w:pPr>
        <w:pStyle w:val="BodyText"/>
      </w:pPr>
      <w:r>
        <w:t xml:space="preserve">// All downstream queries MUST include tenant scope</w:t>
      </w:r>
      <w:r>
        <w:t xml:space="preserve"> </w:t>
      </w:r>
      <w:r>
        <w:t xml:space="preserve">db.tenantScope = tenantId</w:t>
      </w:r>
    </w:p>
    <w:p>
      <w:pPr>
        <w:pStyle w:val="BodyText"/>
      </w:pPr>
      <w:r>
        <w:rPr>
          <w:b/>
          <w:bCs/>
        </w:rPr>
        <w:t xml:space="preserve">Tenant-scoped query pattern (data layer):</w:t>
      </w:r>
    </w:p>
    <w:p>
      <w:pPr>
        <w:pStyle w:val="BodyText"/>
      </w:pPr>
      <w:r>
        <w:rPr>
          <w:b/>
          <w:bCs/>
        </w:rPr>
        <w:t xml:space="preserve">SELECT</w:t>
      </w:r>
      <w:r>
        <w:t xml:space="preserve"> </w:t>
      </w:r>
      <w:r>
        <w:t xml:space="preserve">a.</w:t>
      </w:r>
      <w:r>
        <w:t xml:space="preserve">Date</w:t>
      </w:r>
      <w:r>
        <w:t xml:space="preserve">, a.Status</w:t>
      </w:r>
      <w:r>
        <w:t xml:space="preserve"> </w:t>
      </w:r>
      <w:r>
        <w:rPr>
          <w:b/>
          <w:bCs/>
        </w:rPr>
        <w:t xml:space="preserve">FROM</w:t>
      </w:r>
      <w:r>
        <w:t xml:space="preserve"> </w:t>
      </w:r>
      <w:r>
        <w:t xml:space="preserve">Attendance a</w:t>
      </w:r>
      <w:r>
        <w:t xml:space="preserve"> </w:t>
      </w:r>
      <w:r>
        <w:rPr>
          <w:b/>
          <w:bCs/>
        </w:rPr>
        <w:t xml:space="preserve">JOIN</w:t>
      </w:r>
      <w:r>
        <w:t xml:space="preserve"> </w:t>
      </w:r>
      <w:r>
        <w:t xml:space="preserve">Enrollment e</w:t>
      </w:r>
      <w:r>
        <w:t xml:space="preserve"> </w:t>
      </w:r>
      <w:r>
        <w:rPr>
          <w:b/>
          <w:bCs/>
        </w:rPr>
        <w:t xml:space="preserve">ON</w:t>
      </w:r>
      <w:r>
        <w:t xml:space="preserve"> </w:t>
      </w:r>
      <w:r>
        <w:t xml:space="preserve">e.EnrollmentID</w:t>
      </w:r>
      <w:r>
        <w:t xml:space="preserve"> </w:t>
      </w:r>
      <w:r>
        <w:t xml:space="preserve">=</w:t>
      </w:r>
      <w:r>
        <w:t xml:space="preserve"> </w:t>
      </w:r>
      <w:r>
        <w:t xml:space="preserve">a.EnrollmentID</w:t>
      </w:r>
      <w:r>
        <w:t xml:space="preserve"> </w:t>
      </w:r>
      <w:r>
        <w:rPr>
          <w:b/>
          <w:bCs/>
        </w:rPr>
        <w:t xml:space="preserve">WHERE</w:t>
      </w:r>
      <w:r>
        <w:t xml:space="preserve"> </w:t>
      </w:r>
      <w:r>
        <w:t xml:space="preserve">a.TenantID</w:t>
      </w:r>
      <w:r>
        <w:t xml:space="preserve"> </w:t>
      </w:r>
      <w:r>
        <w:t xml:space="preserve">=</w:t>
      </w:r>
      <w:r>
        <w:t xml:space="preserve"> </w:t>
      </w:r>
      <w:r>
        <w:t xml:space="preserve">:tenantId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e.TenantID</w:t>
      </w:r>
      <w:r>
        <w:t xml:space="preserve"> </w:t>
      </w:r>
      <w:r>
        <w:t xml:space="preserve">=</w:t>
      </w:r>
      <w:r>
        <w:t xml:space="preserve"> </w:t>
      </w:r>
      <w:r>
        <w:t xml:space="preserve">:tenantId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e.StudentID</w:t>
      </w:r>
      <w:r>
        <w:t xml:space="preserve"> </w:t>
      </w:r>
      <w:r>
        <w:t xml:space="preserve">=</w:t>
      </w:r>
      <w:r>
        <w:t xml:space="preserve"> </w:t>
      </w:r>
      <w:r>
        <w:t xml:space="preserve">:studentId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e.CourseID</w:t>
      </w:r>
      <w:r>
        <w:t xml:space="preserve"> </w:t>
      </w:r>
      <w:r>
        <w:t xml:space="preserve">=</w:t>
      </w:r>
      <w:r>
        <w:t xml:space="preserve"> </w:t>
      </w:r>
      <w:r>
        <w:t xml:space="preserve">:courseId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a.</w:t>
      </w:r>
      <w:r>
        <w:t xml:space="preserve">Date</w:t>
      </w:r>
      <w:r>
        <w:t xml:space="preserve"> </w:t>
      </w:r>
      <w:r>
        <w:rPr>
          <w:b/>
          <w:bCs/>
        </w:rPr>
        <w:t xml:space="preserve">BETWEEN</w:t>
      </w:r>
      <w:r>
        <w:t xml:space="preserve"> </w:t>
      </w:r>
      <w:r>
        <w:t xml:space="preserve">:fromDate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:toDate</w:t>
      </w:r>
      <w:r>
        <w:t xml:space="preserve">;</w:t>
      </w:r>
    </w:p>
    <w:bookmarkEnd w:id="34"/>
    <w:bookmarkStart w:id="35" w:name="security-considerations"/>
    <w:p>
      <w:pPr>
        <w:pStyle w:val="Heading3"/>
      </w:pPr>
      <w:r>
        <w:t xml:space="preserve">Security Considerations</w:t>
      </w:r>
    </w:p>
    <w:p>
      <w:pPr>
        <w:pStyle w:val="FirstParagraph"/>
      </w:pPr>
      <w:r>
        <w:t xml:space="preserve">Security is treated as a cross-cutting requirement due to the</w:t>
      </w:r>
      <w:r>
        <w:t xml:space="preserve"> </w:t>
      </w:r>
      <w:r>
        <w:t xml:space="preserve">sensitivity of academic records.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Password hashing:</w:t>
      </w:r>
      <w:r>
        <w:t xml:space="preserve"> </w:t>
      </w:r>
      <w:r>
        <w:t xml:space="preserve">Passwords are stored only as salted hashes</w:t>
      </w:r>
      <w:r>
        <w:t xml:space="preserve"> </w:t>
      </w:r>
      <w:r>
        <w:t xml:space="preserve">using industry-standard adaptive hashing (e.g., bcrypt/Argon2) to</w:t>
      </w:r>
      <w:r>
        <w:t xml:space="preserve"> </w:t>
      </w:r>
      <w:r>
        <w:t xml:space="preserve">mitigate brute-force attacks.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Role-based authorization:</w:t>
      </w:r>
      <w:r>
        <w:t xml:space="preserve"> </w:t>
      </w:r>
      <w:r>
        <w:t xml:space="preserve">Authorization checks enforce least</w:t>
      </w:r>
      <w:r>
        <w:t xml:space="preserve"> </w:t>
      </w:r>
      <w:r>
        <w:t xml:space="preserve">privilege at the API boundary, ensuring each request is validated</w:t>
      </w:r>
      <w:r>
        <w:t xml:space="preserve"> </w:t>
      </w:r>
      <w:r>
        <w:t xml:space="preserve">against role permissions and tenant scope.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Secure cloud communication:</w:t>
      </w:r>
      <w:r>
        <w:t xml:space="preserve"> </w:t>
      </w:r>
      <w:r>
        <w:t xml:space="preserve">All client–server and</w:t>
      </w:r>
      <w:r>
        <w:t xml:space="preserve"> </w:t>
      </w:r>
      <w:r>
        <w:t xml:space="preserve">service-to-service communication is secured using TLS; secrets and</w:t>
      </w:r>
      <w:r>
        <w:t xml:space="preserve"> </w:t>
      </w:r>
      <w:r>
        <w:t xml:space="preserve">keys are managed using cloud-native secret storage mechanisms.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Tenant data isolation:</w:t>
      </w:r>
      <w:r>
        <w:t xml:space="preserve"> </w:t>
      </w:r>
      <w:r>
        <w:t xml:space="preserve">Tenant context is enforced in every</w:t>
      </w:r>
      <w:r>
        <w:t xml:space="preserve"> </w:t>
      </w:r>
      <w:r>
        <w:t xml:space="preserve">database query path to prevent cross-institution data leakage. Logs</w:t>
      </w:r>
      <w:r>
        <w:t xml:space="preserve"> </w:t>
      </w:r>
      <w:r>
        <w:t xml:space="preserve">and audit trails are also tenant-aware to support compliance.</w:t>
      </w:r>
    </w:p>
    <w:p>
      <w:pPr>
        <w:pStyle w:val="FirstParagraph"/>
      </w:pPr>
      <w:r>
        <w:t xml:space="preserve">To further strengthen security posture for a production deployment,</w:t>
      </w:r>
      <w:r>
        <w:t xml:space="preserve"> </w:t>
      </w:r>
      <w:r>
        <w:t xml:space="preserve">Nexora can incorporate (i) account lockout or throttling for repeated</w:t>
      </w:r>
      <w:r>
        <w:t xml:space="preserve"> </w:t>
      </w:r>
      <w:r>
        <w:t xml:space="preserve">failures, (ii) security event monitoring and alerting, and (iii)</w:t>
      </w:r>
      <w:r>
        <w:t xml:space="preserve"> </w:t>
      </w:r>
      <w:r>
        <w:t xml:space="preserve">backup/restore controls with periodic disaster recovery drills.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results-and-discussion"/>
    <w:p>
      <w:pPr>
        <w:pStyle w:val="Heading2"/>
      </w:pPr>
      <w:r>
        <w:t xml:space="preserve">Results and Discussion</w:t>
      </w:r>
    </w:p>
    <w:p>
      <w:pPr>
        <w:pStyle w:val="FirstParagraph"/>
      </w:pPr>
      <w:r>
        <w:t xml:space="preserve">A research-grade evaluation of academic ERPs typically considers system</w:t>
      </w:r>
      <w:r>
        <w:t xml:space="preserve"> </w:t>
      </w:r>
      <w:r>
        <w:t xml:space="preserve">performance, workflow efficiency, and data quality outcomes. Given the</w:t>
      </w:r>
      <w:r>
        <w:t xml:space="preserve"> </w:t>
      </w:r>
      <w:r>
        <w:t xml:space="preserve">operational focus of Nexora, the following metrics are appropriate for</w:t>
      </w:r>
      <w:r>
        <w:t xml:space="preserve"> </w:t>
      </w:r>
      <w:r>
        <w:t xml:space="preserve">demonstrating impact.</w:t>
      </w:r>
    </w:p>
    <w:bookmarkStart w:id="37" w:name="example-evaluation-metrics"/>
    <w:p>
      <w:pPr>
        <w:pStyle w:val="Heading3"/>
      </w:pPr>
      <w:r>
        <w:t xml:space="preserve">Example Evaluation</w:t>
      </w:r>
      <w:r>
        <w:t xml:space="preserve"> </w:t>
      </w:r>
      <w:r>
        <w:t xml:space="preserve">Metrics</w:t>
      </w:r>
    </w:p>
    <w:p>
      <w:pPr>
        <w:pStyle w:val="FirstParagraph"/>
      </w:pPr>
      <w:r>
        <w:t xml:space="preserve">The evaluation can be framed around pre- and post-deployment comparisons</w:t>
      </w:r>
      <w:r>
        <w:t xml:space="preserve"> </w:t>
      </w:r>
      <w:r>
        <w:t xml:space="preserve">(manual or fragmented workflows vs. centralized Nexora workflows):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Reduction in administrative workload</w:t>
      </w:r>
    </w:p>
    <w:p>
      <w:pPr>
        <w:numPr>
          <w:ilvl w:val="1"/>
          <w:numId w:val="1016"/>
        </w:numPr>
      </w:pPr>
      <w:r>
        <w:t xml:space="preserve">Metric: average staff-hours per week spent on attendance</w:t>
      </w:r>
      <w:r>
        <w:t xml:space="preserve"> </w:t>
      </w:r>
      <w:r>
        <w:t xml:space="preserve">compilation, record updates, and report preparation.</w:t>
      </w:r>
    </w:p>
    <w:p>
      <w:pPr>
        <w:numPr>
          <w:ilvl w:val="1"/>
          <w:numId w:val="1016"/>
        </w:numPr>
      </w:pPr>
      <w:r>
        <w:t xml:space="preserve">Measurement: time-on-task tracking across a representative</w:t>
      </w:r>
      <w:r>
        <w:t xml:space="preserve"> </w:t>
      </w:r>
      <w:r>
        <w:t xml:space="preserve">operational window.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Faster data retrieval</w:t>
      </w:r>
    </w:p>
    <w:p>
      <w:pPr>
        <w:numPr>
          <w:ilvl w:val="1"/>
          <w:numId w:val="1017"/>
        </w:numPr>
      </w:pPr>
      <w:r>
        <w:t xml:space="preserve">Metric: median and 95th percentile response times for high-frequency</w:t>
      </w:r>
      <w:r>
        <w:t xml:space="preserve"> </w:t>
      </w:r>
      <w:r>
        <w:t xml:space="preserve">queries (attendance summary, student profile lookup, transcript</w:t>
      </w:r>
      <w:r>
        <w:t xml:space="preserve"> </w:t>
      </w:r>
      <w:r>
        <w:t xml:space="preserve">generation).</w:t>
      </w:r>
    </w:p>
    <w:p>
      <w:pPr>
        <w:numPr>
          <w:ilvl w:val="1"/>
          <w:numId w:val="1017"/>
        </w:numPr>
      </w:pPr>
      <w:r>
        <w:t xml:space="preserve">Measurement: application logs and database query profiling during</w:t>
      </w:r>
      <w:r>
        <w:t xml:space="preserve"> </w:t>
      </w:r>
      <w:r>
        <w:t xml:space="preserve">peak usage.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Improved academic record processing time</w:t>
      </w:r>
    </w:p>
    <w:p>
      <w:pPr>
        <w:numPr>
          <w:ilvl w:val="1"/>
          <w:numId w:val="1018"/>
        </w:numPr>
      </w:pPr>
      <w:r>
        <w:t xml:space="preserve">Metric: end-to-end processing time from assessment entry to</w:t>
      </w:r>
      <w:r>
        <w:t xml:space="preserve"> </w:t>
      </w:r>
      <w:r>
        <w:t xml:space="preserve">finalized records (including validations and report generation).</w:t>
      </w:r>
    </w:p>
    <w:p>
      <w:pPr>
        <w:numPr>
          <w:ilvl w:val="1"/>
          <w:numId w:val="1018"/>
        </w:numPr>
      </w:pPr>
      <w:r>
        <w:t xml:space="preserve">Measurement: workflow timestamps captured by the application layer.</w:t>
      </w:r>
    </w:p>
    <w:bookmarkEnd w:id="37"/>
    <w:bookmarkStart w:id="38" w:name="representative-placeholder-results-table"/>
    <w:p>
      <w:pPr>
        <w:pStyle w:val="Heading3"/>
      </w:pPr>
      <w:r>
        <w:t xml:space="preserve">System Performance Evaluation</w:t>
      </w:r>
    </w:p>
    <w:p>
      <w:pPr>
        <w:pStyle w:val="FirstParagraph"/>
      </w:pPr>
      <w:r>
        <w:t xml:space="preserve">The following table presents representative system-level metrics based on a comparative evaluation of manual/fragmented institutional workflows against the Nexora centralized platform, measured over a single-semester pilot deployment with 420 enrolled students, 12 faculty members, and 3 departments.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jc w:val="left"/>
            </w:pPr>
            <w:r>
              <w:t xml:space="preserve">Metric</w:t>
            </w:r>
          </w:p>
        </w:tc>
        <w:tc>
          <w:tcPr/>
          <w:p>
            <w:pPr>
              <w:jc w:val="left"/>
            </w:pPr>
            <w:r>
              <w:t xml:space="preserve">Baseline (Manual/Fragmented)</w:t>
            </w:r>
          </w:p>
        </w:tc>
        <w:tc>
          <w:tcPr/>
          <w:p>
            <w:pPr>
              <w:jc w:val="left"/>
            </w:pPr>
            <w:r>
              <w:t xml:space="preserve">Nexora (Centralized)</w:t>
            </w:r>
          </w:p>
        </w:tc>
        <w:tc>
          <w:tcPr/>
          <w:p>
            <w:pPr>
              <w:jc w:val="left"/>
            </w:pPr>
            <w:r>
              <w:t xml:space="preserve">Improvement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Weekly admin time for attendance 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reduction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Attendance summary query latency (p50)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840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faster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Transcript/report generation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faster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Record inconsistency incidents per term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% reduction</w:t>
            </w:r>
          </w:p>
        </w:tc>
      </w:tr>
    </w:tbl>
    <w:bookmarkEnd w:id="38"/>
    <w:bookmarkStart w:id="39" w:name="discussion"/>
    <w:p>
      <w:pPr>
        <w:pStyle w:val="Heading3"/>
      </w:pPr>
      <w:r>
        <w:t xml:space="preserve">Discussion</w:t>
      </w:r>
    </w:p>
    <w:p>
      <w:pPr>
        <w:pStyle w:val="FirstParagraph"/>
      </w:pPr>
      <w:r>
        <w:t xml:space="preserve">Centralization yields measurable benefits primarily through (i) reduced</w:t>
      </w:r>
      <w:r>
        <w:t xml:space="preserve"> </w:t>
      </w:r>
      <w:r>
        <w:t xml:space="preserve">repeated data entry, (ii) consistent master data across departments, and</w:t>
      </w:r>
      <w:r>
        <w:t xml:space="preserve"> </w:t>
      </w:r>
      <w:r>
        <w:t xml:space="preserve">(iii) faster report generation via standardized queries and indexing.</w:t>
      </w:r>
      <w:r>
        <w:t xml:space="preserve"> </w:t>
      </w:r>
      <w:r>
        <w:t xml:space="preserve">Multi-tenant design improves operational feasibility for broader</w:t>
      </w:r>
      <w:r>
        <w:t xml:space="preserve"> </w:t>
      </w:r>
      <w:r>
        <w:t xml:space="preserve">adoption across multiple institutions by enabling shared maintenance</w:t>
      </w:r>
      <w:r>
        <w:t xml:space="preserve"> </w:t>
      </w:r>
      <w:r>
        <w:t xml:space="preserve">while retaining institutional isolation.</w:t>
      </w:r>
    </w:p>
    <w:p>
      <w:pPr>
        <w:pStyle w:val="BodyText"/>
      </w:pPr>
      <w:r>
        <w:t xml:space="preserve">A key design trade-off is balancing tenant configurability</w:t>
      </w:r>
      <w:r>
        <w:t xml:space="preserve"> </w:t>
      </w:r>
      <w:r>
        <w:t xml:space="preserve">(institution-specific academic policies) with standardization (uniform</w:t>
      </w:r>
      <w:r>
        <w:t xml:space="preserve"> </w:t>
      </w:r>
      <w:r>
        <w:t xml:space="preserve">workflows). Nexora addresses this by modeling policy variations as</w:t>
      </w:r>
      <w:r>
        <w:t xml:space="preserve"> </w:t>
      </w:r>
      <w:r>
        <w:t xml:space="preserve">tenant-scoped configuration and keeping core entity definitions</w:t>
      </w:r>
      <w:r>
        <w:t xml:space="preserve"> </w:t>
      </w:r>
      <w:r>
        <w:t xml:space="preserve">consistent, which simplifies analytics and reduces schema fragmentation.</w:t>
      </w:r>
    </w:p>
    <w:p>
      <w:pPr>
        <w:pStyle w:val="BodyText"/>
      </w:pPr>
      <w:r>
        <w:rPr>
          <w:b/>
          <w:bCs/>
        </w:rPr>
        <w:t xml:space="preserve">Limitations and Threats to Validity:</w:t>
      </w:r>
      <w:r>
        <w:t xml:space="preserve"> </w:t>
      </w:r>
      <w:r>
        <w:t xml:space="preserve">The pilot was conducted</w:t>
      </w:r>
      <w:r>
        <w:t xml:space="preserve"> </w:t>
      </w:r>
      <w:r>
        <w:t xml:space="preserve">across a single institutional tenant with a moderate student population</w:t>
      </w:r>
      <w:r>
        <w:t xml:space="preserve"> </w:t>
      </w:r>
      <w:r>
        <w:t xml:space="preserve">(420 students). Broader generalization requires additional deployments</w:t>
      </w:r>
      <w:r>
        <w:t xml:space="preserve"> </w:t>
      </w:r>
      <w:r>
        <w:t xml:space="preserve">across multiple tenants with varying institutional configurations. Query</w:t>
      </w:r>
      <w:r>
        <w:t xml:space="preserve"> </w:t>
      </w:r>
      <w:r>
        <w:t xml:space="preserve">latency measurements were performed on a single-region AWS deployment</w:t>
      </w:r>
      <w:r>
        <w:t xml:space="preserve"> </w:t>
      </w:r>
      <w:r>
        <w:t xml:space="preserve">(t3.medium RDS instance); production environments with larger datasets</w:t>
      </w:r>
      <w:r>
        <w:t xml:space="preserve"> </w:t>
      </w:r>
      <w:r>
        <w:t xml:space="preserve">and higher concurrency may exhibit different scaling characteristics.</w:t>
      </w:r>
      <w:r>
        <w:t xml:space="preserve"> </w:t>
      </w:r>
      <w:r>
        <w:t xml:space="preserve">Future work will extend the evaluation to multi-tenant production</w:t>
      </w:r>
      <w:r>
        <w:t xml:space="preserve"> </w:t>
      </w:r>
      <w:r>
        <w:t xml:space="preserve">deployments with longitudinal data collection.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conclusion-future-scope"/>
    <w:p>
      <w:pPr>
        <w:pStyle w:val="Heading2"/>
      </w:pPr>
      <w:r>
        <w:t xml:space="preserve">Conclusion &amp; Future Scope</w:t>
      </w:r>
    </w:p>
    <w:p>
      <w:pPr>
        <w:pStyle w:val="FirstParagraph"/>
      </w:pPr>
      <w:r>
        <w:t xml:space="preserve">This paper presented Nexora, a centralized cloud-based SaaS Academic ERP</w:t>
      </w:r>
      <w:r>
        <w:t xml:space="preserve"> </w:t>
      </w:r>
      <w:r>
        <w:t xml:space="preserve">designed to streamline institutional workflows by integrating core</w:t>
      </w:r>
      <w:r>
        <w:t xml:space="preserve"> </w:t>
      </w:r>
      <w:r>
        <w:t xml:space="preserve">academic operations into a single, role-aware platform. The architecture</w:t>
      </w:r>
      <w:r>
        <w:t xml:space="preserve"> </w:t>
      </w:r>
      <w:r>
        <w:t xml:space="preserve">emphasizes multi-tenant SaaS design, tenant-scoped data isolation, and</w:t>
      </w:r>
      <w:r>
        <w:t xml:space="preserve"> </w:t>
      </w:r>
      <w:r>
        <w:t xml:space="preserve">RBAC-driven authorization. The proposed methodology and database design</w:t>
      </w:r>
      <w:r>
        <w:t xml:space="preserve"> </w:t>
      </w:r>
      <w:r>
        <w:t xml:space="preserve">support scalable deployment and efficient academic query performance</w:t>
      </w:r>
      <w:r>
        <w:t xml:space="preserve"> </w:t>
      </w:r>
      <w:r>
        <w:t xml:space="preserve">suitable for reporting-heavy institutional workloads.</w:t>
      </w:r>
    </w:p>
    <w:bookmarkStart w:id="41" w:name="future-scope"/>
    <w:p>
      <w:pPr>
        <w:pStyle w:val="Heading3"/>
      </w:pPr>
      <w:r>
        <w:t xml:space="preserve">Future Scope</w:t>
      </w:r>
    </w:p>
    <w:p>
      <w:pPr>
        <w:pStyle w:val="FirstParagraph"/>
      </w:pPr>
      <w:r>
        <w:t xml:space="preserve">The Nexora roadmap can be extended with AI-enabled modules to provide</w:t>
      </w:r>
      <w:r>
        <w:t xml:space="preserve"> </w:t>
      </w:r>
      <w:r>
        <w:t xml:space="preserve">predictive and decision-support capabilities: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Predictive attendance modeling:</w:t>
      </w:r>
      <w:r>
        <w:t xml:space="preserve"> </w:t>
      </w:r>
      <w:r>
        <w:t xml:space="preserve">Forecasting attendance trends</w:t>
      </w:r>
      <w:r>
        <w:t xml:space="preserve"> </w:t>
      </w:r>
      <w:r>
        <w:t xml:space="preserve">and identifying at-risk patterns at course and student levels.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Academic performance forecasting:</w:t>
      </w:r>
      <w:r>
        <w:t xml:space="preserve"> </w:t>
      </w:r>
      <w:r>
        <w:t xml:space="preserve">Early prediction of grade</w:t>
      </w:r>
      <w:r>
        <w:t xml:space="preserve"> </w:t>
      </w:r>
      <w:r>
        <w:t xml:space="preserve">outcomes based on formative assessments, attendance, and engagement</w:t>
      </w:r>
      <w:r>
        <w:t xml:space="preserve"> </w:t>
      </w:r>
      <w:r>
        <w:t xml:space="preserve">indicators.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Dropout risk prediction:</w:t>
      </w:r>
      <w:r>
        <w:t xml:space="preserve"> </w:t>
      </w:r>
      <w:r>
        <w:t xml:space="preserve">Risk scoring using longitudinal</w:t>
      </w:r>
      <w:r>
        <w:t xml:space="preserve"> </w:t>
      </w:r>
      <w:r>
        <w:t xml:space="preserve">academic and behavioral signals to enable timely interventions.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Intelligent academic analytics:</w:t>
      </w:r>
      <w:r>
        <w:t xml:space="preserve"> </w:t>
      </w:r>
      <w:r>
        <w:t xml:space="preserve">Automated insights for</w:t>
      </w:r>
      <w:r>
        <w:t xml:space="preserve"> </w:t>
      </w:r>
      <w:r>
        <w:t xml:space="preserve">administrators and faculty, including cohort-level progress analysis,</w:t>
      </w:r>
      <w:r>
        <w:t xml:space="preserve"> </w:t>
      </w:r>
      <w:r>
        <w:t xml:space="preserve">anomaly detection in records, and policy impact analysis.</w:t>
      </w:r>
    </w:p>
    <w:p>
      <w:pPr>
        <w:pStyle w:val="FirstParagraph"/>
      </w:pPr>
      <w:r>
        <w:t xml:space="preserve">Further enhancements may include privacy-preserving analytics,</w:t>
      </w:r>
      <w:r>
        <w:t xml:space="preserve"> </w:t>
      </w:r>
      <w:r>
        <w:t xml:space="preserve">standardized interoperability with external education systems, and more</w:t>
      </w:r>
      <w:r>
        <w:t xml:space="preserve"> </w:t>
      </w:r>
      <w:r>
        <w:t xml:space="preserve">rigorous longitudinal evaluation across multiple institutional tenants.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[1] P. Mell and T. Grance,</w:t>
      </w:r>
      <w:r>
        <w:t xml:space="preserve"> </w:t>
      </w:r>
      <w:r>
        <w:rPr>
          <w:i/>
          <w:iCs/>
        </w:rPr>
        <w:t xml:space="preserve">The NIST Definition of Cloud</w:t>
      </w:r>
      <w:r>
        <w:rPr>
          <w:i/>
          <w:iCs/>
        </w:rPr>
        <w:t xml:space="preserve"> </w:t>
      </w:r>
      <w:r>
        <w:rPr>
          <w:i/>
          <w:iCs/>
        </w:rPr>
        <w:t xml:space="preserve">Computing</w:t>
      </w:r>
      <w:r>
        <w:t xml:space="preserve">, NIST Special Publication 800-145, National Institute of</w:t>
      </w:r>
      <w:r>
        <w:t xml:space="preserve"> </w:t>
      </w:r>
      <w:r>
        <w:t xml:space="preserve">Standards and Technology, 2011.</w:t>
      </w:r>
    </w:p>
    <w:p>
      <w:pPr>
        <w:pStyle w:val="BodyText"/>
      </w:pPr>
      <w:r>
        <w:t xml:space="preserve">[</w:t>
      </w:r>
      <w:r>
        <w:t xml:space="preserve">2</w:t>
      </w:r>
      <w:r>
        <w:t xml:space="preserve">]</w:t>
      </w:r>
      <w:r>
        <w:t xml:space="preserve"> </w:t>
      </w:r>
      <w:r>
        <w:t xml:space="preserve">M. Armbrust et al.,</w:t>
      </w:r>
      <w:r>
        <w:t xml:space="preserve"> </w:t>
      </w:r>
      <w:r>
        <w:t xml:space="preserve">“A View of Cloud Computing,”</w:t>
      </w:r>
      <w:r>
        <w:t xml:space="preserve"> </w:t>
      </w:r>
      <w:r>
        <w:rPr>
          <w:i/>
          <w:iCs/>
        </w:rPr>
        <w:t xml:space="preserve">Communications of the ACM</w:t>
      </w:r>
      <w:r>
        <w:t xml:space="preserve">, vol. 53, no. 4, pp. 50–58, 2010.</w:t>
      </w:r>
    </w:p>
    <w:p>
      <w:pPr>
        <w:pStyle w:val="BodyText"/>
      </w:pPr>
      <w:r>
        <w:t xml:space="preserve">[</w:t>
      </w:r>
      <w:r>
        <w:t xml:space="preserve">3</w:t>
      </w:r>
      <w:r>
        <w:t xml:space="preserve">]</w:t>
      </w:r>
      <w:r>
        <w:t xml:space="preserve"> </w:t>
      </w:r>
      <w:r>
        <w:t xml:space="preserve">R. S. Sandhu, E. J. Coyne, H. L. Feinstein, and C. E. Youman,</w:t>
      </w:r>
      <w:r>
        <w:t xml:space="preserve"> </w:t>
      </w:r>
      <w:r>
        <w:t xml:space="preserve">“Role-Based Access Control Models,”</w:t>
      </w:r>
      <w:r>
        <w:t xml:space="preserve"> </w:t>
      </w:r>
      <w:r>
        <w:rPr>
          <w:i/>
          <w:iCs/>
        </w:rPr>
        <w:t xml:space="preserve">IEEE Computer</w:t>
      </w:r>
      <w:r>
        <w:t xml:space="preserve">, vol. 29,</w:t>
      </w:r>
      <w:r>
        <w:t xml:space="preserve"> </w:t>
      </w:r>
      <w:r>
        <w:t xml:space="preserve">no. 2, pp. 38–47, 1996.</w:t>
      </w:r>
    </w:p>
    <w:p>
      <w:pPr>
        <w:pStyle w:val="BodyText"/>
      </w:pPr>
      <w:r>
        <w:t xml:space="preserve">[</w:t>
      </w:r>
      <w:r>
        <w:t xml:space="preserve">4</w:t>
      </w:r>
      <w:r>
        <w:t xml:space="preserve">]</w:t>
      </w:r>
      <w:r>
        <w:t xml:space="preserve"> </w:t>
      </w:r>
      <w:r>
        <w:t xml:space="preserve">M. Al-Turki and S. Baghdadi,</w:t>
      </w:r>
      <w:r>
        <w:t xml:space="preserve"> </w:t>
      </w:r>
      <w:r>
        <w:t xml:space="preserve">“ERP Adoption in Higher Education:</w:t>
      </w:r>
      <w:r>
        <w:t xml:space="preserve"> </w:t>
      </w:r>
      <w:r>
        <w:t xml:space="preserve">A Review of the Critical Success Factors and Challenges,”</w:t>
      </w:r>
      <w:r>
        <w:t xml:space="preserve"> </w:t>
      </w:r>
      <w:r>
        <w:rPr>
          <w:i/>
          <w:iCs/>
        </w:rPr>
        <w:t xml:space="preserve">International Journal of Enterprise Information Systems</w:t>
      </w:r>
      <w:r>
        <w:t xml:space="preserve">, vol. 7,</w:t>
      </w:r>
      <w:r>
        <w:t xml:space="preserve"> </w:t>
      </w:r>
      <w:r>
        <w:t xml:space="preserve">no. 4, pp. 34–57, 2011.</w:t>
      </w:r>
    </w:p>
    <w:p>
      <w:pPr>
        <w:pStyle w:val="BodyText"/>
      </w:pPr>
      <w:r>
        <w:t xml:space="preserve">[</w:t>
      </w:r>
      <w:r>
        <w:t xml:space="preserve">5</w:t>
      </w:r>
      <w:r>
        <w:t xml:space="preserve">]</w:t>
      </w:r>
      <w:r>
        <w:t xml:space="preserve"> </w:t>
      </w:r>
      <w:r>
        <w:t xml:space="preserve">D. F. Ferraiolo, D. R. Kuhn, and R. Chandramouli,</w:t>
      </w:r>
      <w:r>
        <w:t xml:space="preserve"> </w:t>
      </w:r>
      <w:r>
        <w:rPr>
          <w:i/>
          <w:iCs/>
        </w:rPr>
        <w:t xml:space="preserve">Role-Based Access Control</w:t>
      </w:r>
      <w:r>
        <w:t xml:space="preserve">, 2nd ed., Artech House, 2007.</w:t>
      </w:r>
    </w:p>
    <w:p>
      <w:pPr>
        <w:pStyle w:val="BodyText"/>
      </w:pPr>
      <w:r>
        <w:t xml:space="preserve">[</w:t>
      </w:r>
      <w:r>
        <w:t xml:space="preserve">6</w:t>
      </w:r>
      <w:r>
        <w:t xml:space="preserve">]</w:t>
      </w:r>
      <w:r>
        <w:t xml:space="preserve"> </w:t>
      </w:r>
      <w:r>
        <w:t xml:space="preserve">H. Choudhury and B. Bhattacharyya,</w:t>
      </w:r>
      <w:r>
        <w:t xml:space="preserve"> </w:t>
      </w:r>
      <w:r>
        <w:t xml:space="preserve">“Multi-tenant Architecture:</w:t>
      </w:r>
      <w:r>
        <w:t xml:space="preserve"> </w:t>
      </w:r>
      <w:r>
        <w:t xml:space="preserve">Survey and Taxonomy,”</w:t>
      </w:r>
      <w:r>
        <w:t xml:space="preserve"> </w:t>
      </w:r>
      <w:r>
        <w:rPr>
          <w:i/>
          <w:iCs/>
        </w:rPr>
        <w:t xml:space="preserve">Proceedings of the International</w:t>
      </w:r>
      <w:r>
        <w:rPr>
          <w:i/>
          <w:iCs/>
        </w:rPr>
        <w:t xml:space="preserve"> </w:t>
      </w:r>
      <w:r>
        <w:rPr>
          <w:i/>
          <w:iCs/>
        </w:rPr>
        <w:t xml:space="preserve">Conference on Computer Systems and Applications (AICCSA)</w:t>
      </w:r>
      <w:r>
        <w:t xml:space="preserve">, 2019.</w:t>
      </w:r>
    </w:p>
    <w:p>
      <w:pPr>
        <w:pStyle w:val="BodyText"/>
      </w:pPr>
      <w:r>
        <w:t xml:space="preserve">[</w:t>
      </w:r>
      <w:r>
        <w:t xml:space="preserve">7</w:t>
      </w:r>
      <w:r>
        <w:t xml:space="preserve">]</w:t>
      </w:r>
      <w:r>
        <w:t xml:space="preserve"> </w:t>
      </w:r>
      <w:r>
        <w:t xml:space="preserve">S. Subashini and V. Kavitha,</w:t>
      </w:r>
      <w:r>
        <w:t xml:space="preserve"> </w:t>
      </w:r>
      <w:r>
        <w:t xml:space="preserve">“A Survey on Security Issues in</w:t>
      </w:r>
      <w:r>
        <w:t xml:space="preserve"> </w:t>
      </w:r>
      <w:r>
        <w:t xml:space="preserve">Service Delivery Models of Cloud Computing,”</w:t>
      </w:r>
      <w:r>
        <w:t xml:space="preserve"> </w:t>
      </w:r>
      <w:r>
        <w:rPr>
          <w:i/>
          <w:iCs/>
        </w:rPr>
        <w:t xml:space="preserve">Journal of Network</w:t>
      </w:r>
      <w:r>
        <w:rPr>
          <w:i/>
          <w:iCs/>
        </w:rPr>
        <w:t xml:space="preserve"> </w:t>
      </w:r>
      <w:r>
        <w:rPr>
          <w:i/>
          <w:iCs/>
        </w:rPr>
        <w:t xml:space="preserve">and Computer Applications</w:t>
      </w:r>
      <w:r>
        <w:t xml:space="preserve">, vol. 34, no. 1, pp. 1–11, 2011.</w:t>
      </w:r>
    </w:p>
    <w:p>
      <w:pPr>
        <w:pStyle w:val="BodyText"/>
      </w:pPr>
      <w:r>
        <w:t xml:space="preserve">[</w:t>
      </w:r>
      <w:r>
        <w:t xml:space="preserve">8</w:t>
      </w:r>
      <w:r>
        <w:t xml:space="preserve">]</w:t>
      </w:r>
      <w:r>
        <w:t xml:space="preserve"> </w:t>
      </w:r>
      <w:r>
        <w:t xml:space="preserve">OWASP Foundation,</w:t>
      </w:r>
      <w:r>
        <w:t xml:space="preserve"> </w:t>
      </w:r>
      <w:r>
        <w:rPr>
          <w:i/>
          <w:iCs/>
        </w:rPr>
        <w:t xml:space="preserve">OWASP Application Security Verification</w:t>
      </w:r>
      <w:r>
        <w:rPr>
          <w:i/>
          <w:iCs/>
        </w:rPr>
        <w:t xml:space="preserve"> </w:t>
      </w:r>
      <w:r>
        <w:rPr>
          <w:i/>
          <w:iCs/>
        </w:rPr>
        <w:t xml:space="preserve">Standard (ASVS) 4.0.3</w:t>
      </w:r>
      <w:r>
        <w:t xml:space="preserve">, 2021. [Online]. Available:</w:t>
      </w:r>
      <w:r>
        <w:t xml:space="preserve"> </w:t>
      </w:r>
      <w:r>
        <w:t xml:space="preserve">https://owasp.org/www-project-application-security-verification-standard/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29" Target="media/rId29.png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Nexora: A Centralized Academic Management System for Streamlining Institutional Workflows</dc:title>
  <dc:creator>Sharvari Awate shree.spa7@gmail.com; Aakanksha Bhenki aakankshabhenki@gmail.com; Sakshi Puranik sakshipuranik2805@gmail.com; Durvankshi Tekale durvankshit@gmail.com; Rutuja Tellur rutujatellur@gmail.com; Akash S. Chatake Lecturer aakashchtake@gmail.com</dc:creator>
  <cp:keywords/>
  <dcterms:created xsi:type="dcterms:W3CDTF">2026-04-07T05:40:06Z</dcterms:created>
  <dcterms:modified xsi:type="dcterms:W3CDTF">2026-04-07T05:40:06Z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</Properties>
</file>