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81AF3">
      <w:pPr>
        <w:spacing w:line="240" w:lineRule="auto"/>
        <w:ind w:left="153" w:right="0" w:firstLine="0"/>
        <w:rPr>
          <w:sz w:val="20"/>
        </w:rPr>
      </w:pPr>
      <w:r>
        <w:rPr>
          <w:sz w:val="20"/>
        </w:rPr>
        <w:drawing>
          <wp:inline distT="0" distB="0" distL="0" distR="0">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6588456" cy="657510"/>
                    </a:xfrm>
                    <a:prstGeom prst="rect">
                      <a:avLst/>
                    </a:prstGeom>
                  </pic:spPr>
                </pic:pic>
              </a:graphicData>
            </a:graphic>
          </wp:inline>
        </w:drawing>
      </w:r>
    </w:p>
    <w:p w14:paraId="1332AF71">
      <w:pPr>
        <w:pStyle w:val="4"/>
        <w:spacing w:before="1"/>
      </w:pPr>
    </w:p>
    <w:tbl>
      <w:tblPr>
        <w:tblStyle w:val="3"/>
        <w:tblpPr w:leftFromText="180" w:rightFromText="180" w:vertAnchor="text" w:horzAnchor="page" w:tblpX="2614" w:tblpY="140"/>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16"/>
      </w:tblGrid>
      <w:tr w14:paraId="28E79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9" w:hRule="atLeast"/>
        </w:trPr>
        <w:tc>
          <w:tcPr>
            <w:tcW w:w="0" w:type="auto"/>
            <w:tcBorders>
              <w:tl2br w:val="nil"/>
              <w:tr2bl w:val="nil"/>
            </w:tcBorders>
            <w:noWrap w:val="0"/>
            <w:vAlign w:val="top"/>
          </w:tcPr>
          <w:p w14:paraId="39D7F400">
            <w:pPr>
              <w:spacing w:beforeLines="0" w:afterLines="0"/>
              <w:jc w:val="center"/>
              <w:rPr>
                <w:rFonts w:hint="default" w:ascii="Times New Roman" w:hAnsi="Times New Roman" w:eastAsia="Times New Roman"/>
                <w:color w:val="000000"/>
                <w:sz w:val="23"/>
                <w:szCs w:val="24"/>
                <w:lang w:val="en-US"/>
              </w:rPr>
            </w:pPr>
            <w:r>
              <w:rPr>
                <w:rFonts w:hint="default" w:ascii="Times New Roman" w:hAnsi="Times New Roman" w:eastAsia="Times New Roman"/>
                <w:b/>
                <w:color w:val="000000"/>
                <w:sz w:val="23"/>
                <w:szCs w:val="24"/>
              </w:rPr>
              <w:t>DATABASE SYSTEMS ENGINEERING AND DISTRIBUTED BACKEND</w:t>
            </w:r>
            <w:r>
              <w:rPr>
                <w:rFonts w:hint="default"/>
                <w:b/>
                <w:color w:val="000000"/>
                <w:sz w:val="23"/>
                <w:szCs w:val="24"/>
                <w:lang w:val="en-US"/>
              </w:rPr>
              <w:t xml:space="preserve"> </w:t>
            </w:r>
            <w:r>
              <w:rPr>
                <w:rFonts w:hint="default" w:ascii="Times New Roman" w:hAnsi="Times New Roman" w:eastAsia="Times New Roman"/>
                <w:b/>
                <w:color w:val="000000"/>
                <w:sz w:val="23"/>
                <w:szCs w:val="24"/>
              </w:rPr>
              <w:t>DEVELOPMENT</w:t>
            </w:r>
            <w:r>
              <w:rPr>
                <w:rFonts w:hint="default"/>
                <w:b/>
                <w:color w:val="000000"/>
                <w:sz w:val="23"/>
                <w:szCs w:val="24"/>
                <w:lang w:val="en-US"/>
              </w:rPr>
              <w:t xml:space="preserve"> (25CS1302E)</w:t>
            </w:r>
          </w:p>
        </w:tc>
      </w:tr>
    </w:tbl>
    <w:p w14:paraId="57D44B9E">
      <w:pPr>
        <w:spacing w:before="0"/>
        <w:ind w:right="418"/>
        <w:jc w:val="both"/>
        <w:rPr>
          <w:b/>
          <w:sz w:val="22"/>
        </w:rPr>
      </w:pPr>
    </w:p>
    <w:p w14:paraId="097EDB04">
      <w:pPr>
        <w:spacing w:before="126"/>
        <w:ind w:right="418" w:firstLine="4512" w:firstLineChars="2050"/>
        <w:jc w:val="both"/>
        <w:rPr>
          <w:b/>
          <w:sz w:val="22"/>
        </w:rPr>
      </w:pPr>
      <w:r>
        <w:rPr>
          <w:rFonts w:hint="default"/>
          <w:b/>
          <w:sz w:val="22"/>
        </w:rPr>
        <w:t xml:space="preserve">Y25 </w:t>
      </w:r>
      <w:r>
        <w:rPr>
          <w:rFonts w:hint="default"/>
          <w:b/>
          <w:sz w:val="22"/>
          <w:lang w:val="en-US"/>
        </w:rPr>
        <w:t>-</w:t>
      </w:r>
      <w:r>
        <w:rPr>
          <w:rFonts w:hint="default"/>
          <w:b/>
          <w:sz w:val="22"/>
        </w:rPr>
        <w:t xml:space="preserve"> 2026-2027 Trimester - 4</w:t>
      </w:r>
    </w:p>
    <w:p w14:paraId="339501BE">
      <w:pPr>
        <w:spacing w:before="126"/>
        <w:ind w:left="779" w:right="0" w:firstLine="0"/>
        <w:jc w:val="center"/>
        <w:rPr>
          <w:b/>
          <w:sz w:val="22"/>
        </w:rPr>
      </w:pPr>
      <w:r>
        <w:rPr>
          <w:b/>
          <w:sz w:val="22"/>
        </w:rPr>
        <w:t>Project</w:t>
      </w:r>
      <w:r>
        <w:rPr>
          <w:b/>
          <w:spacing w:val="-7"/>
          <w:sz w:val="22"/>
        </w:rPr>
        <w:t xml:space="preserve"> </w:t>
      </w:r>
      <w:r>
        <w:rPr>
          <w:rFonts w:hint="default"/>
          <w:b/>
          <w:spacing w:val="-7"/>
          <w:sz w:val="22"/>
          <w:lang w:val="en-US"/>
        </w:rPr>
        <w:t>Abstract Submission</w:t>
      </w:r>
      <w:r>
        <w:rPr>
          <w:b/>
          <w:spacing w:val="-6"/>
          <w:sz w:val="22"/>
        </w:rPr>
        <w:t xml:space="preserve"> </w:t>
      </w:r>
      <w:r>
        <w:rPr>
          <w:b/>
          <w:spacing w:val="-4"/>
          <w:sz w:val="22"/>
        </w:rPr>
        <w:t>Form</w:t>
      </w:r>
    </w:p>
    <w:p w14:paraId="60E294A6">
      <w:pPr>
        <w:pStyle w:val="4"/>
        <w:spacing w:before="147" w:after="1"/>
        <w:rPr>
          <w:b/>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85"/>
        <w:gridCol w:w="1674"/>
        <w:gridCol w:w="6954"/>
      </w:tblGrid>
      <w:tr w14:paraId="3893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085" w:type="dxa"/>
          </w:tcPr>
          <w:p w14:paraId="7472260E">
            <w:pPr>
              <w:pStyle w:val="8"/>
              <w:spacing w:before="1" w:line="233" w:lineRule="exact"/>
              <w:ind w:left="107"/>
              <w:rPr>
                <w:rFonts w:hint="default"/>
                <w:b/>
                <w:sz w:val="22"/>
                <w:lang w:val="en-IN"/>
              </w:rPr>
            </w:pPr>
            <w:r>
              <w:rPr>
                <w:b/>
                <w:sz w:val="22"/>
              </w:rPr>
              <w:t>Sec</w:t>
            </w:r>
            <w:r>
              <w:rPr>
                <w:b/>
                <w:spacing w:val="-1"/>
                <w:sz w:val="22"/>
              </w:rPr>
              <w:t xml:space="preserve"> </w:t>
            </w:r>
            <w:r>
              <w:rPr>
                <w:b/>
                <w:spacing w:val="-5"/>
                <w:sz w:val="22"/>
              </w:rPr>
              <w:t>No-</w:t>
            </w:r>
            <w:r>
              <w:rPr>
                <w:b/>
                <w:spacing w:val="-5"/>
                <w:sz w:val="22"/>
                <w:lang w:val="en-IN"/>
              </w:rPr>
              <w:t>7</w:t>
            </w:r>
          </w:p>
        </w:tc>
        <w:tc>
          <w:tcPr>
            <w:tcW w:w="1674" w:type="dxa"/>
          </w:tcPr>
          <w:p w14:paraId="6A33B206">
            <w:pPr>
              <w:pStyle w:val="8"/>
              <w:spacing w:before="1" w:line="233" w:lineRule="exact"/>
              <w:ind w:left="107"/>
              <w:rPr>
                <w:rFonts w:hint="default"/>
                <w:b/>
                <w:sz w:val="22"/>
                <w:lang w:val="en-IN"/>
              </w:rPr>
            </w:pPr>
            <w:r>
              <w:rPr>
                <w:b/>
                <w:sz w:val="22"/>
              </w:rPr>
              <w:t xml:space="preserve">Team </w:t>
            </w:r>
            <w:r>
              <w:rPr>
                <w:b/>
                <w:spacing w:val="-5"/>
                <w:sz w:val="22"/>
              </w:rPr>
              <w:t>No-</w:t>
            </w:r>
            <w:r>
              <w:rPr>
                <w:rFonts w:hint="default"/>
                <w:b/>
                <w:spacing w:val="-5"/>
                <w:sz w:val="22"/>
                <w:lang w:val="en-IN"/>
              </w:rPr>
              <w:t>13</w:t>
            </w:r>
          </w:p>
        </w:tc>
        <w:tc>
          <w:tcPr>
            <w:tcW w:w="6954" w:type="dxa"/>
          </w:tcPr>
          <w:p w14:paraId="16D233C8">
            <w:pPr>
              <w:pStyle w:val="8"/>
              <w:spacing w:before="1" w:line="233" w:lineRule="exact"/>
              <w:ind w:left="106"/>
              <w:rPr>
                <w:rFonts w:hint="default"/>
                <w:b/>
                <w:sz w:val="22"/>
                <w:lang w:val="en-IN"/>
              </w:rPr>
            </w:pPr>
            <w:r>
              <w:rPr>
                <w:b/>
                <w:sz w:val="22"/>
              </w:rPr>
              <w:t>Project</w:t>
            </w:r>
            <w:r>
              <w:rPr>
                <w:b/>
                <w:spacing w:val="-3"/>
                <w:sz w:val="22"/>
              </w:rPr>
              <w:t xml:space="preserve"> </w:t>
            </w:r>
            <w:r>
              <w:rPr>
                <w:b/>
                <w:spacing w:val="-2"/>
                <w:sz w:val="22"/>
              </w:rPr>
              <w:t>Title-</w:t>
            </w:r>
            <w:r>
              <w:rPr>
                <w:rFonts w:hint="default"/>
                <w:b/>
                <w:spacing w:val="-2"/>
                <w:sz w:val="22"/>
                <w:lang w:val="en-IN"/>
              </w:rPr>
              <w:t>CareSync</w:t>
            </w:r>
          </w:p>
        </w:tc>
      </w:tr>
    </w:tbl>
    <w:p w14:paraId="43179A54">
      <w:pPr>
        <w:pStyle w:val="4"/>
        <w:spacing w:before="252"/>
        <w:rPr>
          <w:b/>
        </w:rPr>
      </w:pPr>
    </w:p>
    <w:p w14:paraId="4B613E80">
      <w:pPr>
        <w:pStyle w:val="7"/>
        <w:numPr>
          <w:numId w:val="0"/>
        </w:numPr>
        <w:tabs>
          <w:tab w:val="left" w:pos="940"/>
        </w:tabs>
        <w:spacing w:before="0" w:after="0" w:line="252" w:lineRule="exact"/>
        <w:ind w:left="720" w:leftChars="0" w:right="0" w:rightChars="0"/>
        <w:jc w:val="left"/>
        <w:rPr>
          <w:b/>
          <w:sz w:val="22"/>
        </w:rPr>
      </w:pPr>
      <w:r>
        <w:rPr>
          <w:b/>
          <w:spacing w:val="-2"/>
          <w:sz w:val="22"/>
        </w:rPr>
        <w:t>Abstract</w:t>
      </w:r>
    </w:p>
    <w:p w14:paraId="7AEEFA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Abstract—Modern healthcare operations depend on robust, zero-loss data architectures to coordinate complex interactions between medical staff, clinical departments, and patients. This project presents CareSync, an end-to-end relational database management system engineered to manage the complete lifecycle of patient care, doctor scheduling, clinical consultations, and billing operations.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underlying schema is developed using formal Entity-Relationship (ER) modeling and normalized up to Boyce-Codd Normal Form (BCNF) to eliminate data redundancy and prevent update anomalies across high-frequency tables. Core functionalities are structured through a modular, layered backend architecture that enforces clear separation between request routing, input validation, business logic, and persistent storage. To address high-concurrency challenges—particularly preventing simultaneous double-booking of doctor appointment slots and ward bed allocations—strict ACID transaction boundaries and isolation levels are applied. Advanced analytical capabilities, such as dynamic patient queue ranking, doctor workload distribution, and department revenue auditing, are implemented using Common Table Expressions (CTEs), multi-table joins, and SQL window functions. Query performance is optimized via custom B-tree and composite indexing strategies, validated through EXPLAIN execution plan analysis under high-volume mock datasets. Finally, the system outlines a distributed database scaling model utilizing primary-replica replication and horizontal sharding strategies. CareSync delivers an efficient, transaction-safe, and scalable relational data layer suitable for real-world clinical workflows.</w:t>
      </w:r>
    </w:p>
    <w:p w14:paraId="5DE9EEAB">
      <w:pPr>
        <w:pStyle w:val="4"/>
        <w:spacing w:before="1"/>
      </w:pPr>
    </w:p>
    <w:p w14:paraId="2C458B86">
      <w:pPr>
        <w:pStyle w:val="7"/>
        <w:numPr>
          <w:ilvl w:val="0"/>
          <w:numId w:val="1"/>
        </w:numPr>
        <w:tabs>
          <w:tab w:val="left" w:pos="940"/>
        </w:tabs>
        <w:spacing w:before="0" w:after="0" w:line="240" w:lineRule="auto"/>
        <w:ind w:left="940" w:leftChars="0" w:right="0" w:rightChars="0" w:hanging="220" w:firstLineChars="0"/>
        <w:jc w:val="left"/>
        <w:rPr>
          <w:sz w:val="20"/>
        </w:rPr>
      </w:pPr>
      <w:r>
        <w:rPr>
          <w:rFonts w:hint="default"/>
          <w:b/>
          <w:sz w:val="22"/>
          <w:lang w:val="en-US"/>
        </w:rPr>
        <w:t>Team Details</w:t>
      </w:r>
    </w:p>
    <w:p w14:paraId="79A3EDB4">
      <w:pPr>
        <w:pStyle w:val="7"/>
        <w:numPr>
          <w:numId w:val="0"/>
        </w:numPr>
        <w:tabs>
          <w:tab w:val="left" w:pos="940"/>
        </w:tabs>
        <w:spacing w:before="0" w:after="0" w:line="240" w:lineRule="auto"/>
        <w:ind w:left="720" w:leftChars="0" w:right="0" w:rightChars="0"/>
        <w:jc w:val="left"/>
        <w:rPr>
          <w:sz w:val="20"/>
        </w:rPr>
      </w:pPr>
    </w:p>
    <w:tbl>
      <w:tblPr>
        <w:tblStyle w:val="3"/>
        <w:tblW w:w="0" w:type="auto"/>
        <w:tblInd w:w="7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277"/>
        <w:gridCol w:w="3375"/>
        <w:gridCol w:w="3061"/>
      </w:tblGrid>
      <w:tr w14:paraId="5CFC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277" w:type="dxa"/>
          </w:tcPr>
          <w:p w14:paraId="42BDF8F7">
            <w:pPr>
              <w:pStyle w:val="8"/>
              <w:spacing w:before="1" w:line="233" w:lineRule="exact"/>
              <w:ind w:left="107"/>
              <w:rPr>
                <w:b/>
                <w:sz w:val="22"/>
              </w:rPr>
            </w:pPr>
            <w:r>
              <w:rPr>
                <w:b/>
                <w:sz w:val="22"/>
              </w:rPr>
              <w:t>Roll</w:t>
            </w:r>
            <w:r>
              <w:rPr>
                <w:b/>
                <w:spacing w:val="-4"/>
                <w:sz w:val="22"/>
              </w:rPr>
              <w:t xml:space="preserve"> </w:t>
            </w:r>
            <w:r>
              <w:rPr>
                <w:b/>
                <w:spacing w:val="-2"/>
                <w:sz w:val="22"/>
              </w:rPr>
              <w:t>Number(s)</w:t>
            </w:r>
          </w:p>
        </w:tc>
        <w:tc>
          <w:tcPr>
            <w:tcW w:w="3375" w:type="dxa"/>
          </w:tcPr>
          <w:p w14:paraId="42A122FA">
            <w:pPr>
              <w:pStyle w:val="8"/>
              <w:spacing w:before="1" w:line="233" w:lineRule="exact"/>
              <w:ind w:left="107"/>
              <w:rPr>
                <w:rFonts w:hint="default"/>
                <w:b/>
                <w:sz w:val="22"/>
                <w:lang w:val="en-US"/>
              </w:rPr>
            </w:pPr>
            <w:r>
              <w:rPr>
                <w:rFonts w:hint="default"/>
                <w:b/>
                <w:sz w:val="22"/>
                <w:lang w:val="en-US"/>
              </w:rPr>
              <w:t>Name of the Student</w:t>
            </w:r>
          </w:p>
        </w:tc>
        <w:tc>
          <w:tcPr>
            <w:tcW w:w="3061" w:type="dxa"/>
          </w:tcPr>
          <w:p w14:paraId="41DBB56B">
            <w:pPr>
              <w:pStyle w:val="8"/>
              <w:spacing w:before="1" w:line="233" w:lineRule="exact"/>
              <w:ind w:left="107"/>
              <w:rPr>
                <w:b/>
                <w:sz w:val="22"/>
              </w:rPr>
            </w:pPr>
            <w:r>
              <w:rPr>
                <w:b/>
                <w:spacing w:val="-2"/>
                <w:sz w:val="22"/>
              </w:rPr>
              <w:t>Signature</w:t>
            </w:r>
          </w:p>
        </w:tc>
      </w:tr>
      <w:tr w14:paraId="5C1DC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04AD0553">
            <w:pPr>
              <w:pStyle w:val="8"/>
              <w:ind w:firstLine="180" w:firstLineChars="100"/>
              <w:rPr>
                <w:rFonts w:hint="default"/>
                <w:sz w:val="18"/>
                <w:lang w:val="en-IN"/>
              </w:rPr>
            </w:pPr>
            <w:r>
              <w:rPr>
                <w:rFonts w:hint="default"/>
                <w:sz w:val="18"/>
                <w:lang w:val="en-IN"/>
              </w:rPr>
              <w:t>2520030347</w:t>
            </w:r>
          </w:p>
        </w:tc>
        <w:tc>
          <w:tcPr>
            <w:tcW w:w="3375" w:type="dxa"/>
          </w:tcPr>
          <w:p w14:paraId="7F4B9C3C">
            <w:pPr>
              <w:pStyle w:val="8"/>
              <w:ind w:firstLine="90" w:firstLineChars="50"/>
              <w:rPr>
                <w:rFonts w:hint="default"/>
                <w:sz w:val="18"/>
                <w:lang w:val="en-IN"/>
              </w:rPr>
            </w:pPr>
            <w:r>
              <w:rPr>
                <w:rFonts w:hint="default"/>
                <w:sz w:val="18"/>
                <w:lang w:val="en-IN"/>
              </w:rPr>
              <w:t>Souradeeepta Das</w:t>
            </w:r>
          </w:p>
        </w:tc>
        <w:tc>
          <w:tcPr>
            <w:tcW w:w="3061" w:type="dxa"/>
          </w:tcPr>
          <w:p w14:paraId="42A7677A">
            <w:pPr>
              <w:pStyle w:val="8"/>
              <w:rPr>
                <w:sz w:val="18"/>
              </w:rPr>
            </w:pPr>
          </w:p>
        </w:tc>
      </w:tr>
      <w:tr w14:paraId="1C941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277" w:type="dxa"/>
          </w:tcPr>
          <w:p w14:paraId="2E55B25F">
            <w:pPr>
              <w:pStyle w:val="8"/>
              <w:rPr>
                <w:rFonts w:hint="default"/>
                <w:sz w:val="18"/>
                <w:lang w:val="en-IN"/>
              </w:rPr>
            </w:pPr>
            <w:r>
              <w:rPr>
                <w:rFonts w:hint="default"/>
                <w:sz w:val="18"/>
                <w:lang w:val="en-IN"/>
              </w:rPr>
              <w:t xml:space="preserve">    2520030337</w:t>
            </w:r>
          </w:p>
        </w:tc>
        <w:tc>
          <w:tcPr>
            <w:tcW w:w="3375" w:type="dxa"/>
          </w:tcPr>
          <w:p w14:paraId="2E68F2BF">
            <w:pPr>
              <w:pStyle w:val="8"/>
              <w:rPr>
                <w:rFonts w:hint="default"/>
                <w:sz w:val="18"/>
                <w:lang w:val="en-IN"/>
              </w:rPr>
            </w:pPr>
            <w:r>
              <w:rPr>
                <w:rFonts w:hint="default"/>
                <w:sz w:val="18"/>
                <w:lang w:val="en-IN"/>
              </w:rPr>
              <w:t xml:space="preserve"> Aakash.D</w:t>
            </w:r>
          </w:p>
        </w:tc>
        <w:tc>
          <w:tcPr>
            <w:tcW w:w="3061" w:type="dxa"/>
          </w:tcPr>
          <w:p w14:paraId="3C17508A">
            <w:pPr>
              <w:pStyle w:val="8"/>
              <w:rPr>
                <w:sz w:val="18"/>
              </w:rPr>
            </w:pPr>
          </w:p>
        </w:tc>
      </w:tr>
      <w:tr w14:paraId="09A389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277" w:type="dxa"/>
          </w:tcPr>
          <w:p w14:paraId="2DE5B9CF">
            <w:pPr>
              <w:pStyle w:val="8"/>
              <w:rPr>
                <w:rFonts w:hint="default"/>
                <w:sz w:val="18"/>
                <w:lang w:val="en-IN"/>
              </w:rPr>
            </w:pPr>
            <w:r>
              <w:rPr>
                <w:rFonts w:hint="default"/>
                <w:sz w:val="18"/>
                <w:lang w:val="en-IN"/>
              </w:rPr>
              <w:t xml:space="preserve">    2520030296</w:t>
            </w:r>
          </w:p>
        </w:tc>
        <w:tc>
          <w:tcPr>
            <w:tcW w:w="3375" w:type="dxa"/>
          </w:tcPr>
          <w:p w14:paraId="58DCAAAE">
            <w:pPr>
              <w:pStyle w:val="8"/>
              <w:rPr>
                <w:rFonts w:hint="default"/>
                <w:sz w:val="18"/>
                <w:lang w:val="en-IN"/>
              </w:rPr>
            </w:pPr>
            <w:r>
              <w:rPr>
                <w:rFonts w:hint="default"/>
                <w:sz w:val="18"/>
                <w:lang w:val="en-IN"/>
              </w:rPr>
              <w:t xml:space="preserve"> Mythri</w:t>
            </w:r>
          </w:p>
        </w:tc>
        <w:tc>
          <w:tcPr>
            <w:tcW w:w="3061" w:type="dxa"/>
          </w:tcPr>
          <w:p w14:paraId="4C2101EE">
            <w:pPr>
              <w:pStyle w:val="8"/>
              <w:rPr>
                <w:sz w:val="18"/>
              </w:rPr>
            </w:pPr>
          </w:p>
        </w:tc>
      </w:tr>
    </w:tbl>
    <w:p w14:paraId="66C31C30">
      <w:pPr>
        <w:pStyle w:val="4"/>
        <w:spacing w:before="250"/>
      </w:pPr>
    </w:p>
    <w:p w14:paraId="69ED577E">
      <w:pPr>
        <w:pStyle w:val="7"/>
        <w:numPr>
          <w:ilvl w:val="0"/>
          <w:numId w:val="1"/>
        </w:numPr>
        <w:tabs>
          <w:tab w:val="left" w:pos="940"/>
        </w:tabs>
        <w:spacing w:before="1" w:after="0" w:line="240" w:lineRule="auto"/>
        <w:ind w:left="940" w:leftChars="0" w:right="0" w:rightChars="0" w:hanging="220" w:firstLineChars="0"/>
        <w:jc w:val="left"/>
        <w:rPr>
          <w:b/>
          <w:sz w:val="22"/>
        </w:rPr>
      </w:pPr>
      <w:r>
        <w:rPr>
          <w:b/>
          <w:sz w:val="22"/>
        </w:rPr>
        <w:t>Frameworks</w:t>
      </w:r>
      <w:r>
        <w:rPr>
          <w:b/>
          <w:spacing w:val="-7"/>
          <w:sz w:val="22"/>
        </w:rPr>
        <w:t xml:space="preserve"> </w:t>
      </w:r>
      <w:r>
        <w:rPr>
          <w:b/>
          <w:sz w:val="22"/>
        </w:rPr>
        <w:t>/</w:t>
      </w:r>
      <w:r>
        <w:rPr>
          <w:b/>
          <w:spacing w:val="-3"/>
          <w:sz w:val="22"/>
        </w:rPr>
        <w:t xml:space="preserve"> </w:t>
      </w:r>
      <w:r>
        <w:rPr>
          <w:b/>
          <w:sz w:val="22"/>
        </w:rPr>
        <w:t>Platforms</w:t>
      </w:r>
      <w:r>
        <w:rPr>
          <w:b/>
          <w:spacing w:val="-4"/>
          <w:sz w:val="22"/>
        </w:rPr>
        <w:t xml:space="preserve"> </w:t>
      </w:r>
      <w:r>
        <w:rPr>
          <w:b/>
          <w:sz w:val="22"/>
        </w:rPr>
        <w:t>/</w:t>
      </w:r>
      <w:r>
        <w:rPr>
          <w:b/>
          <w:spacing w:val="-3"/>
          <w:sz w:val="22"/>
        </w:rPr>
        <w:t xml:space="preserve"> </w:t>
      </w:r>
      <w:r>
        <w:rPr>
          <w:b/>
          <w:sz w:val="22"/>
        </w:rPr>
        <w:t>Software</w:t>
      </w:r>
      <w:r>
        <w:rPr>
          <w:b/>
          <w:spacing w:val="-4"/>
          <w:sz w:val="22"/>
        </w:rPr>
        <w:t xml:space="preserve"> Used</w:t>
      </w:r>
    </w:p>
    <w:p w14:paraId="15259246">
      <w:pPr>
        <w:pStyle w:val="7"/>
        <w:numPr>
          <w:numId w:val="0"/>
        </w:numPr>
        <w:tabs>
          <w:tab w:val="left" w:pos="940"/>
        </w:tabs>
        <w:spacing w:before="1" w:after="0" w:line="240" w:lineRule="auto"/>
        <w:ind w:left="720" w:leftChars="0" w:right="0" w:rightChars="0"/>
        <w:jc w:val="left"/>
        <w:rPr>
          <w:b/>
          <w:sz w:val="22"/>
        </w:rPr>
      </w:pPr>
      <w:bookmarkStart w:id="0" w:name="_GoBack"/>
      <w:bookmarkEnd w:id="0"/>
    </w:p>
    <w:p w14:paraId="5437D073">
      <w:pPr>
        <w:keepNext w:val="0"/>
        <w:keepLines w:val="0"/>
        <w:widowControl/>
        <w:suppressLineNumbers w:val="0"/>
        <w:ind w:left="660" w:leftChars="300" w:firstLine="0" w:firstLineChars="0"/>
        <w:jc w:val="both"/>
        <w:rPr>
          <w:rFonts w:hint="default" w:ascii="Times New Roman" w:hAnsi="Times New Roman" w:cs="Times New Roman"/>
          <w:sz w:val="22"/>
          <w:szCs w:val="22"/>
        </w:rPr>
      </w:pP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Frontend:</w:t>
      </w:r>
      <w:r>
        <w:rPr>
          <w:rFonts w:hint="default" w:ascii="Times New Roman" w:hAnsi="Times New Roman" w:eastAsia="SimSun" w:cs="Times New Roman"/>
          <w:kern w:val="0"/>
          <w:sz w:val="22"/>
          <w:szCs w:val="22"/>
          <w:lang w:val="en-US" w:eastAsia="zh-CN" w:bidi="ar"/>
        </w:rPr>
        <w:t> React.js, Tailwind CSS, Axios, React Router</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Backend:</w:t>
      </w:r>
      <w:r>
        <w:rPr>
          <w:rFonts w:hint="default" w:ascii="Times New Roman" w:hAnsi="Times New Roman" w:eastAsia="SimSun" w:cs="Times New Roman"/>
          <w:kern w:val="0"/>
          <w:sz w:val="22"/>
          <w:szCs w:val="22"/>
          <w:lang w:val="en-US" w:eastAsia="zh-CN" w:bidi="ar"/>
        </w:rPr>
        <w:t> Node.js, Express.js</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Database &amp; ORM:</w:t>
      </w:r>
      <w:r>
        <w:rPr>
          <w:rFonts w:hint="default" w:ascii="Times New Roman" w:hAnsi="Times New Roman" w:eastAsia="SimSun" w:cs="Times New Roman"/>
          <w:kern w:val="0"/>
          <w:sz w:val="22"/>
          <w:szCs w:val="22"/>
          <w:lang w:val="en-US" w:eastAsia="zh-CN" w:bidi="ar"/>
        </w:rPr>
        <w:t> MySQL, Sequelize ORM</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Authentication &amp; Security:</w:t>
      </w:r>
      <w:r>
        <w:rPr>
          <w:rFonts w:hint="default" w:ascii="Times New Roman" w:hAnsi="Times New Roman" w:eastAsia="SimSun" w:cs="Times New Roman"/>
          <w:kern w:val="0"/>
          <w:sz w:val="22"/>
          <w:szCs w:val="22"/>
          <w:lang w:val="en-US" w:eastAsia="zh-CN" w:bidi="ar"/>
        </w:rPr>
        <w:t> JSON Web Tokens (JWT), Bcrypt.js, CORS</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Third-Party Services &amp; Utilities:</w:t>
      </w:r>
      <w:r>
        <w:rPr>
          <w:rFonts w:hint="default" w:ascii="Times New Roman" w:hAnsi="Times New Roman" w:eastAsia="SimSun" w:cs="Times New Roman"/>
          <w:kern w:val="0"/>
          <w:sz w:val="22"/>
          <w:szCs w:val="22"/>
          <w:lang w:val="en-US" w:eastAsia="zh-CN" w:bidi="ar"/>
        </w:rPr>
        <w:t> Twilio API (SMS Alerts), Nodemailer (Email Invoicing)</w:t>
      </w:r>
      <w:r>
        <w:rPr>
          <w:rFonts w:hint="default" w:ascii="Times New Roman" w:hAnsi="Times New Roman" w:eastAsia="SimSun" w:cs="Times New Roman"/>
          <w:kern w:val="0"/>
          <w:sz w:val="22"/>
          <w:szCs w:val="22"/>
          <w:lang w:val="en-US" w:eastAsia="zh-CN" w:bidi="ar"/>
        </w:rPr>
        <w:br w:type="textWrapping"/>
      </w:r>
      <w:r>
        <w:rPr>
          <w:rFonts w:hint="default" w:ascii="Times New Roman" w:hAnsi="Times New Roman" w:eastAsia="SimSun" w:cs="Times New Roman"/>
          <w:kern w:val="0"/>
          <w:sz w:val="22"/>
          <w:szCs w:val="22"/>
          <w:lang w:val="en-US" w:eastAsia="zh-CN" w:bidi="ar"/>
        </w:rPr>
        <w:t xml:space="preserve">- </w:t>
      </w:r>
      <w:r>
        <w:rPr>
          <w:rFonts w:hint="default" w:ascii="Times New Roman" w:hAnsi="Times New Roman" w:eastAsia="SimSun" w:cs="Times New Roman"/>
          <w:b/>
          <w:bCs/>
          <w:kern w:val="0"/>
          <w:sz w:val="22"/>
          <w:szCs w:val="22"/>
          <w:lang w:val="en-US" w:eastAsia="zh-CN" w:bidi="ar"/>
        </w:rPr>
        <w:t>DevOps &amp; Tools:</w:t>
      </w:r>
      <w:r>
        <w:rPr>
          <w:rFonts w:hint="default" w:ascii="Times New Roman" w:hAnsi="Times New Roman" w:eastAsia="SimSun" w:cs="Times New Roman"/>
          <w:kern w:val="0"/>
          <w:sz w:val="22"/>
          <w:szCs w:val="22"/>
          <w:lang w:val="en-US" w:eastAsia="zh-CN" w:bidi="ar"/>
        </w:rPr>
        <w:t> Docker, Postman, MySQL Workbench, Git/GitHub</w:t>
      </w:r>
    </w:p>
    <w:p w14:paraId="59CE9B1A">
      <w:pPr>
        <w:pStyle w:val="4"/>
      </w:pPr>
    </w:p>
    <w:p w14:paraId="741E3541">
      <w:pPr>
        <w:pStyle w:val="4"/>
      </w:pPr>
    </w:p>
    <w:p w14:paraId="0AA888FC">
      <w:pPr>
        <w:pStyle w:val="4"/>
      </w:pPr>
    </w:p>
    <w:p w14:paraId="6CBA1138">
      <w:pPr>
        <w:pStyle w:val="4"/>
      </w:pPr>
    </w:p>
    <w:p w14:paraId="7459B583">
      <w:pPr>
        <w:tabs>
          <w:tab w:val="left" w:pos="8741"/>
        </w:tabs>
        <w:spacing w:before="0"/>
        <w:ind w:right="0" w:firstLine="660" w:firstLineChars="300"/>
        <w:jc w:val="left"/>
        <w:rPr>
          <w:b/>
          <w:sz w:val="22"/>
        </w:rPr>
      </w:pPr>
      <w:r>
        <w:rPr>
          <w:b/>
          <w:sz w:val="22"/>
        </w:rPr>
        <w:t>Guide</w:t>
      </w:r>
      <w:r>
        <w:rPr>
          <w:b/>
          <w:spacing w:val="-2"/>
          <w:sz w:val="22"/>
        </w:rPr>
        <w:t xml:space="preserve"> </w:t>
      </w:r>
      <w:r>
        <w:rPr>
          <w:b/>
          <w:sz w:val="22"/>
        </w:rPr>
        <w:t>Name</w:t>
      </w:r>
      <w:r>
        <w:rPr>
          <w:b/>
          <w:spacing w:val="-2"/>
          <w:sz w:val="22"/>
        </w:rPr>
        <w:t xml:space="preserve"> </w:t>
      </w:r>
      <w:r>
        <w:rPr>
          <w:b/>
          <w:sz w:val="22"/>
        </w:rPr>
        <w:t>and</w:t>
      </w:r>
      <w:r>
        <w:rPr>
          <w:b/>
          <w:spacing w:val="-3"/>
          <w:sz w:val="22"/>
        </w:rPr>
        <w:t xml:space="preserve"> </w:t>
      </w:r>
      <w:r>
        <w:rPr>
          <w:b/>
          <w:sz w:val="22"/>
        </w:rPr>
        <w:t>Signature</w:t>
      </w:r>
      <w:r>
        <w:rPr>
          <w:b/>
          <w:spacing w:val="-1"/>
          <w:sz w:val="22"/>
        </w:rPr>
        <w:t xml:space="preserve"> </w:t>
      </w:r>
      <w:r>
        <w:rPr>
          <w:b/>
          <w:sz w:val="22"/>
        </w:rPr>
        <w:t>(remarks</w:t>
      </w:r>
      <w:r>
        <w:rPr>
          <w:b/>
          <w:spacing w:val="-4"/>
          <w:sz w:val="22"/>
        </w:rPr>
        <w:t xml:space="preserve"> </w:t>
      </w:r>
      <w:r>
        <w:rPr>
          <w:b/>
          <w:sz w:val="22"/>
        </w:rPr>
        <w:t>if</w:t>
      </w:r>
      <w:r>
        <w:rPr>
          <w:b/>
          <w:spacing w:val="-4"/>
          <w:sz w:val="22"/>
        </w:rPr>
        <w:t xml:space="preserve"> </w:t>
      </w:r>
      <w:r>
        <w:rPr>
          <w:b/>
          <w:sz w:val="22"/>
        </w:rPr>
        <w:t>any)</w:t>
      </w:r>
      <w:r>
        <w:rPr>
          <w:b/>
          <w:spacing w:val="-2"/>
          <w:sz w:val="22"/>
        </w:rPr>
        <w:t xml:space="preserve"> </w:t>
      </w:r>
      <w:r>
        <w:rPr>
          <w:b/>
          <w:sz w:val="22"/>
          <w:u w:val="single"/>
        </w:rPr>
        <w:tab/>
      </w:r>
    </w:p>
    <w:sectPr>
      <w:type w:val="continuous"/>
      <w:pgSz w:w="12240" w:h="15840"/>
      <w:pgMar w:top="720" w:right="720" w:bottom="280"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941" w:hanging="221"/>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926" w:hanging="221"/>
      </w:pPr>
      <w:rPr>
        <w:rFonts w:hint="default"/>
        <w:lang w:val="en-US" w:eastAsia="en-US" w:bidi="ar-SA"/>
      </w:rPr>
    </w:lvl>
    <w:lvl w:ilvl="2" w:tentative="0">
      <w:start w:val="0"/>
      <w:numFmt w:val="bullet"/>
      <w:lvlText w:val="•"/>
      <w:lvlJc w:val="left"/>
      <w:pPr>
        <w:ind w:left="2912" w:hanging="221"/>
      </w:pPr>
      <w:rPr>
        <w:rFonts w:hint="default"/>
        <w:lang w:val="en-US" w:eastAsia="en-US" w:bidi="ar-SA"/>
      </w:rPr>
    </w:lvl>
    <w:lvl w:ilvl="3" w:tentative="0">
      <w:start w:val="0"/>
      <w:numFmt w:val="bullet"/>
      <w:lvlText w:val="•"/>
      <w:lvlJc w:val="left"/>
      <w:pPr>
        <w:ind w:left="3898" w:hanging="221"/>
      </w:pPr>
      <w:rPr>
        <w:rFonts w:hint="default"/>
        <w:lang w:val="en-US" w:eastAsia="en-US" w:bidi="ar-SA"/>
      </w:rPr>
    </w:lvl>
    <w:lvl w:ilvl="4" w:tentative="0">
      <w:start w:val="0"/>
      <w:numFmt w:val="bullet"/>
      <w:lvlText w:val="•"/>
      <w:lvlJc w:val="left"/>
      <w:pPr>
        <w:ind w:left="4884" w:hanging="221"/>
      </w:pPr>
      <w:rPr>
        <w:rFonts w:hint="default"/>
        <w:lang w:val="en-US" w:eastAsia="en-US" w:bidi="ar-SA"/>
      </w:rPr>
    </w:lvl>
    <w:lvl w:ilvl="5" w:tentative="0">
      <w:start w:val="0"/>
      <w:numFmt w:val="bullet"/>
      <w:lvlText w:val="•"/>
      <w:lvlJc w:val="left"/>
      <w:pPr>
        <w:ind w:left="5870" w:hanging="221"/>
      </w:pPr>
      <w:rPr>
        <w:rFonts w:hint="default"/>
        <w:lang w:val="en-US" w:eastAsia="en-US" w:bidi="ar-SA"/>
      </w:rPr>
    </w:lvl>
    <w:lvl w:ilvl="6" w:tentative="0">
      <w:start w:val="0"/>
      <w:numFmt w:val="bullet"/>
      <w:lvlText w:val="•"/>
      <w:lvlJc w:val="left"/>
      <w:pPr>
        <w:ind w:left="6856" w:hanging="221"/>
      </w:pPr>
      <w:rPr>
        <w:rFonts w:hint="default"/>
        <w:lang w:val="en-US" w:eastAsia="en-US" w:bidi="ar-SA"/>
      </w:rPr>
    </w:lvl>
    <w:lvl w:ilvl="7" w:tentative="0">
      <w:start w:val="0"/>
      <w:numFmt w:val="bullet"/>
      <w:lvlText w:val="•"/>
      <w:lvlJc w:val="left"/>
      <w:pPr>
        <w:ind w:left="7842" w:hanging="221"/>
      </w:pPr>
      <w:rPr>
        <w:rFonts w:hint="default"/>
        <w:lang w:val="en-US" w:eastAsia="en-US" w:bidi="ar-SA"/>
      </w:rPr>
    </w:lvl>
    <w:lvl w:ilvl="8" w:tentative="0">
      <w:start w:val="0"/>
      <w:numFmt w:val="bullet"/>
      <w:lvlText w:val="•"/>
      <w:lvlJc w:val="left"/>
      <w:pPr>
        <w:ind w:left="8828" w:hanging="22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172A27"/>
    <w:rsid w:val="1DB440FA"/>
    <w:rsid w:val="2D964AB9"/>
    <w:rsid w:val="51B22A95"/>
    <w:rsid w:val="5E844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2"/>
      <w:szCs w:val="22"/>
      <w:lang w:val="en-US" w:eastAsia="en-US" w:bidi="ar-SA"/>
    </w:rPr>
  </w:style>
  <w:style w:type="character" w:styleId="5">
    <w:name w:val="Strong"/>
    <w:basedOn w:val="2"/>
    <w:qFormat/>
    <w:uiPriority w:val="0"/>
    <w:rPr>
      <w:b/>
      <w:bCs/>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940" w:hanging="220"/>
    </w:pPr>
    <w:rPr>
      <w:rFonts w:ascii="Times New Roman" w:hAnsi="Times New Roman" w:eastAsia="Times New Roman" w:cs="Times New Roman"/>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 w:type="paragraph" w:customStyle="1" w:styleId="9">
    <w:name w:val="Default"/>
    <w:unhideWhenUsed/>
    <w:qFormat/>
    <w:uiPriority w:val="99"/>
    <w:pPr>
      <w:widowControl w:val="0"/>
      <w:autoSpaceDE w:val="0"/>
      <w:autoSpaceDN w:val="0"/>
      <w:adjustRightInd w:val="0"/>
      <w:spacing w:beforeLines="0" w:afterLines="0"/>
    </w:pPr>
    <w:rPr>
      <w:rFonts w:hint="default" w:ascii="Times New Roman" w:hAnsi="Times New Roman" w:eastAsia="Times New Roman" w:cstheme="minorBidi"/>
      <w:color w:val="00000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72</Words>
  <Characters>418</Characters>
  <TotalTime>15</TotalTime>
  <ScaleCrop>false</ScaleCrop>
  <LinksUpToDate>false</LinksUpToDate>
  <CharactersWithSpaces>478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2026-08-08T08:18:00Z</dcterms:created>
  <dc:creator>7518</dc:creator>
  <cp:lastModifiedBy>soura</cp:lastModifiedBy>
  <dcterms:modified xsi:type="dcterms:W3CDTF">2026-08-18T03:48:57Z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eyJoZGlkIjoiYjU0NzQyMjhiMTI1YmUyZDA4YTliMGM1YzA1NTE2MzkiLCJ1c2VySWQiOiI1NDk3NjIxMzY0NTkifQ==</vt:lpwstr>
  </property>
  <property fmtid="{D5CDD505-2E9C-101B-9397-08002B2CF9AE}" pid="8" name="KSOProductBuildVer">
    <vt:lpwstr>1033-12.1.0.28032</vt:lpwstr>
  </property>
  <property fmtid="{D5CDD505-2E9C-101B-9397-08002B2CF9AE}" pid="9" name="ICV">
    <vt:lpwstr>80BD0F16105240FE98FECEAD08D25DF1_13</vt:lpwstr>
  </property>
</Properties>
</file>