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7649063798d9350a7079ab682afaa46a3aea59"/>
    <w:p>
      <w:pPr>
        <w:pStyle w:val="Heading1"/>
        <w:spacing w:before="0" w:after="80"/>
      </w:pPr>
      <w:r>
        <w:rPr>
          <w:rFonts w:ascii="Calibri Light" w:hAnsi="Calibri Light"/>
          <w:color w:val="1F4E79"/>
          <w:sz w:val="48"/>
        </w:rPr>
        <w:t xml:space="preserve">RSNA Knee MRI Abnormality Detection: Per-Finding Diagnostic Guide and Anatomical Routing Table</w:t>
      </w:r>
    </w:p>
    <w:p>
      <w:pPr>
        <w:pStyle w:val="FirstParagraph"/>
        <w:spacing w:after="360"/>
        <w:pBdr>
          <w:bottom w:val="single" w:sz="12" w:space="6" w:color="1F4E79"/>
        </w:pBdr>
      </w:pPr>
      <w:r>
        <w:rPr>
          <w:iCs/>
          <w:i/>
          <w:color w:val="595959"/>
          <w:sz w:val="23"/>
        </w:rPr>
        <w:t xml:space="preserve">Technical reference for the Kaggle RSNA Knee Abnormality Detection competition — MRI planes, sequences, anatomical targets, crop and slice rules, and label criteria for all 12 findings.</w:t>
      </w:r>
    </w:p>
    <w:p>
      <w:r>
        <w:pict>
          <v:rect style="width:0;height:1.5pt" o:hralign="center" o:hrstd="t" o:hr="t"/>
        </w:pict>
      </w:r>
    </w:p>
    <w:bookmarkEnd w:id="20"/>
    <w:bookmarkStart w:id="21" w:name="section-1-competition-context"/>
    <w:p>
      <w:pPr>
        <w:pStyle w:val="Heading1"/>
      </w:pPr>
      <w:r>
        <w:t xml:space="preserve">Section 1: Competition Context</w:t>
      </w:r>
    </w:p>
    <w:p>
      <w:pPr>
        <w:pStyle w:val="FirstParagraph"/>
      </w:pPr>
      <w:r>
        <w:t xml:space="preserve">The RSNA Knee Abnormality Detection challenge is</w:t>
      </w:r>
      <w:r>
        <w:t xml:space="preserve"> </w:t>
      </w:r>
      <w:r>
        <w:rPr>
          <w:bCs/>
          <w:b/>
        </w:rPr>
        <w:t xml:space="preserve">live</w:t>
      </w:r>
      <w:r>
        <w:t xml:space="preserve">: launched July 30, 2026, entry/merger deadline October 15, 2026, final submission October 22, 2026, winners announced at RSNA 2026 in November. This is a code competition (no internet, ≤9 h runtime) scored by</w:t>
      </w:r>
      <w:r>
        <w:t xml:space="preserve"> </w:t>
      </w:r>
      <w:r>
        <w:rPr>
          <w:bCs/>
          <w:b/>
        </w:rPr>
        <w:t xml:space="preserve">macro-averaged ROC AUC across 12 binary targets</w:t>
      </w:r>
      <w:r>
        <w:t xml:space="preserve">; external data and pretrained models are allowed (competition overview).</w:t>
      </w:r>
    </w:p>
    <w:p>
      <w:pPr>
        <w:pStyle w:val="BodyText"/>
      </w:pPr>
      <w:r>
        <w:rPr>
          <w:bCs/>
          <w:b/>
        </w:rPr>
        <w:t xml:space="preserve">Dataset.</w:t>
      </w:r>
      <w:r>
        <w:t xml:space="preserve"> </w:t>
      </w:r>
      <w:r>
        <w:t xml:space="preserve">A brand-new RSNA AI Challenge collection — explicitly</w:t>
      </w:r>
      <w:r>
        <w:t xml:space="preserve"> </w:t>
      </w:r>
      <w:r>
        <w:rPr>
          <w:bCs/>
          <w:b/>
        </w:rPr>
        <w:t xml:space="preserve">not MRNet-derived</w:t>
      </w:r>
      <w:r>
        <w:t xml:space="preserve"> </w:t>
      </w:r>
      <w:r>
        <w:t xml:space="preserve">— of &gt;5,000 knee MRI exams from 16–19 sites across five continents, paired with original radiology reports in ~9–12 languages. Intensities, orientations, and resolutions vary across series and studies; slices per series typically 20–45 (median 30), with a long tail. DICOMs use mixed transfer syntaxes and an 86-tag allowlist.</w:t>
      </w:r>
      <w:r>
        <w:t xml:space="preserve"> </w:t>
      </w:r>
      <w:r>
        <w:rPr>
          <w:bCs/>
          <w:b/>
        </w:rPr>
        <w:t xml:space="preserve">Critical label facts: only 58 of 4,407 train studies carry per-condition labels</w:t>
      </w:r>
      <w:r>
        <w:t xml:space="preserve">; the other 4,349 have report text only, so the core challenge is mining labels from multilingual free text. The ~1,300 test studies have</w:t>
      </w:r>
      <w:r>
        <w:t xml:space="preserve"> </w:t>
      </w:r>
      <w:r>
        <w:rPr>
          <w:bCs/>
          <w:b/>
        </w:rPr>
        <w:t xml:space="preserve">no reports at all</w:t>
      </w:r>
      <w:r>
        <w:t xml:space="preserve">. Series metadata gives only plane (Sagittal/Coronal/Axial) plus Fluid_Sensitive and Fat_Suppression flags —</w:t>
      </w:r>
      <w:r>
        <w:t xml:space="preserve"> </w:t>
      </w:r>
      <w:r>
        <w:rPr>
          <w:bCs/>
          <w:b/>
        </w:rPr>
        <w:t xml:space="preserve">no named sequences</w:t>
      </w:r>
      <w:r>
        <w:t xml:space="preserve"> </w:t>
      </w:r>
      <w:r>
        <w:t xml:space="preserve">(no</w:t>
      </w:r>
      <w:r>
        <w:t xml:space="preserve"> </w:t>
      </w:r>
      <w:r>
        <w:t xml:space="preserve">“</w:t>
      </w:r>
      <w:r>
        <w:t xml:space="preserve">sagittal T1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coronal PD FS</w:t>
      </w:r>
      <w:r>
        <w:t xml:space="preserve">”</w:t>
      </w:r>
      <w:r>
        <w:t xml:space="preserve">). Community EDA counts ~9,864 sagittal / 8,609 coronal / 5,898 axial series (official data page; dim03).</w:t>
      </w:r>
    </w:p>
    <w:p>
      <w:pPr>
        <w:pStyle w:val="BodyText"/>
      </w:pPr>
      <w:r>
        <w:rPr>
          <w:bCs/>
          <w:b/>
        </w:rPr>
        <w:t xml:space="preserve">Official 12-label taxonomy</w:t>
      </w:r>
      <w:r>
        <w:t xml:space="preserve"> </w:t>
      </w:r>
      <w:r>
        <w:t xml:space="preserve">(matches this document’s finding list exactly): ACL, MCL, Medial Meniscus, Lateral Meniscus, Medial OA, Lateral OA, PF OA, Effusion, Synovitis, Baker’s, Contusion, Fracture. No umbrella</w:t>
      </w:r>
      <w:r>
        <w:t xml:space="preserve"> </w:t>
      </w:r>
      <w:r>
        <w:t xml:space="preserve">“</w:t>
      </w:r>
      <w:r>
        <w:t xml:space="preserve">abnormal</w:t>
      </w:r>
      <w:r>
        <w:t xml:space="preserve">”</w:t>
      </w:r>
      <w:r>
        <w:t xml:space="preserve"> </w:t>
      </w:r>
      <w:r>
        <w:t xml:space="preserve">label; no PCL/LCL targets.</w:t>
      </w:r>
    </w:p>
    <w:p>
      <w:pPr>
        <w:pStyle w:val="BodyText"/>
      </w:pPr>
      <w:r>
        <w:rPr>
          <w:bCs/>
          <w:b/>
        </w:rPr>
        <w:t xml:space="preserve">Host-posted annotation criteria (discussion/733343)</w:t>
      </w:r>
      <w:r>
        <w:t xml:space="preserve">, double-read by MSK radiologists with third-reader adjudication:</w:t>
      </w:r>
      <w:r>
        <w:t xml:space="preserve"> </w:t>
      </w:r>
      <w:r>
        <w:t xml:space="preserve">- ACL = high-grade partial (&gt;50% fibers) or full tear</w:t>
      </w:r>
      <w:r>
        <w:t xml:space="preserve"> </w:t>
      </w:r>
      <w:r>
        <w:t xml:space="preserve">- MCL = high-grade acute tear</w:t>
      </w:r>
      <w:r>
        <w:t xml:space="preserve"> </w:t>
      </w:r>
      <w:r>
        <w:t xml:space="preserve">- Meniscus = surface-touching signal on ≥2 images OR morphologic deformity</w:t>
      </w:r>
      <w:r>
        <w:t xml:space="preserve"> </w:t>
      </w:r>
      <w:r>
        <w:t xml:space="preserve">- OA = ≥1 cm of high-grade (&gt;50% thickness) cartilage loss per compartment</w:t>
      </w:r>
      <w:r>
        <w:t xml:space="preserve"> </w:t>
      </w:r>
      <w:r>
        <w:t xml:space="preserve">- Effusion and Baker’s cyst = moderate or large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Borderline findings are graded negative</w:t>
      </w:r>
      <w:r>
        <w:t xml:space="preserve"> </w:t>
      </w:r>
      <w:r>
        <w:t xml:space="preserve">— bias your decision thresholds toward specificity.</w:t>
      </w:r>
    </w:p>
    <w:p>
      <w:pPr>
        <w:pStyle w:val="BodyText"/>
      </w:pPr>
      <w:r>
        <w:rPr>
          <w:bCs/>
          <w:b/>
        </w:rPr>
        <w:t xml:space="preserve">Community practices (early-competition, NOT validated winning solutions — none exist yet).</w:t>
      </w:r>
      <w:r>
        <w:t xml:space="preserve"> </w:t>
      </w:r>
      <w:r>
        <w:t xml:space="preserve">Physical-scale central crops of 130–160 mm resized to a fixed pixel grid (e.g., 130 mm → 336 px ≈ 0.387 mm/px), because naive resizing of larger FOVs can erase 1–3 mm pathology; the forum warns to</w:t>
      </w:r>
      <w:r>
        <w:t xml:space="preserve"> </w:t>
      </w:r>
      <w:r>
        <w:rPr>
          <w:bCs/>
          <w:b/>
        </w:rPr>
        <w:t xml:space="preserve">verify the crop actually fits the array or the operation silently becomes a no-op</w:t>
      </w:r>
      <w:r>
        <w:t xml:space="preserve"> </w:t>
      </w:r>
      <w:r>
        <w:t xml:space="preserve">(discussion 734105; LB 0.768–0.894 baselines). Slice sorting must use</w:t>
      </w:r>
      <w:r>
        <w:t xml:space="preserve"> </w:t>
      </w:r>
      <w:r>
        <w:rPr>
          <w:bCs/>
          <w:b/>
        </w:rPr>
        <w:t xml:space="preserve">ImagePositionPatient · row/column vectors from ImageOrientationPatient, never filename</w:t>
      </w:r>
      <w:r>
        <w:t xml:space="preserve">. No Laterality column exists — derive laterality from image-center geometry (flip coronal/axial horizontally, reverse sagittal stack order); this matters because 5 of 12 targets are medial/lateral pairs. Common architectures: per-plane encoders with cross-plane fusion into 12 sigmoid heads; DINOv2 small/base is the dominant backbone; MRNet is raised as external data. A metadata-only probe reaches ~0.65 macro AUC random-fold but 0.598 scanner-grouped — no metadata shortcut.</w:t>
      </w:r>
    </w:p>
    <w:p>
      <w:pPr>
        <w:pStyle w:val="BodyText"/>
      </w:pPr>
      <w:r>
        <w:rPr>
          <w:bCs/>
          <w:b/>
        </w:rPr>
        <w:t xml:space="preserve">Transferable evidence — MRNet / Bien et al. 2018 (PLoS Medicine).</w:t>
      </w:r>
      <w:r>
        <w:t xml:space="preserve"> </w:t>
      </w:r>
      <w:r>
        <w:t xml:space="preserve">1,370 Stanford exams; protocol coronal T1, coronal T2 FS, sagittal PD, sagittal T2 FS, axial PD FS; the model used one series per plane (sagittal T2, coronal T1, axial PD). Slices per series 17–61, mean 31.5 ± 8.0. Per-slice AlexNet → max-pool over slices → logistic-regression fusion. Plane-importance findings:</w:t>
      </w:r>
      <w:r>
        <w:t xml:space="preserve"> </w:t>
      </w:r>
      <w:r>
        <w:rPr>
          <w:bCs/>
          <w:b/>
        </w:rPr>
        <w:t xml:space="preserve">axial PD most beneficial for abnormality and meniscal tear; coronal T1 for ACL tear</w:t>
      </w:r>
      <w:r>
        <w:t xml:space="preserve"> </w:t>
      </w:r>
      <w:r>
        <w:t xml:space="preserve">(AUCs 0.937 abnormal / 0.965 ACL / 0.847 meniscal). Takeaway: no single plane dominates; fuse planes, and expect ~20–45 usable slices per series.</w:t>
      </w:r>
    </w:p>
    <w:bookmarkEnd w:id="21"/>
    <w:bookmarkStart w:id="32" w:name="section-2-ten-highest-priority-questions"/>
    <w:p>
      <w:pPr>
        <w:pStyle w:val="Heading1"/>
      </w:pPr>
      <w:r>
        <w:t xml:space="preserve">Section 2: Ten Highest-Priority Questions</w:t>
      </w:r>
    </w:p>
    <w:bookmarkStart w:id="22" w:name="X35e088cdad03fca067f8ff7d55057ec6380ac03"/>
    <w:p>
      <w:pPr>
        <w:pStyle w:val="Heading2"/>
      </w:pPr>
      <w:r>
        <w:t xml:space="preserve">1. MCL — Is coronal fat-suppressed imaging essential, and does a central crop risk cutting the ligament?</w:t>
      </w:r>
    </w:p>
    <w:p>
      <w:pPr>
        <w:pStyle w:val="FirstParagraph"/>
      </w:pPr>
      <w:r>
        <w:rPr>
          <w:bCs/>
          <w:b/>
        </w:rPr>
        <w:t xml:space="preserve">Yes, coronal FS PD/T2 is effectively essential, and yes, a 130 mm central crop can clip the distal ligament.</w:t>
      </w:r>
    </w:p>
    <w:p>
      <w:pPr>
        <w:numPr>
          <w:ilvl w:val="0"/>
          <w:numId w:val="1001"/>
        </w:numPr>
        <w:pStyle w:val="Compact"/>
      </w:pPr>
      <w:r>
        <w:t xml:space="preserve">Coronal FS PD/T2 shows the MCL along its long axis — periligamentous edema, superficial/deep layer involvement, discontinuity — and is the highest-value sequence; sagittal is poor for a structure this thin in-plane. Axial FS PD/T2 is complementary for injury level and the posteromedial corner. If fat suppression fails, grade I and small deep-layer lesions lose conspicuity (PMC3548666).</w:t>
      </w:r>
    </w:p>
    <w:p>
      <w:pPr>
        <w:numPr>
          <w:ilvl w:val="0"/>
          <w:numId w:val="1001"/>
        </w:numPr>
        <w:pStyle w:val="Compact"/>
      </w:pPr>
      <w:r>
        <w:t xml:space="preserve">Anatomy vs crop: the superficial MCL originates ~31.1 ± 4.6 mm above the femoral joint line and inserts ~62.4 ± 5.5 mm below the tibial joint line (centroid range ~54.7–71.5 mm; mean length ~100.7 mm; Liu et al.). A 130 mm crop centered on the joint line reaches only ~65 mm each way — it barely covers the tibial insertion centroid and can clip the distal attachment footprint, periligamentous edema, and larger or off-center knees. An in-plane 130 mm crop can also trim the subcutaneous medial soft tissues where the MCL lies.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 rule: preserve the full medial femoral epicondyle, the medial joint line, and ≥75 mm below the medial tibial plateau; verify the crop mask against DICOM PixelSpacing rather than assuming a central 130 mm crop is safe.</w:t>
      </w:r>
      <w:r>
        <w:t xml:space="preserve"> </w:t>
      </w:r>
      <w:r>
        <w:t xml:space="preserve">The MCL target is a high-grade acute tear (grade II–III); grade I sprains stay negative (host criteria, discussion/733343).</w:t>
      </w:r>
    </w:p>
    <w:bookmarkEnd w:id="22"/>
    <w:bookmarkStart w:id="23" w:name="X45b8486ea8579b65bebf1a31472e4eb037dd228"/>
    <w:p>
      <w:pPr>
        <w:pStyle w:val="Heading2"/>
      </w:pPr>
      <w:r>
        <w:t xml:space="preserve">2. Synovitis — Can it be reliably distinguished from uncomplicated effusion on non-contrast MRI?</w:t>
      </w:r>
    </w:p>
    <w:p>
      <w:pPr>
        <w:pStyle w:val="FirstParagraph"/>
      </w:pPr>
      <w:r>
        <w:rPr>
          <w:bCs/>
          <w:b/>
        </w:rPr>
        <w:t xml:space="preserve">No — not reliably. Treat Synovitis as a low-confidence, high-uncertainty label.</w:t>
      </w:r>
    </w:p>
    <w:p>
      <w:pPr>
        <w:numPr>
          <w:ilvl w:val="0"/>
          <w:numId w:val="1002"/>
        </w:numPr>
        <w:pStyle w:val="Compact"/>
      </w:pPr>
      <w:r>
        <w:t xml:space="preserve">On non-contrast MRI, synovial thickening and simple effusion are both bright on PD FS/T2 FS; the OA literature’s composite term</w:t>
      </w:r>
      <w:r>
        <w:t xml:space="preserve"> </w:t>
      </w:r>
      <w:r>
        <w:t xml:space="preserve">“</w:t>
      </w:r>
      <w:r>
        <w:t xml:space="preserve">effusion-synovitis</w:t>
      </w:r>
      <w:r>
        <w:t xml:space="preserve">”</w:t>
      </w:r>
      <w:r>
        <w:t xml:space="preserve"> </w:t>
      </w:r>
      <w:r>
        <w:t xml:space="preserve">exists precisely because they merge (PMC6504589). Contrast-enhanced MRI is the reference standard: inflamed synovium enhances, static fluid does not.</w:t>
      </w:r>
    </w:p>
    <w:p>
      <w:pPr>
        <w:numPr>
          <w:ilvl w:val="0"/>
          <w:numId w:val="1002"/>
        </w:numPr>
        <w:pStyle w:val="Compact"/>
      </w:pPr>
      <w:r>
        <w:t xml:space="preserve">Quantitative evidence: Hoffa fat-pad signal change on non-contrast MRI is sensitive (86–97%) but</w:t>
      </w:r>
      <w:r>
        <w:t xml:space="preserve"> </w:t>
      </w:r>
      <w:r>
        <w:rPr>
          <w:bCs/>
          <w:b/>
        </w:rPr>
        <w:t xml:space="preserve">very poorly specific (10–38%)</w:t>
      </w:r>
      <w:r>
        <w:t xml:space="preserve"> </w:t>
      </w:r>
      <w:r>
        <w:t xml:space="preserve">against CE-MRI (Roemer et al.); Loeuille et al. found only CE-MRI correlated with microscopically proven synovitis — no correlation for non-contrast MRI.</w:t>
      </w:r>
    </w:p>
    <w:p>
      <w:pPr>
        <w:numPr>
          <w:ilvl w:val="0"/>
          <w:numId w:val="1002"/>
        </w:numPr>
        <w:pStyle w:val="Compact"/>
      </w:pPr>
      <w:r>
        <w:t xml:space="preserve">Practical heuristic when no contrast exists: frond-like, villous, nodular, or irregular</w:t>
      </w:r>
      <w:r>
        <w:t xml:space="preserve"> </w:t>
      </w:r>
      <w:r>
        <w:rPr>
          <w:bCs/>
          <w:b/>
        </w:rPr>
        <w:t xml:space="preserve">intermediate</w:t>
      </w:r>
      <w:r>
        <w:t xml:space="preserve"> </w:t>
      </w:r>
      <w:r>
        <w:t xml:space="preserve">signal (lower than fluid, ~cartilage signal) lining the joint, or mass-like suprapatellar wall thickening, suggests synovitis; smooth thin-walled uniform fluid does not. Do not over-trigger: the host counts synovitis as its own target, so calibrate with the 58 labeled studies and expect noisy positives.</w:t>
      </w:r>
    </w:p>
    <w:bookmarkEnd w:id="23"/>
    <w:bookmarkStart w:id="24" w:name="X6e18762f5e1f487ddf917f9ebd03cf6e2ee0210"/>
    <w:p>
      <w:pPr>
        <w:pStyle w:val="Heading2"/>
      </w:pPr>
      <w:r>
        <w:t xml:space="preserve">3. Lateral meniscus — Which sagittal/coronal regions identify body, horn, and root tears, and how many contiguous abnormal slices are expected?</w:t>
      </w:r>
    </w:p>
    <w:p>
      <w:pPr>
        <w:pStyle w:val="FirstParagraph"/>
      </w:pPr>
      <w:r>
        <w:rPr>
          <w:bCs/>
          <w:b/>
        </w:rPr>
        <w:t xml:space="preserve">Map regions to planes, and require surface-touching signal on ≥2 images (or definite morphology) — matching the host rule.</w:t>
      </w:r>
    </w:p>
    <w:p>
      <w:pPr>
        <w:numPr>
          <w:ilvl w:val="0"/>
          <w:numId w:val="1003"/>
        </w:numPr>
        <w:pStyle w:val="Compact"/>
      </w:pPr>
      <w:r>
        <w:t xml:space="preserve">Region-by-plane mapping:</w:t>
      </w:r>
      <w:r>
        <w:t xml:space="preserve"> </w:t>
      </w:r>
      <w:r>
        <w:rPr>
          <w:bCs/>
          <w:b/>
        </w:rPr>
        <w:t xml:space="preserve">body</w:t>
      </w:r>
      <w:r>
        <w:t xml:space="preserve"> </w:t>
      </w:r>
      <w:r>
        <w:t xml:space="preserve">— peripheral sagittal slices (continuous</w:t>
      </w:r>
      <w:r>
        <w:t xml:space="preserve"> </w:t>
      </w:r>
      <w:r>
        <w:t xml:space="preserve">“</w:t>
      </w:r>
      <w:r>
        <w:t xml:space="preserve">bow-tie,</w:t>
      </w:r>
      <w:r>
        <w:t xml:space="preserve">”</w:t>
      </w:r>
      <w:r>
        <w:t xml:space="preserve"> </w:t>
      </w:r>
      <w:r>
        <w:t xml:space="preserve">~2 contiguous bow-ties at 4–5 mm thickness) and mid-coronal (triangular body, truncation, extrusion);</w:t>
      </w:r>
      <w:r>
        <w:t xml:space="preserve"> </w:t>
      </w:r>
      <w:r>
        <w:rPr>
          <w:bCs/>
          <w:b/>
        </w:rPr>
        <w:t xml:space="preserve">anterior horn</w:t>
      </w:r>
      <w:r>
        <w:t xml:space="preserve"> </w:t>
      </w:r>
      <w:r>
        <w:t xml:space="preserve">— central-anterior sagittal, anterior coronal, axial;</w:t>
      </w:r>
      <w:r>
        <w:t xml:space="preserve"> </w:t>
      </w:r>
      <w:r>
        <w:rPr>
          <w:bCs/>
          <w:b/>
        </w:rPr>
        <w:t xml:space="preserve">posterior horn</w:t>
      </w:r>
      <w:r>
        <w:t xml:space="preserve"> </w:t>
      </w:r>
      <w:r>
        <w:t xml:space="preserve">— central-posterior sagittal, posterior coronal, axial;</w:t>
      </w:r>
      <w:r>
        <w:t xml:space="preserve"> </w:t>
      </w:r>
      <w:r>
        <w:rPr>
          <w:bCs/>
          <w:b/>
        </w:rPr>
        <w:t xml:space="preserve">roots</w:t>
      </w:r>
      <w:r>
        <w:t xml:space="preserve"> </w:t>
      </w:r>
      <w:r>
        <w:t xml:space="preserve">— posterior/central coronal (truncation sign), central sagittal (ghost meniscus), thin axial (radial cleft). Axial is best for mapping radial, root, and parrot-beak tears (dim01).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Two-slice-touch rule (De Smet &amp; Tuite 2006):</w:t>
      </w:r>
      <w:r>
        <w:t xml:space="preserve"> </w:t>
      </w:r>
      <w:r>
        <w:t xml:space="preserve">surface-contacting signal in the same region on two images (classically two consecutive sagittal slices; one sagittal + one coronal acceptable) gives ~90% PPV versus ~53% on a single sagittal image. The host codifies this: signal touching a surface on ≥2 images OR morphologic deformity.</w:t>
      </w:r>
    </w:p>
    <w:p>
      <w:pPr>
        <w:numPr>
          <w:ilvl w:val="0"/>
          <w:numId w:val="1003"/>
        </w:numPr>
        <w:pStyle w:val="Compact"/>
      </w:pPr>
      <w:r>
        <w:t xml:space="preserve">Exceptions: root tears may be conspicuous on only 1–2 key slices per plane — morphology (ghost, truncation, radial cleft, extrusion; lateral extrusion threshold ~1 mm) overrides slice count. Lateral-specific mimics: popliteus tendon, meniscofemoral ligaments (Humphrey/Wrisberg), transverse intermeniscal ligament, magic angle, discoid meniscus (≥3 consecutive 5 mm bow-ties; diffuse signal alone ≠ tear).</w:t>
      </w:r>
    </w:p>
    <w:bookmarkEnd w:id="24"/>
    <w:bookmarkStart w:id="25" w:name="X8fa92d521bef2bae92e3827d0435d66f663c583"/>
    <w:p>
      <w:pPr>
        <w:pStyle w:val="Heading2"/>
      </w:pPr>
      <w:r>
        <w:t xml:space="preserve">4. Lateral OA — Which cartilage surfaces and osteophytes define a positive case, and which planes show them best?</w:t>
      </w:r>
    </w:p>
    <w:p>
      <w:pPr>
        <w:pStyle w:val="FirstParagraph"/>
      </w:pPr>
      <w:r>
        <w:rPr>
          <w:bCs/>
          <w:b/>
        </w:rPr>
        <w:t xml:space="preserve">Positive = ≥1 cm of &gt;50%-thickness cartilage loss in the lateral tibiofemoral compartment (host rule); coronal PD FS is the workhorse plane; borderline findings stay negative.</w:t>
      </w:r>
    </w:p>
    <w:p>
      <w:pPr>
        <w:numPr>
          <w:ilvl w:val="0"/>
          <w:numId w:val="1004"/>
        </w:numPr>
        <w:pStyle w:val="Compact"/>
      </w:pPr>
      <w:r>
        <w:t xml:space="preserve">Surfaces: lateral femoral condyle and lateral tibial plateau weight-bearing cartilage; marginal osteophytes of the lateral condyle/plateau and tibial spines. Coronal PD FS covers the tibiofemoral weight-bearing cartilage and marginal osteophytes; sagittal adds posterior condyle/plateau margins and central weight-bearing cartilage; axial is for patellofemoral disease, not this target (dim02; OAI osteophyte study).</w:t>
      </w:r>
    </w:p>
    <w:p>
      <w:pPr>
        <w:numPr>
          <w:ilvl w:val="0"/>
          <w:numId w:val="1004"/>
        </w:numPr>
        <w:pStyle w:val="Compact"/>
      </w:pPr>
      <w:r>
        <w:t xml:space="preserve">Thresholding: the host criterion (≥1 cm of high-grade &gt;50% cartilage loss per compartment) is stricter than the MOST MRI definition (focal partial-thickness cartilage defect WORMS ≥2 plus a definite osteophyte). Under the host rule, a definite osteophyte (WORMS ≥2, ~≥3 mm spur) supports but does not alone satisfy positivity. Note osteophytes are</w:t>
      </w:r>
      <w:r>
        <w:t xml:space="preserve"> </w:t>
      </w:r>
      <w:r>
        <w:rPr>
          <w:bCs/>
          <w:b/>
        </w:rPr>
        <w:t xml:space="preserve">less conspicuous on FS sequences</w:t>
      </w:r>
      <w:r>
        <w:t xml:space="preserve"> </w:t>
      </w:r>
      <w:r>
        <w:t xml:space="preserve">(marrow fat suppressed) — read them as cortical/marginal spurs.</w:t>
      </w:r>
    </w:p>
    <w:p>
      <w:pPr>
        <w:numPr>
          <w:ilvl w:val="0"/>
          <w:numId w:val="1004"/>
        </w:numPr>
        <w:pStyle w:val="Compact"/>
      </w:pPr>
      <w:r>
        <w:t xml:space="preserve">Stay negative: WORMS cartilage grade 1 (signal-only, normal thickness), equivocal osteophytes (WORMS 1), isolated &lt;3 mm marginal spurs, small physiologic fluid. Joint-space narrowing tracks cartilage loss (KL 2 with JSN: 44% WORMS ≥4 cartilage vs 4% without) — use it as a supporting cue, not a primary one.</w:t>
      </w:r>
    </w:p>
    <w:bookmarkEnd w:id="25"/>
    <w:bookmarkStart w:id="26" w:name="X5f0697c967f0120ec705a08ea2562c874fd1202"/>
    <w:p>
      <w:pPr>
        <w:pStyle w:val="Heading2"/>
      </w:pPr>
      <w:r>
        <w:t xml:space="preserve">5. Baker’s cyst — Does the entire posteromedial region need to remain in the crop?</w:t>
      </w:r>
    </w:p>
    <w:p>
      <w:pPr>
        <w:pStyle w:val="FirstParagraph"/>
      </w:pPr>
      <w:r>
        <w:rPr>
          <w:bCs/>
          <w:b/>
        </w:rPr>
        <w:t xml:space="preserve">The diagnostic neck always lies within a 140–160 mm FOV; only the tails of large/ruptured cysts risk clipping — mainly at the sagittal posterior edge or axial inferior end.</w:t>
      </w:r>
    </w:p>
    <w:p>
      <w:pPr>
        <w:numPr>
          <w:ilvl w:val="0"/>
          <w:numId w:val="1005"/>
        </w:numPr>
        <w:pStyle w:val="Compact"/>
      </w:pPr>
      <w:r>
        <w:t xml:space="preserve">The cyst’s neck sits between the semimembranosus tendon and medial gastrocnemius head, immediately posteromedial to the medial femoral condyle at the joint line — inside even a tight central crop of axial/coronal FOV (ACR caps knee FOV at 16 cm; typical 140–160 mm).</w:t>
      </w:r>
    </w:p>
    <w:p>
      <w:pPr>
        <w:numPr>
          <w:ilvl w:val="0"/>
          <w:numId w:val="1005"/>
        </w:numPr>
        <w:pStyle w:val="Compact"/>
      </w:pPr>
      <w:r>
        <w:t xml:space="preserve">Risk zones: on</w:t>
      </w:r>
      <w:r>
        <w:t xml:space="preserve"> </w:t>
      </w:r>
      <w:r>
        <w:rPr>
          <w:bCs/>
          <w:b/>
        </w:rPr>
        <w:t xml:space="preserve">sagittal</w:t>
      </w:r>
      <w:r>
        <w:t xml:space="preserve"> </w:t>
      </w:r>
      <w:r>
        <w:t xml:space="preserve">series the cyst sits near the posterior FOV edge, so a 130 mm crop can clip it; the tail of a large or ruptured cyst dissecting into the calf can run off the inferior end of the axial stack. The diagnostic neck remains in-plane regardless.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ML rule:</w:t>
      </w:r>
      <w:r>
        <w:t xml:space="preserve"> </w:t>
      </w:r>
      <w:r>
        <w:t xml:space="preserve">diagnose on axial PD FS via the</w:t>
      </w:r>
      <w:r>
        <w:t xml:space="preserve"> </w:t>
      </w:r>
      <w:r>
        <w:t xml:space="preserve">“</w:t>
      </w:r>
      <w:r>
        <w:t xml:space="preserve">speech-bubble</w:t>
      </w:r>
      <w:r>
        <w:t xml:space="preserve">”</w:t>
      </w:r>
      <w:r>
        <w:t xml:space="preserve"> </w:t>
      </w:r>
      <w:r>
        <w:t xml:space="preserve">neck configuration (required to exclude mimics — especially popliteal artery aneurysm, the critical don’t-miss mimic); use sagittal for craniocaudal extent and rupture. The host counts only moderate-or-large cysts, so small physiologic bursal fluid stays negative — the cases that matter are exactly the ones large enough to be visible even if the tail is clipped.</w:t>
      </w:r>
    </w:p>
    <w:bookmarkEnd w:id="26"/>
    <w:bookmarkStart w:id="27" w:name="Xa4c4cbdb02ada601a94267baa73855b27aa9803"/>
    <w:p>
      <w:pPr>
        <w:pStyle w:val="Heading2"/>
      </w:pPr>
      <w:r>
        <w:t xml:space="preserve">6. ACL — Is continuity across several adjacent sagittal slices necessary, rather than one strongly abnormal slice?</w:t>
      </w:r>
    </w:p>
    <w:p>
      <w:pPr>
        <w:pStyle w:val="FirstParagraph"/>
      </w:pPr>
      <w:r>
        <w:rPr>
          <w:bCs/>
          <w:b/>
        </w:rPr>
        <w:t xml:space="preserve">No formal two-slice rule exists. One unequivocal discontinuity or nonvisualization can be positive; signal abnormality on a single slice is never enough.</w:t>
      </w:r>
    </w:p>
    <w:p>
      <w:pPr>
        <w:numPr>
          <w:ilvl w:val="0"/>
          <w:numId w:val="1006"/>
        </w:numPr>
        <w:pStyle w:val="Compact"/>
      </w:pPr>
      <w:r>
        <w:t xml:space="preserve">The normal ACL spans only ~2–3 contiguous sagittal (or coronal) slices at 3–4 mm thickness, so</w:t>
      </w:r>
      <w:r>
        <w:t xml:space="preserve"> </w:t>
      </w:r>
      <w:r>
        <w:t xml:space="preserve">“</w:t>
      </w:r>
      <w:r>
        <w:t xml:space="preserve">several abnormal slices</w:t>
      </w:r>
      <w:r>
        <w:t xml:space="preserve">”</w:t>
      </w:r>
      <w:r>
        <w:t xml:space="preserve"> </w:t>
      </w:r>
      <w:r>
        <w:t xml:space="preserve">is not a requirement (Ng et al.).</w:t>
      </w:r>
    </w:p>
    <w:p>
      <w:pPr>
        <w:numPr>
          <w:ilvl w:val="0"/>
          <w:numId w:val="1006"/>
        </w:numPr>
        <w:pStyle w:val="Compact"/>
      </w:pPr>
      <w:r>
        <w:t xml:space="preserve">Positive-level evidence: fiber discontinuity or fluid-filled gap, diffuse enlargement with cloud-like FS hyperintensity plus lost morphology, wavy/abnormal contour, abnormal slope vs Blumensaat’s line, nonvisualization/empty notch, or avulsion. Complete discontinuity confirmed in</w:t>
      </w:r>
      <w:r>
        <w:t xml:space="preserve"> </w:t>
      </w:r>
      <w:r>
        <w:rPr>
          <w:bCs/>
          <w:b/>
        </w:rPr>
        <w:t xml:space="preserve">at least two image planes</w:t>
      </w:r>
      <w:r>
        <w:t xml:space="preserve"> </w:t>
      </w:r>
      <w:r>
        <w:t xml:space="preserve">is the strongest criterion (Dove et al.).</w:t>
      </w:r>
    </w:p>
    <w:p>
      <w:pPr>
        <w:numPr>
          <w:ilvl w:val="0"/>
          <w:numId w:val="1006"/>
        </w:numPr>
        <w:pStyle w:val="Compact"/>
      </w:pPr>
      <w:r>
        <w:t xml:space="preserve">Single-slice</w:t>
      </w:r>
      <w:r>
        <w:t xml:space="preserve"> </w:t>
      </w:r>
      <w:r>
        <w:rPr>
          <w:bCs/>
          <w:b/>
        </w:rPr>
        <w:t xml:space="preserve">signal</w:t>
      </w:r>
      <w:r>
        <w:t xml:space="preserve"> </w:t>
      </w:r>
      <w:r>
        <w:t xml:space="preserve">alone is insufficient — partial-volume averaging at the femoral attachment, normal distal striation, mucoid degeneration (</w:t>
      </w:r>
      <w:r>
        <w:t xml:space="preserve">“</w:t>
      </w:r>
      <w:r>
        <w:t xml:space="preserve">celery-stalk,</w:t>
      </w:r>
      <w:r>
        <w:t xml:space="preserve">”</w:t>
      </w:r>
      <w:r>
        <w:t xml:space="preserve"> </w:t>
      </w:r>
      <w:r>
        <w:t xml:space="preserve">preserved fibers, no discontinuity), and short-TE effects all mimic it. When sagittal is equivocal, confirm on coronal/axial or add morphology plus secondary signs (anterior tibial translation ~≥5 mm, pivot-shift contusion pattern, deep lateral femoral notch — supportive only, never stand-alone).</w:t>
      </w:r>
    </w:p>
    <w:p>
      <w:pPr>
        <w:numPr>
          <w:ilvl w:val="0"/>
          <w:numId w:val="1006"/>
        </w:numPr>
        <w:pStyle w:val="Compact"/>
      </w:pPr>
      <w:r>
        <w:t xml:space="preserve">Host rule: positive = high-grade partial (&gt;50% fibers) or full tear; bundle-level partial grading is unreliable on routine MRI, so low-grade partials and equivocal cases go negative.</w:t>
      </w:r>
    </w:p>
    <w:bookmarkEnd w:id="27"/>
    <w:bookmarkStart w:id="28" w:name="X931facef1c068c4a0679b1bc30b2d39fbfa33d4"/>
    <w:p>
      <w:pPr>
        <w:pStyle w:val="Heading2"/>
      </w:pPr>
      <w:r>
        <w:t xml:space="preserve">7. Contusion vs fracture — Which sequences and signs separate marrow edema from an occult fracture?</w:t>
      </w:r>
    </w:p>
    <w:p>
      <w:pPr>
        <w:pStyle w:val="FirstParagraph"/>
      </w:pPr>
      <w:r>
        <w:rPr>
          <w:bCs/>
          <w:b/>
        </w:rPr>
        <w:t xml:space="preserve">The T1 non-FS linear low-signal line is the key discriminator — but it may not exist in this dataset; fall back to cortical breach, subchondral impaction, or a line visible in ≥2 slices and 2 planes; geographic non-linear edema is contusion.</w:t>
      </w:r>
    </w:p>
    <w:p>
      <w:pPr>
        <w:numPr>
          <w:ilvl w:val="0"/>
          <w:numId w:val="1007"/>
        </w:numPr>
        <w:pStyle w:val="Compact"/>
      </w:pPr>
      <w:r>
        <w:t xml:space="preserve">T1 non-FS is the key fracture-line sequence (</w:t>
      </w:r>
      <w:r>
        <w:t xml:space="preserve">“</w:t>
      </w:r>
      <w:r>
        <w:t xml:space="preserve">T1W images should be obtained to detect fracture lines</w:t>
      </w:r>
      <w:r>
        <w:t xml:space="preserve">”</w:t>
      </w:r>
      <w:r>
        <w:t xml:space="preserve">; PD is less reliable for the line). Contusion: geographic, non-linear, ill-defined low/intermediate T1 signal that does not fully replace marrow fat (Mink &amp; Deutsch). Fracture: linear/curvilinear low-signal line on both T1 and T2, ± cortical breach, step-off, or subchondral impaction/depression.</w:t>
      </w:r>
    </w:p>
    <w:p>
      <w:pPr>
        <w:numPr>
          <w:ilvl w:val="0"/>
          <w:numId w:val="1007"/>
        </w:numPr>
        <w:pStyle w:val="Compact"/>
      </w:pPr>
      <w:r>
        <w:t xml:space="preserve">Dataset caveat: only plane + fluid-sensitivity/fat-suppression flags are provided and T1 is not guaranteed; with PD FS planes only, infer fracture from a low-signal line within PD-FS edema confirmed in</w:t>
      </w:r>
      <w:r>
        <w:t xml:space="preserve"> </w:t>
      </w:r>
      <w:r>
        <w:rPr>
          <w:bCs/>
          <w:b/>
        </w:rPr>
        <w:t xml:space="preserve">≥2 contiguous slices AND a second orthogonal plane</w:t>
      </w:r>
      <w:r>
        <w:t xml:space="preserve">, cortical step-off, or subchondral impaction — otherwise label Contusion (dim02). A single-slice, single-plane line is likely volume averaging or artifact.</w:t>
      </w:r>
    </w:p>
    <w:p>
      <w:pPr>
        <w:numPr>
          <w:ilvl w:val="0"/>
          <w:numId w:val="1007"/>
        </w:numPr>
        <w:pStyle w:val="Compact"/>
      </w:pPr>
      <w:r>
        <w:t xml:space="preserve">Edema-pattern priors: the classic ACL-injury pattern (lateral femoral condyle sulcus + posterolateral tibial plateau) is contusion unless a line or depression exists. Watch for subchondral insufficiency fracture (SIFK): thin subchondral T2-hypointense line parallel to the plate + extensive edema, typically weight-bearing MFC in older adults, often with medial posterior root tears — differentiate from osteonecrosis (serpiginous curvilinear boundary engaging the plate, double-line sign). Subchondral low-signal &gt;4 mm thick or &gt;14 mm long carries poor prognosis (Ochi 2022; Malghem 2023).</w:t>
      </w:r>
    </w:p>
    <w:bookmarkEnd w:id="28"/>
    <w:bookmarkStart w:id="29" w:name="X93acf94f623c8441f1f6fc93759699df31040d1"/>
    <w:p>
      <w:pPr>
        <w:pStyle w:val="Heading2"/>
      </w:pPr>
      <w:r>
        <w:t xml:space="preserve">8. Effusion vs synovitis — Can both be independently present, and what evidence differentiates them?</w:t>
      </w:r>
    </w:p>
    <w:p>
      <w:pPr>
        <w:pStyle w:val="FirstParagraph"/>
      </w:pPr>
      <w:r>
        <w:rPr>
          <w:bCs/>
          <w:b/>
        </w:rPr>
        <w:t xml:space="preserve">Yes, they frequently coexist — and on non-contrast MRI they merge into one bright complex; morphology of the fluid’s walls is the only practical differentiator.</w:t>
      </w:r>
    </w:p>
    <w:p>
      <w:pPr>
        <w:numPr>
          <w:ilvl w:val="0"/>
          <w:numId w:val="1008"/>
        </w:numPr>
        <w:pStyle w:val="Compact"/>
      </w:pPr>
      <w:r>
        <w:t xml:space="preserve">Separable on CE-MRI (enhancing synovium vs non-enhancing fluid); merged on the non-contrast PD FS/T2 FS available here — hence</w:t>
      </w:r>
      <w:r>
        <w:t xml:space="preserve"> </w:t>
      </w:r>
      <w:r>
        <w:t xml:space="preserve">“</w:t>
      </w:r>
      <w:r>
        <w:t xml:space="preserve">effusion-synovitis.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Uncomplicated effusion: large fluid volume with</w:t>
      </w:r>
      <w:r>
        <w:t xml:space="preserve"> </w:t>
      </w:r>
      <w:r>
        <w:rPr>
          <w:bCs/>
          <w:b/>
        </w:rPr>
        <w:t xml:space="preserve">smooth, thin, uniform walls</w:t>
      </w:r>
      <w:r>
        <w:t xml:space="preserve">. Coexisting synovitis:</w:t>
      </w:r>
      <w:r>
        <w:t xml:space="preserve"> </w:t>
      </w:r>
      <w:r>
        <w:rPr>
          <w:bCs/>
          <w:b/>
        </w:rPr>
        <w:t xml:space="preserve">irregular, frond-like, or nodular intermediate-signal</w:t>
      </w:r>
      <w:r>
        <w:t xml:space="preserve"> </w:t>
      </w:r>
      <w:r>
        <w:t xml:space="preserve">(fluid-intermediate, ~cartilage signal) thickening of the recess walls, or Hoffa fat-pad hyperintensity (sensitive 86–97%, specific only 10–38%).</w:t>
      </w:r>
    </w:p>
    <w:p>
      <w:pPr>
        <w:numPr>
          <w:ilvl w:val="0"/>
          <w:numId w:val="1008"/>
        </w:numPr>
        <w:pStyle w:val="Compact"/>
      </w:pPr>
      <w:r>
        <w:t xml:space="preserve">Effusion grading for the host’s moderate-or-large threshold: sagittal suprapatellar AP diameter ≥5 mm (ACLOAS grade 2–3: 5–10 mm / ≥10 mm) or MOAKS axial grade 2–3 (suprapatellar bursa convexity → capsular distension). Crop note: the suprapatellar pouch extends above the patella — a tight 130 mm joint-line-centered crop on sagittal can clip the pouch and underestimate effusion.</w:t>
      </w:r>
    </w:p>
    <w:p>
      <w:pPr>
        <w:numPr>
          <w:ilvl w:val="0"/>
          <w:numId w:val="1008"/>
        </w:numPr>
        <w:pStyle w:val="Compact"/>
      </w:pPr>
      <w:r>
        <w:t xml:space="preserve">Mimics to exclude before calling synovitis: plica (thin &lt;3 mm medial-gutter band; pathologic ≥3 mm contacting MFC), PVNS/TGCT (low-to-intermediate on T1 and T2, GRE blooming), lipoma arborescens (fat-signal fronds that suppress on FS), post-surgical synovial change.</w:t>
      </w:r>
    </w:p>
    <w:bookmarkEnd w:id="29"/>
    <w:bookmarkStart w:id="30" w:name="X85a8803c306b885fece8869f85de7af0bd05a62"/>
    <w:p>
      <w:pPr>
        <w:pStyle w:val="Heading2"/>
      </w:pPr>
      <w:r>
        <w:t xml:space="preserve">9. Meniscal degeneration vs tear — Should intrameniscal signal that does not reach an articular surface count as negative?</w:t>
      </w:r>
    </w:p>
    <w:p>
      <w:pPr>
        <w:pStyle w:val="FirstParagraph"/>
      </w:pPr>
      <w:r>
        <w:rPr>
          <w:bCs/>
          <w:b/>
        </w:rPr>
        <w:t xml:space="preserve">Yes — unequivocally negative. Grade 1/2 intrasubstance signal is degeneration, not tear, and this matches the host rule exactly.</w:t>
      </w:r>
    </w:p>
    <w:p>
      <w:pPr>
        <w:numPr>
          <w:ilvl w:val="0"/>
          <w:numId w:val="1009"/>
        </w:numPr>
        <w:pStyle w:val="Compact"/>
      </w:pPr>
      <w:r>
        <w:t xml:space="preserve">Grade 1 = globular intrameniscal signal, no surface contact; grade 2 = linear intrameniscal signal, no definite surface contact; grade 3 = signal reaches a surface. Grades 1–2 represent intrasubstance/myxoid degeneration (and normal vascularity in children) and are negative for</w:t>
      </w:r>
      <w:r>
        <w:t xml:space="preserve"> </w:t>
      </w:r>
      <w:r>
        <w:t xml:space="preserve">“</w:t>
      </w:r>
      <w:r>
        <w:t xml:space="preserve">tear</w:t>
      </w:r>
      <w:r>
        <w:t xml:space="preserve">”</w:t>
      </w:r>
      <w:r>
        <w:t xml:space="preserve"> </w:t>
      </w:r>
      <w:r>
        <w:t xml:space="preserve">(PMC7878874).</w:t>
      </w:r>
    </w:p>
    <w:p>
      <w:pPr>
        <w:numPr>
          <w:ilvl w:val="0"/>
          <w:numId w:val="1009"/>
        </w:numPr>
        <w:pStyle w:val="Compact"/>
      </w:pPr>
      <w:r>
        <w:t xml:space="preserve">Host criteria: positive requires signal</w:t>
      </w:r>
      <w:r>
        <w:t xml:space="preserve"> </w:t>
      </w:r>
      <w:r>
        <w:rPr>
          <w:bCs/>
          <w:b/>
        </w:rPr>
        <w:t xml:space="preserve">touching a surface on ≥2 images OR morphologic deformity</w:t>
      </w:r>
      <w:r>
        <w:t xml:space="preserve">; borderline findings are graded negative. So if you cannot tell whether signal reaches a surface, the high-specificity call — and the host-consistent call — is</w:t>
      </w:r>
      <w:r>
        <w:t xml:space="preserve"> </w:t>
      </w:r>
      <w:r>
        <w:rPr>
          <w:bCs/>
          <w:b/>
        </w:rPr>
        <w:t xml:space="preserve">no definite tear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Practical: morphology (truncation, surface defect, displaced fragment, root ghost/truncation) can override the signal rule; in a clearly postoperative meniscus, surface-contacting intermediate signal loses specificity — use fluid-equivalent T2 clefts or displaced fragments instead.</w:t>
      </w:r>
    </w:p>
    <w:bookmarkEnd w:id="30"/>
    <w:bookmarkStart w:id="31" w:name="X79720c12c01f326fffa5f455e0b2e04f1d690b9"/>
    <w:p>
      <w:pPr>
        <w:pStyle w:val="Heading2"/>
      </w:pPr>
      <w:r>
        <w:t xml:space="preserve">10. OA grading — What minimum cartilage loss, JSN, osteophyte, or subchondral change constitutes positive OA?</w:t>
      </w:r>
    </w:p>
    <w:p>
      <w:pPr>
        <w:pStyle w:val="FirstParagraph"/>
      </w:pPr>
      <w:r>
        <w:rPr>
          <w:bCs/>
          <w:b/>
        </w:rPr>
        <w:t xml:space="preserve">Competition rule: ≥1 cm of &gt;50%-thickness cartilage loss per compartment. A definite osteophyte supports; equivocal and grade-1 findings stay negative.</w:t>
      </w:r>
    </w:p>
    <w:p>
      <w:pPr>
        <w:numPr>
          <w:ilvl w:val="0"/>
          <w:numId w:val="1010"/>
        </w:numPr>
        <w:pStyle w:val="Compact"/>
      </w:pPr>
      <w:r>
        <w:t xml:space="preserve">Reference frame (MOST MRI definition): definite cartilage damage = WORMS ≥2 (at least a partial-thickness focal defect), definite osteophyte = WORMS ≥2 (~≥3 mm spur);</w:t>
      </w:r>
      <w:r>
        <w:t xml:space="preserve"> </w:t>
      </w:r>
      <w:r>
        <w:t xml:space="preserve">“</w:t>
      </w:r>
      <w:r>
        <w:t xml:space="preserve">MOST simple</w:t>
      </w:r>
      <w:r>
        <w:t xml:space="preserve">”</w:t>
      </w:r>
      <w:r>
        <w:t xml:space="preserve"> </w:t>
      </w:r>
      <w:r>
        <w:t xml:space="preserve">OA = both. The host’s ≥1 cm of &gt;50% loss is a higher bar — focal grade-2 fissuring alone stays negative (host criteria, discussion/733343).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Osteophytes:</w:t>
      </w:r>
      <w:r>
        <w:t xml:space="preserve"> </w:t>
      </w:r>
      <w:r>
        <w:t xml:space="preserve">definite marginal or central osteophyte counts as supporting evidence; WORMS 1</w:t>
      </w:r>
      <w:r>
        <w:t xml:space="preserve"> </w:t>
      </w:r>
      <w:r>
        <w:t xml:space="preserve">“</w:t>
      </w:r>
      <w:r>
        <w:t xml:space="preserve">equivocal</w:t>
      </w:r>
      <w:r>
        <w:t xml:space="preserve">”</w:t>
      </w:r>
      <w:r>
        <w:t xml:space="preserve"> </w:t>
      </w:r>
      <w:r>
        <w:t xml:space="preserve">spurs and isolated &lt;3 mm spurs (common at patellar poles/tibial spines, in older or athletic knees) are negative. Osteophytes are less conspicuous on FS sequences — read them on the least-suppressed series available.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Joint-space narrowing:</w:t>
      </w:r>
      <w:r>
        <w:t xml:space="preserve"> </w:t>
      </w:r>
      <w:r>
        <w:t xml:space="preserve">not independently scored on MRI; it tracks cartilage loss (KL 2 with JSN → 44% WORMS ≥4 cartilage vs 4% without JSN), so use it as a corroborating cue.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Subchondral change</w:t>
      </w:r>
      <w:r>
        <w:t xml:space="preserve"> </w:t>
      </w:r>
      <w:r>
        <w:t xml:space="preserve">(BMLs, cysts, sclerosis, attrition): supportive, never required and never sufficient alone.</w:t>
      </w:r>
    </w:p>
    <w:p>
      <w:pPr>
        <w:numPr>
          <w:ilvl w:val="0"/>
          <w:numId w:val="1010"/>
        </w:numPr>
        <w:pStyle w:val="Compact"/>
      </w:pPr>
      <w:r>
        <w:t xml:space="preserve">Compartment routing: medial/lateral OA on coronal PD FS; PF OA on axial PD FS (patellar facets, trochlea); sagittal for trochlea, patellar poles, posterior margins.</w:t>
      </w:r>
      <w:r>
        <w:t xml:space="preserve"> </w:t>
      </w:r>
      <w:r>
        <w:rPr>
          <w:bCs/>
          <w:b/>
        </w:rPr>
        <w:t xml:space="preserve">Stay negative:</w:t>
      </w:r>
      <w:r>
        <w:t xml:space="preserve"> </w:t>
      </w:r>
      <w:r>
        <w:t xml:space="preserve">WORMS cartilage grade 1 signal-only change, equivocal osteophytes, small physiologic fluid, isolated Hoffa signal.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70cc359dc6363f433ecdfc3acdf9253d7d3afd4"/>
    <w:p>
      <w:pPr>
        <w:pStyle w:val="Heading1"/>
      </w:pPr>
      <w:r>
        <w:t xml:space="preserve">Part II — The 12 Findings: Ten Questions Each</w:t>
      </w:r>
    </w:p>
    <w:bookmarkEnd w:id="33"/>
    <w:bookmarkStart w:id="40" w:name="X89ad21052d45bd61a01134213c9ec0df2166075"/>
    <w:p>
      <w:pPr>
        <w:pStyle w:val="Heading1"/>
      </w:pPr>
      <w:r>
        <w:t xml:space="preserve">Section 02 — Plane &amp; Sequence Routing: Ligaments, Menisci, Tibiofemoral OA</w:t>
      </w:r>
    </w:p>
    <w:p>
      <w:pPr>
        <w:pStyle w:val="FirstParagraph"/>
      </w:pPr>
      <w:r>
        <w:t xml:space="preserve">Dataset context for all six findings: series are labeled only by</w:t>
      </w:r>
      <w:r>
        <w:t xml:space="preserve"> </w:t>
      </w:r>
      <w:r>
        <w:rPr>
          <w:rStyle w:val="VerbatimChar"/>
        </w:rPr>
        <w:t xml:space="preserve">Anatomical_Plane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Fluid_Sensitive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Fat_Suppression</w:t>
      </w:r>
      <w:r>
        <w:t xml:space="preserve"> </w:t>
      </w:r>
      <w:r>
        <w:t xml:space="preserve">— there are no named sequences (no</w:t>
      </w:r>
      <w:r>
        <w:t xml:space="preserve"> </w:t>
      </w:r>
      <w:r>
        <w:t xml:space="preserve">“</w:t>
      </w:r>
      <w:r>
        <w:t xml:space="preserve">sagittal T1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coronal PD FS</w:t>
      </w:r>
      <w:r>
        <w:t xml:space="preserve">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Fluid_Sensitive=1</w:t>
      </w:r>
      <w:r>
        <w:t xml:space="preserve"> </w:t>
      </w:r>
      <w:r>
        <w:t xml:space="preserve">implies a T2/PD/STIR-like series;</w:t>
      </w:r>
      <w:r>
        <w:t xml:space="preserve"> </w:t>
      </w:r>
      <w:r>
        <w:rPr>
          <w:rStyle w:val="VerbatimChar"/>
        </w:rPr>
        <w:t xml:space="preserve">Fat_Suppression=1</w:t>
      </w:r>
      <w:r>
        <w:t xml:space="preserve"> </w:t>
      </w:r>
      <w:r>
        <w:t xml:space="preserve">implies FS PD/T2-like weighting. A non-fluid-sensitive sagittal or coronal series is your T1/PD morphology series. Typical FOV is 140–160 mm, so a 130 mm central crop trims ~5–15 mm of periphery per side — this matters differently for each finding below (host criteria, discussion/733343; discussion/734105).</w:t>
      </w:r>
    </w:p>
    <w:bookmarkStart w:id="34" w:name="acl-tear"/>
    <w:p>
      <w:pPr>
        <w:pStyle w:val="Heading3"/>
      </w:pPr>
      <w:r>
        <w:t xml:space="preserve">ACL tear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Most diagnostic plane:</w:t>
      </w:r>
      <w:r>
        <w:t xml:space="preserve"> </w:t>
      </w:r>
      <w:r>
        <w:rPr>
          <w:bCs/>
          <w:b/>
        </w:rPr>
        <w:t xml:space="preserve">Sagittal</w:t>
      </w:r>
      <w:r>
        <w:t xml:space="preserve"> </w:t>
      </w:r>
      <w:r>
        <w:t xml:space="preserve">(or sagittal-oblique parallel to the ligament); the normal ACL is visible on ~2–3 contiguous 3–4 mm sagittal slices (Ng et al. 2011). Sagittal shows fiber course, slope, discontinuity, and anterior tibial translation in one view.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Preferred sequence:</w:t>
      </w:r>
      <w:r>
        <w:t xml:space="preserve"> </w:t>
      </w:r>
      <w:r>
        <w:rPr>
          <w:bCs/>
          <w:b/>
        </w:rPr>
        <w:t xml:space="preserve">Fluid-sensitive FS PD/T2</w:t>
      </w:r>
      <w:r>
        <w:t xml:space="preserve"> </w:t>
      </w:r>
      <w:r>
        <w:t xml:space="preserve">(</w:t>
      </w:r>
      <w:r>
        <w:rPr>
          <w:rStyle w:val="VerbatimChar"/>
        </w:rPr>
        <w:t xml:space="preserve">Fluid_Sensitive=1 &amp; Fat_Suppression=1</w:t>
      </w:r>
      <w:r>
        <w:t xml:space="preserve">) — acute edema, hemorrhage, fluid-filled fiber gaps, and marrow contusions are most conspicuous there. A non-FS sagittal (T1/PD-like) is valuable for fiber morphology and chronic scarring.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Confirmatory plane or sequence:</w:t>
      </w:r>
      <w:r>
        <w:t xml:space="preserve"> </w:t>
      </w:r>
      <w:r>
        <w:rPr>
          <w:bCs/>
          <w:b/>
        </w:rPr>
        <w:t xml:space="preserve">Coronal and axial FS PD/T2</w:t>
      </w:r>
      <w:r>
        <w:t xml:space="preserve"> </w:t>
      </w:r>
      <w:r>
        <w:t xml:space="preserve">— coronal for the empty intercondylar notch/empty lateral wall and femoral avulsion; axial for the femoral origin and bundle-level partial tears. Complete discontinuity confirmed in ≥2 orthogonal planes is the robust criterion (Dove et al. 2024).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Where anatomically to look:</w:t>
      </w:r>
      <w:r>
        <w:t xml:space="preserve"> </w:t>
      </w:r>
      <w:r>
        <w:t xml:space="preserve">The intercondylar notch on central sagittal slices — fibers from the posteromedial lateral femoral condyle to the anteromedial tibial spine. Compare fiber slope to</w:t>
      </w:r>
      <w:r>
        <w:t xml:space="preserve"> </w:t>
      </w:r>
      <w:r>
        <w:rPr>
          <w:bCs/>
          <w:b/>
        </w:rPr>
        <w:t xml:space="preserve">Blumensaat’s line</w:t>
      </w:r>
      <w:r>
        <w:t xml:space="preserve"> </w:t>
      </w:r>
      <w:r>
        <w:t xml:space="preserve">(intercondylar roof): a normal ACL is parallel to or steeper than it; a torn distal stump lies too horizontal, a proximal stump too vertical.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Crop: is a central 130 mm crop sufficient?</w:t>
      </w:r>
      <w:r>
        <w:t xml:space="preserve"> </w:t>
      </w:r>
      <w:r>
        <w:rPr>
          <w:bCs/>
          <w:b/>
        </w:rPr>
        <w:t xml:space="preserve">Yes, conditionally.</w:t>
      </w:r>
      <w:r>
        <w:t xml:space="preserve"> </w:t>
      </w:r>
      <w:r>
        <w:t xml:space="preserve">The notch is geometrically central, so the ACL itself survives a 130 mm crop in virtually all 140–160 mm FOV acquisitions. The risk is at the edges: pivot-shift contusions (mid-lateral femoral condyle, posterolateral tibial plateau) and Segond fragments sit peripherally and can be clipped in large knees or off-center scans. Keep the full lateral femoral condyle and posterior tibia in-plane if secondary signs feed the model.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Adjacent slices normally needed to confirm:</w:t>
      </w:r>
      <w:r>
        <w:t xml:space="preserve"> </w:t>
      </w:r>
      <w:r>
        <w:rPr>
          <w:bCs/>
          <w:b/>
        </w:rPr>
        <w:t xml:space="preserve">No formal two-slice rule exists.</w:t>
      </w:r>
      <w:r>
        <w:t xml:space="preserve"> </w:t>
      </w:r>
      <w:r>
        <w:t xml:space="preserve">A single slice showing unequivocal complete discontinuity or nonvisualization suffices; signal abnormality on one slice alone does not (partial volume, normal striation, mucoid change). Confirm in a second plane or add morphology plus secondary signs (Ng et al. 2011).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 constitutes a positive case:</w:t>
      </w:r>
      <w:r>
        <w:t xml:space="preserve"> </w:t>
      </w:r>
      <w:r>
        <w:rPr>
          <w:bCs/>
          <w:b/>
        </w:rPr>
        <w:t xml:space="preserve">High-grade partial tear (&gt;50% of fibers) or full tear</w:t>
      </w:r>
      <w:r>
        <w:t xml:space="preserve"> </w:t>
      </w:r>
      <w:r>
        <w:t xml:space="preserve">(host criteria, discussion/733343): fiber discontinuity/fluid-filled gap, diffuse cloud-like FS hyperintensity with lost morphology, wavy/lax contour, abnormal slope, or empty notch. Supportive secondary signs — anterior tibial translation ≥5 mm (≈86% sensitivity/99% specificity; &gt;7 mm near-diagnostic), pivot-shift contusion pattern, deep lateral femoral notch ≥1.5–2 mm, uncovered posterior horn of the lateral meniscus, Segond fracture — raise confidence but never stand alone.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Borderline findings that stay negative or uncertain:</w:t>
      </w:r>
      <w:r>
        <w:t xml:space="preserve"> </w:t>
      </w:r>
      <w:r>
        <w:t xml:space="preserve">Single-slice signal change; increased signal with some continuous fibers and no laxity (low-grade partial); mucoid degeneration with intact fibers; possible partial-volume effects. Host rule: borderline = negative (discussion/733343).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Common mimics / false positives:</w:t>
      </w:r>
      <w:r>
        <w:t xml:space="preserve"> </w:t>
      </w:r>
      <w:r>
        <w:rPr>
          <w:bCs/>
          <w:b/>
        </w:rPr>
        <w:t xml:space="preserve">Mucoid degeneration</w:t>
      </w:r>
      <w:r>
        <w:t xml:space="preserve"> </w:t>
      </w:r>
      <w:r>
        <w:t xml:space="preserve">(</w:t>
      </w:r>
      <w:r>
        <w:t xml:space="preserve">“</w:t>
      </w:r>
      <w:r>
        <w:t xml:space="preserve">celery-stalk</w:t>
      </w:r>
      <w:r>
        <w:t xml:space="preserve">”</w:t>
      </w:r>
      <w:r>
        <w:t xml:space="preserve">: fusiform thickening, diffuse high signal, preserved parallel fibers, no discontinuity — discontinuity seen in 97% of complete tears vs 0% of mucoid cases; Celikyay et al.),</w:t>
      </w:r>
      <w:r>
        <w:t xml:space="preserve"> </w:t>
      </w:r>
      <w:r>
        <w:rPr>
          <w:bCs/>
          <w:b/>
        </w:rPr>
        <w:t xml:space="preserve">ACL ganglion</w:t>
      </w:r>
      <w:r>
        <w:t xml:space="preserve"> </w:t>
      </w:r>
      <w:r>
        <w:t xml:space="preserve">(fluid-equivalent lobulated lesion splaying but not disrupting fibers), partial-volume averaging at the femoral attachment, and normal short-TE striation.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Does chronicity, degeneration, previous surgery, or image quality change interpretation?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Chronic tears show nonvisualization, an empty notch, or a distal stump scarred onto the PCL that falsely appears continuous; acute edema may be absent, so weight morphology over signal. Post-reconstruction grafts normally show intermediate signal during revascularization at ~4–8 months and ligamentize to low signal by ~12 (up to 24) months — do not call homogeneous early graft hyperintensity a retear; require discontinuity, abnormal orientation, or recurrent translation. Thick slices (&gt;4 mm) inflate partial-volume false positives.</w:t>
      </w:r>
    </w:p>
    <w:bookmarkEnd w:id="34"/>
    <w:bookmarkStart w:id="35" w:name="mcl-tear"/>
    <w:p>
      <w:pPr>
        <w:pStyle w:val="Heading3"/>
      </w:pPr>
      <w:r>
        <w:t xml:space="preserve">MCL tear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Most diagnostic plane:</w:t>
      </w:r>
      <w:r>
        <w:t xml:space="preserve"> </w:t>
      </w:r>
      <w:r>
        <w:rPr>
          <w:bCs/>
          <w:b/>
        </w:rPr>
        <w:t xml:space="preserve">Coronal</w:t>
      </w:r>
      <w:r>
        <w:t xml:space="preserve"> </w:t>
      </w:r>
      <w:r>
        <w:t xml:space="preserve">— it displays the ligament along its long axis; sagittal is poor because the MCL is thin in the through-plane direction.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Preferred sequence:</w:t>
      </w:r>
      <w:r>
        <w:t xml:space="preserve"> </w:t>
      </w:r>
      <w:r>
        <w:rPr>
          <w:bCs/>
          <w:b/>
        </w:rPr>
        <w:t xml:space="preserve">Coronal FS PD/T2 is effectively essential</w:t>
      </w:r>
      <w:r>
        <w:t xml:space="preserve"> </w:t>
      </w:r>
      <w:r>
        <w:t xml:space="preserve">(</w:t>
      </w:r>
      <w:r>
        <w:rPr>
          <w:rStyle w:val="VerbatimChar"/>
        </w:rPr>
        <w:t xml:space="preserve">Fluid_Sensitive=1 &amp; Fat_Suppression=1</w:t>
      </w:r>
      <w:r>
        <w:t xml:space="preserve">): periligamentous edema, superficial/deep layer involvement, and discontinuity all depend on fluid contrast. If no FS coronal exists, non-FS PD/T2 shows thickening and gross discontinuity but misses grade I and small deep-layer lesions.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Confirmatory plane or sequence:</w:t>
      </w:r>
      <w:r>
        <w:t xml:space="preserve"> </w:t>
      </w:r>
      <w:r>
        <w:rPr>
          <w:bCs/>
          <w:b/>
        </w:rPr>
        <w:t xml:space="preserve">Axial FS PD/T2</w:t>
      </w:r>
      <w:r>
        <w:t xml:space="preserve"> </w:t>
      </w:r>
      <w:r>
        <w:t xml:space="preserve">— cross-sectional fiber continuity, injury level (femoral vs mid-substance vs tibial), deep MCL, posterior oblique ligament, posteromedial corner.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Where anatomically to look:</w:t>
      </w:r>
      <w:r>
        <w:t xml:space="preserve"> </w:t>
      </w:r>
      <w:r>
        <w:t xml:space="preserve">Superficial MCL from the medial femoral epicondyle (centroid ~31 mm above the femoral joint line) to the medial tibia (centroid ~62 mm below the tibial joint line; range ~55–72 mm). Total centroid-to-centroid length ~100 mm; AP width ~11–18 mm (Liu et al.).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Crop: is a central 130 mm crop sufficient?</w:t>
      </w:r>
      <w:r>
        <w:t xml:space="preserve"> </w:t>
      </w:r>
      <w:r>
        <w:rPr>
          <w:bCs/>
          <w:b/>
        </w:rPr>
        <w:t xml:space="preserve">No — high risk.</w:t>
      </w:r>
      <w:r>
        <w:t xml:space="preserve"> </w:t>
      </w:r>
      <w:r>
        <w:t xml:space="preserve">A 130 mm crop centered on the joint line extends only ~65 mm each way: it barely reaches the tibial insertion centroid (~62 mm) and will clip the distal footprint, periligamentous edema, and larger/off-center knees. The ligament is also subcutaneous at the medial skin margin — an in-plane crop can trim it. Recommendation: verify crops against DICOM pixel spacing; preserve the medial femoral epicondyle, medial joint line, and ≥75 mm below the medial tibial plateau.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Adjacent slices normally needed to confirm:</w:t>
      </w:r>
      <w:r>
        <w:t xml:space="preserve"> </w:t>
      </w:r>
      <w:r>
        <w:rPr>
          <w:bCs/>
          <w:b/>
        </w:rPr>
        <w:t xml:space="preserve">No validated rule.</w:t>
      </w:r>
      <w:r>
        <w:t xml:space="preserve"> </w:t>
      </w:r>
      <w:r>
        <w:t xml:space="preserve">The 11–18 mm AP band spans ~3–6 consecutive 3–4 mm coronal slices; a focal femoral avulsion may be abnormal on only 1–2. Inspect the entire epicondyle-to-distal-tibia course; use axial to confirm level.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What constitutes a positive case:</w:t>
      </w:r>
      <w:r>
        <w:t xml:space="preserve"> </w:t>
      </w:r>
      <w:r>
        <w:rPr>
          <w:bCs/>
          <w:b/>
        </w:rPr>
        <w:t xml:space="preserve">High-grade acute tear = MRI grade II–III</w:t>
      </w:r>
      <w:r>
        <w:t xml:space="preserve"> </w:t>
      </w:r>
      <w:r>
        <w:t xml:space="preserve">(host criteria, discussion/733343): grade II — intraligamentous high signal, thickening, partial fiber disruption with some fibers continuous; grade III — full-thickness discontinuity, avulsion, wavy/retracted fibers, fluid extravasation (Vosoughi et al.).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Borderline findings that stay negative or uncertain:</w:t>
      </w:r>
      <w:r>
        <w:t xml:space="preserve"> </w:t>
      </w:r>
      <w:r>
        <w:t xml:space="preserve">Grade I sprain (periligamentous edema with intact ligament) is a sprain, not a</w:t>
      </w:r>
      <w:r>
        <w:t xml:space="preserve"> </w:t>
      </w:r>
      <w:r>
        <w:t xml:space="preserve">“</w:t>
      </w:r>
      <w:r>
        <w:t xml:space="preserve">tear</w:t>
      </w:r>
      <w:r>
        <w:t xml:space="preserve">”</w:t>
      </w:r>
      <w:r>
        <w:t xml:space="preserve"> </w:t>
      </w:r>
      <w:r>
        <w:t xml:space="preserve">— negative under host criteria. Isolated superficial edema without fiber signal change; questionable deep-layer signal without superficial involvement.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Common mimics / false positives:</w:t>
      </w:r>
      <w:r>
        <w:t xml:space="preserve"> </w:t>
      </w:r>
      <w:r>
        <w:t xml:space="preserve">MCL bursitis (fluid between superficial and deep layers, intact fibers); pes anserine bursitis/tendinopathy (more anteromedial/distal); reactive edema from medial meniscal pathology, OA, effusion, or MPFL injury; meniscocapsular separation with intact superficial MCL; Stener-like lesion (distal complete tear displaced superficial to the pes anserine tendons — itself a true positive, but easy to mislocalize).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Does chronicity, degeneration, previous surgery, or image quality change interpretation?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Healed/chronic MCL = thickened, low-signal, continuous, edema-free — do not call acute tear. Pellegrini-Stieda calcification at the femoral attachment marks prior injury. Chronic laxity can look near-normal on static MRI. Missing FS coronal series should lower confidence substantially for grade I–II.</w:t>
      </w:r>
    </w:p>
    <w:bookmarkEnd w:id="35"/>
    <w:bookmarkStart w:id="36" w:name="medial-meniscus-tear"/>
    <w:p>
      <w:pPr>
        <w:pStyle w:val="Heading3"/>
      </w:pPr>
      <w:r>
        <w:t xml:space="preserve">Medial meniscus tear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Most diagnostic plane:</w:t>
      </w:r>
      <w:r>
        <w:t xml:space="preserve"> </w:t>
      </w:r>
      <w:r>
        <w:rPr>
          <w:bCs/>
          <w:b/>
        </w:rPr>
        <w:t xml:space="preserve">Sagittal</w:t>
      </w:r>
      <w:r>
        <w:t xml:space="preserve"> </w:t>
      </w:r>
      <w:r>
        <w:t xml:space="preserve">PD for the classic evaluation; map by region — peripheral sagittal slices show the body as a continuous bow-tie (~2 contiguous bow-ties at 4–5 mm thickness), central slices show the anterior and posterior horns as separate triangles.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Preferred sequence:</w:t>
      </w:r>
      <w:r>
        <w:t xml:space="preserve"> </w:t>
      </w:r>
      <w:r>
        <w:rPr>
          <w:bCs/>
          <w:b/>
        </w:rPr>
        <w:t xml:space="preserve">Short-TE PD</w:t>
      </w:r>
      <w:r>
        <w:t xml:space="preserve"> </w:t>
      </w:r>
      <w:r>
        <w:t xml:space="preserve">— the highest-resolution morphology sequence; in this dataset that is the non-fluid-sensitive sagittal/coronal series when present. FS PD/T2 (</w:t>
      </w:r>
      <w:r>
        <w:rPr>
          <w:rStyle w:val="VerbatimChar"/>
        </w:rPr>
        <w:t xml:space="preserve">Fluid_Sensitive=1</w:t>
      </w:r>
      <w:r>
        <w:t xml:space="preserve">) adds conspicuity for fluid-filled clefts, marrow edema, and meniscocapsular injury (Bolog &amp; Andreisek 2016). Do not discard sagittal T1-like series: morphology and surfacing signal remain useful.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Confirmatory plane or sequence:</w:t>
      </w:r>
      <w:r>
        <w:t xml:space="preserve"> </w:t>
      </w:r>
      <w:r>
        <w:rPr>
          <w:bCs/>
          <w:b/>
        </w:rPr>
        <w:t xml:space="preserve">Coronal</w:t>
      </w:r>
      <w:r>
        <w:t xml:space="preserve"> </w:t>
      </w:r>
      <w:r>
        <w:t xml:space="preserve">(mid = body and extrusion; anterior = anterior horn/root; posterior = posterior horn and posterior medial root) and</w:t>
      </w:r>
      <w:r>
        <w:t xml:space="preserve"> </w:t>
      </w:r>
      <w:r>
        <w:rPr>
          <w:bCs/>
          <w:b/>
        </w:rPr>
        <w:t xml:space="preserve">axial FS</w:t>
      </w:r>
      <w:r>
        <w:t xml:space="preserve"> </w:t>
      </w:r>
      <w:r>
        <w:t xml:space="preserve">for radial, parrot-beak, and root mapping. One sagittal + one coronal image satisfies the two-image rule in practice.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Where anatomically to look:</w:t>
      </w:r>
      <w:r>
        <w:t xml:space="preserve"> </w:t>
      </w:r>
      <w:r>
        <w:t xml:space="preserve">Body on peripheral sagittal/mid-coronal; horns on central sagittal and anterior/posterior coronal;</w:t>
      </w:r>
      <w:r>
        <w:t xml:space="preserve"> </w:t>
      </w:r>
      <w:r>
        <w:rPr>
          <w:bCs/>
          <w:b/>
        </w:rPr>
        <w:t xml:space="preserve">posterior medial root</w:t>
      </w:r>
      <w:r>
        <w:t xml:space="preserve"> </w:t>
      </w:r>
      <w:r>
        <w:t xml:space="preserve">on posterior coronal and central sagittal, ~8 mm anterior to the superior PCL insertion. Check the tibial margin for body extrusion.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Crop: is a central 130 mm crop sufficient?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Menisci, tibial spines, roots, and notch (where displaced fragments hide) all sit well within the central ~10 cm of a 140–160 mm FOV; a 130 mm crop loses nothing diagnostic. Verify the crop is not silently a no-op on small-FOV series (discussion/734105).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Adjacent slices normally needed to confirm:</w:t>
      </w:r>
      <w:r>
        <w:t xml:space="preserve"> </w:t>
      </w:r>
      <w:r>
        <w:rPr>
          <w:bCs/>
          <w:b/>
        </w:rPr>
        <w:t xml:space="preserve">Two-slice-touch rule</w:t>
      </w:r>
      <w:r>
        <w:t xml:space="preserve">: surface-contacting signal in the same region on two images (classically two consecutive sagittal; one sagittal + one coronal acceptable). PPV ~53% with one image vs ~90% with two (De Smet &amp; Tuite 2006). Exceptions: abnormal morphology/displaced fragment overrides; root tears may be conspicuous on 1–2 key slices per plane.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What constitutes a positive case:</w:t>
      </w:r>
      <w:r>
        <w:t xml:space="preserve"> </w:t>
      </w:r>
      <w:r>
        <w:rPr>
          <w:bCs/>
          <w:b/>
        </w:rPr>
        <w:t xml:space="preserve">Abnormal signal touching an articular surface on ≥2 images OR morphologic deformity</w:t>
      </w:r>
      <w:r>
        <w:t xml:space="preserve"> </w:t>
      </w:r>
      <w:r>
        <w:t xml:space="preserve">(host criteria, discussion/733343) — truncation, surface defect, abnormally small segment, displaced/bucket-handle fragment. Root-tear signs: ghost meniscus (absent posterior root fibrocartilage on sagittal), truncation sign (abrupt vertical fluid gap at the root on coronal), radial cleft on axial. Medial body extrusion &gt;3 mm beyond the tibial margin is abnormal and strongly associated with posterior root tears.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Borderline findings that stay negative or uncertain:</w:t>
      </w:r>
      <w:r>
        <w:t xml:space="preserve"> </w:t>
      </w:r>
      <w:r>
        <w:rPr>
          <w:bCs/>
          <w:b/>
        </w:rPr>
        <w:t xml:space="preserve">Grade 1 (globular) and grade 2 (linear) intrameniscal signal without surface contact = negative</w:t>
      </w:r>
      <w:r>
        <w:t xml:space="preserve"> </w:t>
      </w:r>
      <w:r>
        <w:t xml:space="preserve">— intrasubstance/myxoid degeneration. Uncertain surface contact = negative under the host’s borderline rule (discussion/733343).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Common mimics / false positives:</w:t>
      </w:r>
      <w:r>
        <w:t xml:space="preserve"> </w:t>
      </w:r>
      <w:r>
        <w:t xml:space="preserve">Meniscocapsular separation (fluid between meniscus and capsule), meniscal flounce, chondrocalcinosis and meniscal ossicles (signal/contour alteration), magic-angle signal in curved posterior horn fibers on short-TE series, prominent pediatric vascularity. The transverse ligament pitfall is mainly an anterior-horn lateral issue.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Does chronicity, degeneration, previous surgery, or image quality change interpretation?</w:t>
      </w:r>
      <w:r>
        <w:t xml:space="preserve"> </w:t>
      </w:r>
      <w:r>
        <w:rPr>
          <w:bCs/>
          <w:b/>
        </w:rPr>
        <w:t xml:space="preserve">Yes, critically for surgery.</w:t>
      </w:r>
      <w:r>
        <w:t xml:space="preserve"> </w:t>
      </w:r>
      <w:r>
        <w:t xml:space="preserve">After &lt;25% resection, native criteria remain reasonably accurate; after ≥25% resection or repair, surface-contacting intermediate PD/T1 signal is no longer specific (granulation, exposed grade-2 signal, healing) and repaired menisci retain high signal for years — require fluid-equivalent T2 signal entering the meniscus, a displaced fragment, or a new-location tear (Baker et al. 2018). Degenerative horizontal cleavage in older knees still counts if it reaches a surface twice, but expect lower label agreement.</w:t>
      </w:r>
    </w:p>
    <w:bookmarkEnd w:id="36"/>
    <w:bookmarkStart w:id="37" w:name="lateral-meniscus-tear"/>
    <w:p>
      <w:pPr>
        <w:pStyle w:val="Heading3"/>
      </w:pPr>
      <w:r>
        <w:t xml:space="preserve">Lateral meniscus tear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Most diagnostic plane:</w:t>
      </w:r>
      <w:r>
        <w:t xml:space="preserve"> </w:t>
      </w:r>
      <w:r>
        <w:rPr>
          <w:bCs/>
          <w:b/>
        </w:rPr>
        <w:t xml:space="preserve">Sagittal</w:t>
      </w:r>
      <w:r>
        <w:t xml:space="preserve"> </w:t>
      </w:r>
      <w:r>
        <w:t xml:space="preserve">PD, same framework as medial: peripheral slices = bow-tie body, central slices = anterior/posterior horns. Note the posterior horn of the lateral meniscus slopes upward toward its root — trace it carefully to the posterolateral root near the ACL/PCL.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Preferred sequence:</w:t>
      </w:r>
      <w:r>
        <w:t xml:space="preserve"> </w:t>
      </w:r>
      <w:r>
        <w:rPr>
          <w:bCs/>
          <w:b/>
        </w:rPr>
        <w:t xml:space="preserve">Short-TE PD</w:t>
      </w:r>
      <w:r>
        <w:t xml:space="preserve"> </w:t>
      </w:r>
      <w:r>
        <w:t xml:space="preserve">(non-fluid-sensitive sagittal/coronal when present) for morphology and surface signal; FS PD/T2 adds fluid clefts and marrow/meniscocapsular conspicuity (Bolog &amp; Andreisek 2016).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Confirmatory plane or sequence:</w:t>
      </w:r>
      <w:r>
        <w:t xml:space="preserve"> </w:t>
      </w:r>
      <w:r>
        <w:rPr>
          <w:bCs/>
          <w:b/>
        </w:rPr>
        <w:t xml:space="preserve">Coronal</w:t>
      </w:r>
      <w:r>
        <w:t xml:space="preserve"> </w:t>
      </w:r>
      <w:r>
        <w:t xml:space="preserve">(body, extrusion, roots) and</w:t>
      </w:r>
      <w:r>
        <w:t xml:space="preserve"> </w:t>
      </w:r>
      <w:r>
        <w:rPr>
          <w:bCs/>
          <w:b/>
        </w:rPr>
        <w:t xml:space="preserve">axial FS</w:t>
      </w:r>
      <w:r>
        <w:t xml:space="preserve"> </w:t>
      </w:r>
      <w:r>
        <w:t xml:space="preserve">— axial is especially valuable laterally for radial tears, the posterolateral root, and sorting out popliteus/meniscofemoral ligament mimics. Posterior lateral root: ~10.8 mm posterior to the ACL / ~12.7 mm anterior to the PCL; anterior lateral root ~4.1 mm lateral to the posterolateral ACL bundle.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Where anatomically to look:</w:t>
      </w:r>
      <w:r>
        <w:t xml:space="preserve"> </w:t>
      </w:r>
      <w:r>
        <w:t xml:space="preserve">Body on peripheral sagittal/mid-coronal; horns on central sagittal and anterior/posterior coronal;</w:t>
      </w:r>
      <w:r>
        <w:t xml:space="preserve"> </w:t>
      </w:r>
      <w:r>
        <w:rPr>
          <w:bCs/>
          <w:b/>
        </w:rPr>
        <w:t xml:space="preserve">posterolateral root</w:t>
      </w:r>
      <w:r>
        <w:t xml:space="preserve"> </w:t>
      </w:r>
      <w:r>
        <w:t xml:space="preserve">on posterior coronal/central sagittal adjacent to the tibial spine. Check the lateral tibial margin for extrusion (threshold lower than medial — see #7).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Crop: is a central 130 mm crop sufficient?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Same reasoning as medial — the lateral meniscus, roots, and notch are central structures; nothing diagnostic sits in the 5–15 mm peripheral trim of a typical 140–160 mm FOV.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Adjacent slices normally needed to confirm:</w:t>
      </w:r>
      <w:r>
        <w:t xml:space="preserve"> </w:t>
      </w:r>
      <w:r>
        <w:rPr>
          <w:bCs/>
          <w:b/>
        </w:rPr>
        <w:t xml:space="preserve">Two-slice-touch rule</w:t>
      </w:r>
      <w:r>
        <w:t xml:space="preserve"> </w:t>
      </w:r>
      <w:r>
        <w:t xml:space="preserve">as medial: surface signal on two images (~90% PPV) vs one (~53%) (De Smet &amp; Tuite 2006); morphology/displaced fragment overrides; root tears may dominate 1–2 key slices.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 constitutes a positive case:</w:t>
      </w:r>
      <w:r>
        <w:t xml:space="preserve"> </w:t>
      </w:r>
      <w:r>
        <w:rPr>
          <w:bCs/>
          <w:b/>
        </w:rPr>
        <w:t xml:space="preserve">Surface-reaching signal on ≥2 images OR morphologic deformity</w:t>
      </w:r>
      <w:r>
        <w:t xml:space="preserve"> </w:t>
      </w:r>
      <w:r>
        <w:t xml:space="preserve">(host criteria, discussion/733343). Lateral specifics: body extrusion &gt;~1 mm beyond the tibial margin is abnormal (vs &gt;3 mm medial); root tear signs identical (ghost meniscus, truncation, radial cleft). In a</w:t>
      </w:r>
      <w:r>
        <w:t xml:space="preserve"> </w:t>
      </w:r>
      <w:r>
        <w:rPr>
          <w:bCs/>
          <w:b/>
        </w:rPr>
        <w:t xml:space="preserve">discoid</w:t>
      </w:r>
      <w:r>
        <w:t xml:space="preserve"> </w:t>
      </w:r>
      <w:r>
        <w:t xml:space="preserve">meniscus, require linear surface-reaching signal, deformation, or displacement — diffuse internal signal is poorly specific.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Borderline findings that stay negative or uncertain:</w:t>
      </w:r>
      <w:r>
        <w:t xml:space="preserve"> </w:t>
      </w:r>
      <w:r>
        <w:t xml:space="preserve">Grade 1/2 intrasubstance signal without surface contact = negative; uncertain surface contact = negative (host borderline rule). Discoid morphology alone, without surfacing signal or deformation, is a variant, not a tear.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Common mimics / false positives (lateral-rich list):</w:t>
      </w:r>
      <w:r>
        <w:t xml:space="preserve"> </w:t>
      </w:r>
      <w:r>
        <w:rPr>
          <w:bCs/>
          <w:b/>
        </w:rPr>
        <w:t xml:space="preserve">Popliteus tendon</w:t>
      </w:r>
      <w:r>
        <w:t xml:space="preserve"> </w:t>
      </w:r>
      <w:r>
        <w:t xml:space="preserve">in its hiatus mimics a posterior horn tear or loose body;</w:t>
      </w:r>
      <w:r>
        <w:t xml:space="preserve"> </w:t>
      </w:r>
      <w:r>
        <w:rPr>
          <w:bCs/>
          <w:b/>
        </w:rPr>
        <w:t xml:space="preserve">meniscofemoral ligaments (Humphrey/Wrisberg)</w:t>
      </w:r>
      <w:r>
        <w:t xml:space="preserve"> </w:t>
      </w:r>
      <w:r>
        <w:t xml:space="preserve">running from the posterior horn to the medial femoral condyle mimic a tear or displaced fragment;</w:t>
      </w:r>
      <w:r>
        <w:t xml:space="preserve"> </w:t>
      </w:r>
      <w:r>
        <w:rPr>
          <w:bCs/>
          <w:b/>
        </w:rPr>
        <w:t xml:space="preserve">transverse intermeniscal ligament</w:t>
      </w:r>
      <w:r>
        <w:t xml:space="preserve"> </w:t>
      </w:r>
      <w:r>
        <w:t xml:space="preserve">at the anterior horn (trace it across Hoffa’s fat pad); magic angle in the posterior horn; chondrocalcinosis; flounce; pediatric vascularity.</w:t>
      </w:r>
      <w:r>
        <w:t xml:space="preserve"> </w:t>
      </w:r>
      <w:r>
        <w:rPr>
          <w:bCs/>
          <w:b/>
        </w:rPr>
        <w:t xml:space="preserve">Discoid lateral meniscus</w:t>
      </w:r>
      <w:r>
        <w:t xml:space="preserve"> </w:t>
      </w:r>
      <w:r>
        <w:t xml:space="preserve">(bow-tie on ≥3 consecutive 5 mm sagittal slices, coronal body width &gt;14–15 mm, meniscal/tibial width ratio &gt;20%) is a trap for both overcalling tears and missing real ones amid diffuse signal; Wrisberg-type may lack normal posterior attachment.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Does chronicity, degeneration, previous surgery, or image quality change interpretation?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— postoperative rules as medial: &lt;25% resection → native criteria usable; ≥25% resection or repair → intermediate surface signal loses specificity; require fluid-equivalent T2 signal, displaced fragment, or new-location tear (Baker et al. 2018). Lateral meniscectomy history also predisposes to lateral compartment OA — an interaction with the Lateral OA label. Thin-slice axial series materially help with radial/root calls; thick 4–5 mm sagittals inflate one-slice false positives near the popliteal hiatus.</w:t>
      </w:r>
    </w:p>
    <w:bookmarkEnd w:id="37"/>
    <w:bookmarkStart w:id="38" w:name="medial-oa"/>
    <w:p>
      <w:pPr>
        <w:pStyle w:val="Heading3"/>
      </w:pPr>
      <w:r>
        <w:t xml:space="preserve">Medial OA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Most diagnostic plane:</w:t>
      </w:r>
      <w:r>
        <w:t xml:space="preserve"> </w:t>
      </w:r>
      <w:r>
        <w:rPr>
          <w:bCs/>
          <w:b/>
        </w:rPr>
        <w:t xml:space="preserve">Coronal</w:t>
      </w:r>
      <w:r>
        <w:t xml:space="preserve"> </w:t>
      </w:r>
      <w:r>
        <w:t xml:space="preserve">— displays the medial femoral condyle and medial tibial plateau weight-bearing cartilage en face plus marginal osteophytes, tibial spines, and meniscal extrusion.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Preferred sequence:</w:t>
      </w:r>
      <w:r>
        <w:t xml:space="preserve"> </w:t>
      </w:r>
      <w:r>
        <w:rPr>
          <w:bCs/>
          <w:b/>
        </w:rPr>
        <w:t xml:space="preserve">Coronal PD FS</w:t>
      </w:r>
      <w:r>
        <w:t xml:space="preserve"> </w:t>
      </w:r>
      <w:r>
        <w:t xml:space="preserve">(</w:t>
      </w:r>
      <w:r>
        <w:rPr>
          <w:rStyle w:val="VerbatimChar"/>
        </w:rPr>
        <w:t xml:space="preserve">Fluid_Sensitive=1 &amp; Fat_Suppression=1</w:t>
      </w:r>
      <w:r>
        <w:t xml:space="preserve">) is the workhorse for tibiofemoral cartilage, BMLs, and cysts; PD is the most accurate sequence for chondral lesions. Caveat: osteophytes are less conspicuous on FS (marrow fat suppressed) — they appear as marginal cortical spurs; non-FS short-TE (T1 &gt; PD) or GRE-type series show them best (Hunter et al. 2011).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Confirmatory plane or sequence:</w:t>
      </w:r>
      <w:r>
        <w:t xml:space="preserve"> </w:t>
      </w:r>
      <w:r>
        <w:rPr>
          <w:bCs/>
          <w:b/>
        </w:rPr>
        <w:t xml:space="preserve">Sagittal</w:t>
      </w:r>
      <w:r>
        <w:t xml:space="preserve"> </w:t>
      </w:r>
      <w:r>
        <w:t xml:space="preserve">for posterior femoral condyle and posterior tibial plateau cartilage and osteophytes; non-FS coronal/sagittal (T1-like) to firm up osteophytes and sclerosis.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Where anatomically to look:</w:t>
      </w:r>
      <w:r>
        <w:t xml:space="preserve"> </w:t>
      </w:r>
      <w:r>
        <w:t xml:space="preserve">Medial compartment on mid-coronal slices — apposed cartilage of the medial femoral condyle weight-bearing surface and medial tibial plateau; marginal osteophytes at the condylar and plateau rims and tibial spines. Posterior condyle/plateau on sagittal. Measure cartilage loss along the surface: host criterion is extent (≥1 cm), so scroll the full compartment.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Crop: is a central 130 mm crop sufficient?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The medial tibiofemoral compartment, spines, and marginal osteophytes lie well inside the central FOV. The only losses are peripheral marrow and soft tissue — irrelevant to OA grading.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Adjacent slices normally needed to confirm:</w:t>
      </w:r>
      <w:r>
        <w:t xml:space="preserve"> </w:t>
      </w:r>
      <w:r>
        <w:t xml:space="preserve">No formal rule; practically,</w:t>
      </w:r>
      <w:r>
        <w:t xml:space="preserve"> </w:t>
      </w:r>
      <w:r>
        <w:rPr>
          <w:bCs/>
          <w:b/>
        </w:rPr>
        <w:t xml:space="preserve">cartilage loss should persist over the ≥1 cm extent</w:t>
      </w:r>
      <w:r>
        <w:t xml:space="preserve"> </w:t>
      </w:r>
      <w:r>
        <w:t xml:space="preserve">the host criterion requires — i.e., ~3 consecutive 3–4 mm coronal slices for full-thickness loss, or confirm a focal defect on a second plane. Osteophytes: a definite spur visible on ≥2 adjacent slices avoids volume-averaging false positives.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What constitutes a positive case:</w:t>
      </w:r>
      <w:r>
        <w:t xml:space="preserve"> </w:t>
      </w:r>
      <w:r>
        <w:rPr>
          <w:bCs/>
          <w:b/>
        </w:rPr>
        <w:t xml:space="preserve">≥1 cm of high-grade (&gt;50% thickness) cartilage loss in the medial compartment</w:t>
      </w:r>
      <w:r>
        <w:t xml:space="preserve"> </w:t>
      </w:r>
      <w:r>
        <w:t xml:space="preserve">(host criteria, discussion/733343) — i.e., modified Outerbridge grade 3–4 / WORMS partial-to-full-thickness defects (2.5/5/6), not mere signal change. MOST-style MRI definitions support this: definite cartilage damage (WORMS ≥2) plus a definite osteophyte (WORMS ≥2, ~3–5 mm+; equivocal = WORMS 1 = negative; size bands &lt;3 / 3–5 / &gt;5 mm; Zhang et al. 2018). Supporting features: subchondral BML or cyst, bone attrition, meniscal extrusion/degeneration.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Borderline findings that stay negative or uncertain:</w:t>
      </w:r>
      <w:r>
        <w:t xml:space="preserve"> </w:t>
      </w:r>
      <w:r>
        <w:t xml:space="preserve">WORMS cartilage grade 1 (signal change, normal thickness); small focal partial-thickness defects &lt;1 cm; equivocal (WORMS 1) or &lt;3 mm marginal osteophytes; KL-1 equivalents; isolated Hoffa fat-pad signal; small physiologic fluid. Host rule: borderline = negative (discussion/733343).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Common mimics / false positives:</w:t>
      </w:r>
      <w:r>
        <w:t xml:space="preserve"> </w:t>
      </w:r>
      <w:r>
        <w:t xml:space="preserve">Focal chondral defects from acute injury (not OA without degenerative context), osteochondritis dissecans, spontaneous insufficiency fracture (SIFK) of the medial femoral condyle presenting with marrow edema and subchondral low signal — do not relabel as OA; cartilage partial-volume thinning at the condylar edges; magic-angle cartilage signal. Joint-space narrowing on MRI tracks true cartilage loss better than osteophytes do (KL 2 with JSN: 44% WORMS ≥4 cartilage loss vs 4% without).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Does chronicity, degeneration, previous surgery, or image quality change interpretation?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OA is inherently chronic — BMLs and effusion fluctuate but structural loss defines the label. Prior medial meniscectomy or root tear accelerates medial compartment loss; post-arthroscopy cartilage defects should still meet the ≥1 cm/&gt;50% rule. On FS-only protocols, osteophyte conspicuity drops — lean on cartilage extent and attrition rather than spur size when no non-FS series exists.</w:t>
      </w:r>
    </w:p>
    <w:bookmarkEnd w:id="38"/>
    <w:bookmarkStart w:id="39" w:name="lateral-oa"/>
    <w:p>
      <w:pPr>
        <w:pStyle w:val="Heading3"/>
      </w:pPr>
      <w:r>
        <w:t xml:space="preserve">Lateral OA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Most diagnostic plane:</w:t>
      </w:r>
      <w:r>
        <w:t xml:space="preserve"> </w:t>
      </w:r>
      <w:r>
        <w:rPr>
          <w:bCs/>
          <w:b/>
        </w:rPr>
        <w:t xml:space="preserve">Coronal</w:t>
      </w:r>
      <w:r>
        <w:t xml:space="preserve"> </w:t>
      </w:r>
      <w:r>
        <w:t xml:space="preserve">for the lateral femoral condyle and lateral tibial plateau weight-bearing cartilage, marginal osteophytes, and lateral meniscal extrusion — the same tibiofemoral workhorse view as for the medial compartment.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Preferred sequence:</w:t>
      </w:r>
      <w:r>
        <w:t xml:space="preserve"> </w:t>
      </w:r>
      <w:r>
        <w:rPr>
          <w:bCs/>
          <w:b/>
        </w:rPr>
        <w:t xml:space="preserve">Coronal PD FS</w:t>
      </w:r>
      <w:r>
        <w:t xml:space="preserve"> </w:t>
      </w:r>
      <w:r>
        <w:t xml:space="preserve">(</w:t>
      </w:r>
      <w:r>
        <w:rPr>
          <w:rStyle w:val="VerbatimChar"/>
        </w:rPr>
        <w:t xml:space="preserve">Fluid_Sensitive=1 &amp; Fat_Suppression=1</w:t>
      </w:r>
      <w:r>
        <w:t xml:space="preserve">) for cartilage, BMLs, cysts; non-FS short-TE (T1/PD-like) for osteophyte conspicuity, since FS suppresses marrow fat and makes spurs less conspicuous (Hunter et al. 2011).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Confirmatory plane or sequence:</w:t>
      </w:r>
      <w:r>
        <w:t xml:space="preserve"> </w:t>
      </w:r>
      <w:r>
        <w:rPr>
          <w:bCs/>
          <w:b/>
        </w:rPr>
        <w:t xml:space="preserve">Sagittal</w:t>
      </w:r>
      <w:r>
        <w:t xml:space="preserve"> </w:t>
      </w:r>
      <w:r>
        <w:t xml:space="preserve">— posterior femoral condyle and posterior plateau cartilage and osteophytes; sagittal also captures the lateral-compartment cartilage over the condylar arc that coronal can foreshorten.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Where anatomically to look:</w:t>
      </w:r>
      <w:r>
        <w:t xml:space="preserve"> </w:t>
      </w:r>
      <w:r>
        <w:t xml:space="preserve">Lateral compartment on mid-coronal slices — apposed lateral femoral condyle and lateral tibial plateau cartilage in the weight-bearing zone; lateral marginal osteophytes at the condylar and plateau rims; posterior condyle/plateau cartilage and spurs on sagittal. Check for lateral meniscal extrusion (&gt;~1 mm) and maceration as supporting features, and scan the notch margin on coronal for lateral-sided spur formation.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Crop: is a central 130 mm crop sufficient?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— the lateral tibiofemoral compartment is central in any standard knee FOV; the 5–15 mm peripheral trim is non-diagnostic for OA.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Adjacent slices normally needed to confirm:</w:t>
      </w:r>
      <w:r>
        <w:t xml:space="preserve"> </w:t>
      </w:r>
      <w:r>
        <w:t xml:space="preserve">As medial: cartilage loss must cover</w:t>
      </w:r>
      <w:r>
        <w:t xml:space="preserve"> </w:t>
      </w:r>
      <w:r>
        <w:rPr>
          <w:bCs/>
          <w:b/>
        </w:rPr>
        <w:t xml:space="preserve">≥1 cm</w:t>
      </w:r>
      <w:r>
        <w:t xml:space="preserve"> </w:t>
      </w:r>
      <w:r>
        <w:t xml:space="preserve">(≈3 consecutive 3–4 mm coronal slices) or be confirmed orthogonally; definite osteophytes should persist on ≥2 slices to exclude volume averaging.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What constitutes a positive case:</w:t>
      </w:r>
      <w:r>
        <w:t xml:space="preserve"> </w:t>
      </w:r>
      <w:r>
        <w:rPr>
          <w:bCs/>
          <w:b/>
        </w:rPr>
        <w:t xml:space="preserve">≥1 cm of high-grade (&gt;50% thickness) cartilage loss in the lateral compartment</w:t>
      </w:r>
      <w:r>
        <w:t xml:space="preserve"> </w:t>
      </w:r>
      <w:r>
        <w:t xml:space="preserve">(host criteria, discussion/733343); MOST framework equivalent — definite cartilage damage (WORMS ≥2, ideally full-thickness 2.5/5/6) plus a definite osteophyte (WORMS ≥2, ~3–5 mm+). Supporting: BML, subchondral cyst, attrition, lateral meniscal extrusion/degenerative tear.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Borderline findings that stay negative or uncertain:</w:t>
      </w:r>
      <w:r>
        <w:t xml:space="preserve"> </w:t>
      </w:r>
      <w:r>
        <w:t xml:space="preserve">Grade-1 cartilage signal change; focal partial-thickness defects &lt;1 cm; equivocal/&lt;3 mm osteophytes; KL-1 equivalents. Because isolated lateral osteophytes and tiny lateral defects are common in athletic knees, hold the ≥1 cm threshold strictly (host borderline rule, discussion/733343).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Common mimics / false positives:</w:t>
      </w:r>
      <w:r>
        <w:t xml:space="preserve"> </w:t>
      </w:r>
      <w:r>
        <w:t xml:space="preserve">Acute osteochondral injury of the lateral femoral condyle (sulcus impaction from pivot-shift or patellar dislocation) mimicking cartilage loss; osteochondritis dissecans of the lateral condyle; discoid lateral meniscus distorting the apparent joint space; focal post-traumatic defects misread as primary OA; cartilage thinning illusion from condylar curvature/partial volume.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Does chronicity, degeneration, previous surgery, or image quality change interpretation?</w:t>
      </w:r>
      <w:r>
        <w:t xml:space="preserve"> </w:t>
      </w:r>
      <w:r>
        <w:rPr>
          <w:bCs/>
          <w:b/>
        </w:rPr>
        <w:t xml:space="preserve">Yes — more than medial.</w:t>
      </w:r>
      <w:r>
        <w:t xml:space="preserve"> </w:t>
      </w:r>
      <w:r>
        <w:t xml:space="preserve">Lateral compartment OA is less common and is frequently post-traumatic or post-meniscectomy: prior lateral meniscectomy, lateral root tear, or old osteochondral injury accelerates lateral cartilage loss, so a lateral OA label often coexists with surgical/traumatic history — this is a genuine chronicity–surgery interaction worth encoding as context, not noise. Post-resection lateral cartilage defects still must satisfy the ≥1 cm/&gt;50% host rule; with FS-only series, under-weight osteophyte size and over-weight measurable cartilage extent and attrition.</w:t>
      </w:r>
    </w:p>
    <w:bookmarkEnd w:id="39"/>
    <w:bookmarkEnd w:id="40"/>
    <w:bookmarkStart w:id="53" w:name="Xaa83f021e867df585f77eb7aa074ae6cd0982f0"/>
    <w:p>
      <w:pPr>
        <w:pStyle w:val="Heading1"/>
      </w:pPr>
      <w:r>
        <w:t xml:space="preserve">Section 3 — Joint Space, Fluid, Synovium &amp; Marrow Findings</w:t>
      </w:r>
    </w:p>
    <w:p>
      <w:pPr>
        <w:pStyle w:val="FirstParagraph"/>
      </w:pPr>
      <w:r>
        <w:t xml:space="preserve">Routing reference for six of the 12 competition targets: PF OA, Effusion, Synovitis, Baker’s Cyst, Contusion, Fracture. Series metadata gives only Anatomical_Plane, Fluid_Sensitive, and Fat_Suppression flags — no named sequences — so</w:t>
      </w:r>
      <w:r>
        <w:t xml:space="preserve"> </w:t>
      </w:r>
      <w:r>
        <w:t xml:space="preserve">“</w:t>
      </w:r>
      <w:r>
        <w:t xml:space="preserve">PD FS</w:t>
      </w:r>
      <w:r>
        <w:t xml:space="preserve">”</w:t>
      </w:r>
      <w:r>
        <w:t xml:space="preserve"> </w:t>
      </w:r>
      <w:r>
        <w:t xml:space="preserve">below means the fluid-sensitive, fat-suppressed series of the stated plane, and any non-fluid-sensitive series is a T1/PD-like morphology sequence whose contrast weighting is unknown.</w:t>
      </w:r>
    </w:p>
    <w:bookmarkStart w:id="42" w:name="patellofemoral-oa"/>
    <w:p>
      <w:pPr>
        <w:pStyle w:val="Heading2"/>
      </w:pPr>
      <w:r>
        <w:t xml:space="preserve">Patellofemoral OA</w:t>
      </w:r>
    </w:p>
    <w:bookmarkStart w:id="41" w:name="patellofemoral-pf-osteoarthritis"/>
    <w:p>
      <w:pPr>
        <w:pStyle w:val="Heading3"/>
      </w:pPr>
      <w:r>
        <w:t xml:space="preserve">Patellofemoral (PF) osteoarthritis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Most diagnostic plane: axial.</w:t>
      </w:r>
      <w:r>
        <w:t xml:space="preserve"> </w:t>
      </w:r>
      <w:r>
        <w:t xml:space="preserve">Axial PD FS is the only plane that profiles the patellar facets and trochlear groove en face and shows PF margin osteophytes; it also doubles as the effusion-grading series (suprapatellar pouch). Host overview confirms patellofemoral cartilage is best assessed on axial.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Preferred sequence: PD FS (fluid-sensitive, fat-suppressed flags).</w:t>
      </w:r>
      <w:r>
        <w:t xml:space="preserve"> </w:t>
      </w:r>
      <w:r>
        <w:t xml:space="preserve">PD is the most accurate conventional sequence for chondral lesions, and FS makes cartilage defects and subchondral BMLs conspicuous. Caveat: osteophytes are LESS conspicuous on FS (marrow fat suppressed) — they read as cortical/marginal spurs. If a non-fluid-sensitive axial series exists, use it for spur detection (osteophytes best on non-FS short-TE T1 &gt; PD or GRE) (Hunter et al. 2011).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Confirmatory plane/sequence: sagittal</w:t>
      </w:r>
      <w:r>
        <w:t xml:space="preserve"> </w:t>
      </w:r>
      <w:r>
        <w:t xml:space="preserve">— profiles the trochlea/anterior femur and the superior and inferior patellar poles (common spur sites) and the central weight-bearing trochlear cartilage; a non-FS sagittal series helps confirm osteophytes that FS suppresses.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Where to look: axial slices through the patellofemoral joint</w:t>
      </w:r>
      <w:r>
        <w:t xml:space="preserve"> </w:t>
      </w:r>
      <w:r>
        <w:t xml:space="preserve">— lateral and medial patellar facets (lateral facet disease predominates), the trochlear groove, and the medial/lateral PF joint margins for osteophytes; sagittal for superior/inferior patellar poles and trochlea. Also grade effusion on the same axial stack.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Crop: yes, central 130 mm is sufficient</w:t>
      </w:r>
      <w:r>
        <w:t xml:space="preserve"> </w:t>
      </w:r>
      <w:r>
        <w:t xml:space="preserve">for the PF compartment itself. Patella and trochlea sit centrally/anteriorly within a 140–160 mm FOV; a 130 mm crop trims only ~5–15 mm of periphery per side, which is subcutaneous fat/skin at the anterior margin. Verify the crop is centered on the joint, not the tibiofemoral notch, in off-center acquisitions.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Adjacent slices: ~3–5 consecutive axial slices</w:t>
      </w:r>
      <w:r>
        <w:t xml:space="preserve"> </w:t>
      </w:r>
      <w:r>
        <w:t xml:space="preserve">span the articular patella (patellar articular height ~20–30 mm at 3–4 mm slice thickness); cartilage loss must be measurable across ≥1 cm of contiguous slices to satisfy the host rule, so single-slice defects are insufficient by definition.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Positive case:</w:t>
      </w:r>
      <w:r>
        <w:t xml:space="preserve"> </w:t>
      </w:r>
      <w:r>
        <w:t xml:space="preserve">Delphi PF definition — a definite osteophyte PLUS partial- or full-thickness cartilage loss in the PF compartment; host rule (discussion/733343) — OA = ≥1 cm of high-grade (&gt;50% thickness) cartilage loss per compartment, i.e., modified Outerbridge ≥3 sustained over ≥1 cm of patellar or trochlear surface. Borderline findings are graded negative.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Borderline negatives:</w:t>
      </w:r>
      <w:r>
        <w:t xml:space="preserve"> </w:t>
      </w:r>
      <w:r>
        <w:t xml:space="preserve">WORMS cartilage grade 1 (intrachondral signal change, normal thickness); equivocal osteophytes (WORMS 1 / KL-1 equivalent); isolated marginal spurs &lt;3 mm at patellar poles (common, often asymptomatic); Hoffa fat pad signal alone; tiny physiologic fluid.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Mimics/false positives:</w:t>
      </w:r>
      <w:r>
        <w:t xml:space="preserve"> </w:t>
      </w:r>
      <w:r>
        <w:t xml:space="preserve">magic-angle or short-TE intrachondral signal without thickness loss; dorsal defect of the patella and other developmental variants; focal chondromalacia/traumatic chondral shear in young patients without osteophyte (host rule requires compartment-level OA, not isolated chondral lesions); partial-volume thinning at facet edges.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Chronicity/quality:</w:t>
      </w:r>
      <w:r>
        <w:t xml:space="preserve"> </w:t>
      </w:r>
      <w:r>
        <w:t xml:space="preserve">PF OA is a chronic degenerative label — older age, trochlear dysplasia, and prior patellar dislocation shift priors up; no acute/chronic split applies.</w:t>
      </w:r>
      <w:r>
        <w:t xml:space="preserve"> </w:t>
      </w:r>
      <w:r>
        <w:rPr>
          <w:bCs/>
          <w:b/>
        </w:rPr>
        <w:t xml:space="preserve">Dataset coverage risk: axial series are the fewest (~5,898 vs ~9,864 sagittal, ~8,609 coronal), so PF OA is the most under-covered target</w:t>
      </w:r>
      <w:r>
        <w:t xml:space="preserve"> </w:t>
      </w:r>
      <w:r>
        <w:t xml:space="preserve">— build fallback inference from sagittal trochlea/patellar-pole signs and never hard-require an axial series. Motion and low in-plane resolution degrade cartilage grading; when ≥1 cm extent cannot be measured, stay negative per host borderline policy.</w:t>
      </w:r>
    </w:p>
    <w:bookmarkEnd w:id="41"/>
    <w:bookmarkEnd w:id="42"/>
    <w:bookmarkStart w:id="44" w:name="effusion"/>
    <w:p>
      <w:pPr>
        <w:pStyle w:val="Heading2"/>
      </w:pPr>
      <w:r>
        <w:t xml:space="preserve">Effusion</w:t>
      </w:r>
    </w:p>
    <w:bookmarkStart w:id="43" w:name="joint-effusion"/>
    <w:p>
      <w:pPr>
        <w:pStyle w:val="Heading3"/>
      </w:pPr>
      <w:r>
        <w:t xml:space="preserve">Joint effusion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Most diagnostic plane: axial.</w:t>
      </w:r>
      <w:r>
        <w:t xml:space="preserve"> </w:t>
      </w:r>
      <w:r>
        <w:t xml:space="preserve">Axial PD FS through the suprapatellar pouch is the MOAKS grading plane and shows capsular distension directly.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Preferred sequence: FS PD/T2 (fluid-sensitive + fat-suppressed flags).</w:t>
      </w:r>
      <w:r>
        <w:t xml:space="preserve"> </w:t>
      </w:r>
      <w:r>
        <w:t xml:space="preserve">Simple fluid is uniformly very high signal on fluid-sensitive FS series; MRI is the most accurate modality for effusion. Non-FS series are not needed for detection.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Confirmatory: midline sagittal FS</w:t>
      </w:r>
      <w:r>
        <w:t xml:space="preserve"> </w:t>
      </w:r>
      <w:r>
        <w:t xml:space="preserve">for the ACLOAS quantitative measurement — maximum AP diameter of the suprapatellar recess: grade 0 &lt;2 mm, 1 = 2–5 mm, 2 = 5–10 mm, 3 ≥10 mm (ACLOAS). Cross-plane agreement (axial distension + sagittal diameter) hardens the label.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Where to look: suprapatellar pouch/recess</w:t>
      </w:r>
      <w:r>
        <w:t xml:space="preserve"> </w:t>
      </w:r>
      <w:r>
        <w:t xml:space="preserve">(most common effusion site, ~51%), superior to the patella between prefemoral and suprapatellar fat pads; also retropatellar space on axial — fluid continuously filling it defines MOAKS ≥1.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Crop: conditional — warning for sagittal.</w:t>
      </w:r>
      <w:r>
        <w:t xml:space="preserve"> </w:t>
      </w:r>
      <w:r>
        <w:t xml:space="preserve">The suprapatellar pouch extends ABOVE the patella; a tight 130 mm crop centered on the joint line can clip the superior pouch on sagittal series and truncate the AP measurement, underestimating grade. Axial in-plane crop is safe (pouch is central). Verify crop placement against DICOM FOV before trusting sagittal-derived features (discussion 734105 crop-fit warning).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Adjacent slices:</w:t>
      </w:r>
      <w:r>
        <w:t xml:space="preserve"> </w:t>
      </w:r>
      <w:r>
        <w:t xml:space="preserve">measurement on the midline sagittal slice with maximal AP diameter (check 2–3 central slices); MOAKS grading across the axial slices traversing the pouch (~3–6 slices at 3–4 mm). No two-slice rule — effusion is a volume, not a focal lesion.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Positive case: host criterion = moderate or large</w:t>
      </w:r>
      <w:r>
        <w:t xml:space="preserve"> </w:t>
      </w:r>
      <w:r>
        <w:t xml:space="preserve">— MOAKS 2 (slight convexity of suprapatellar bursa) to 3 (capsular distension) on axial, corresponding to ACLOAS ≥2, i.e., suprapatellar AP diameter ≥5 mm on midline sagittal (host criteria, discussion/733343).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Borderline negatives:</w:t>
      </w:r>
      <w:r>
        <w:t xml:space="preserve"> </w:t>
      </w:r>
      <w:r>
        <w:t xml:space="preserve">trace/physiologic fluid; MOAKS 1 / ACLOAS 1 (2–5 mm) — graded negative by the host; fluid confined to the retropatellar space without bursal convexity.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Mimics/false positives:</w:t>
      </w:r>
      <w:r>
        <w:t xml:space="preserve"> </w:t>
      </w:r>
      <w:r>
        <w:t xml:space="preserve">synovitis overlap — on non-contrast MRI, thickened synovium and fluid are both bright and inseparable (composite</w:t>
      </w:r>
      <w:r>
        <w:t xml:space="preserve"> </w:t>
      </w:r>
      <w:r>
        <w:t xml:space="preserve">“</w:t>
      </w:r>
      <w:r>
        <w:t xml:space="preserve">effusion-synovitis</w:t>
      </w:r>
      <w:r>
        <w:t xml:space="preserve">”</w:t>
      </w:r>
      <w:r>
        <w:t xml:space="preserve">); uniform, smooth-walled fluid = effusion, irregular frond-like walls → coexisting synovitis. Mediopatellar plica: thin low-signal band within fluid, not fluid itself. Suprapatellar fat-pad partial volume at pouch margins.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Chronicity/quality:</w:t>
      </w:r>
      <w:r>
        <w:t xml:space="preserve"> </w:t>
      </w:r>
      <w:r>
        <w:t xml:space="preserve">effusion is nonspecific — acute trauma, OA flares, inflammatory arthritis, and post-surgical states all produce it; chronic effusions more often contain debris/septations and coexisting synovial hypertrophy. Post-arthroscopy fluid is expected and should not be over-weighted. Poor fat suppression (fluid-isointense marrow) or motion blur can mimic or mask pouch distension — confirm fluid signal against a known fluid reference (e.g., popliteal vessels) before scoring.</w:t>
      </w:r>
    </w:p>
    <w:bookmarkEnd w:id="43"/>
    <w:bookmarkEnd w:id="44"/>
    <w:bookmarkStart w:id="46" w:name="synovitis"/>
    <w:p>
      <w:pPr>
        <w:pStyle w:val="Heading2"/>
      </w:pPr>
      <w:r>
        <w:t xml:space="preserve">Synovitis</w:t>
      </w:r>
    </w:p>
    <w:bookmarkStart w:id="45" w:name="synovitis-non-contrast"/>
    <w:p>
      <w:pPr>
        <w:pStyle w:val="Heading3"/>
      </w:pPr>
      <w:r>
        <w:t xml:space="preserve">Synovitis (non-contrast)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Most diagnostic plane: axial</w:t>
      </w:r>
      <w:r>
        <w:t xml:space="preserve"> </w:t>
      </w:r>
      <w:r>
        <w:t xml:space="preserve">PD FS (suprapatellar pouch walls, medial/lateral gutters, retropatellar synovium), used jointly with sagittal.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Preferred sequence: FS PD/T2 — with a core limitation.</w:t>
      </w:r>
      <w:r>
        <w:t xml:space="preserve"> </w:t>
      </w:r>
      <w:r>
        <w:t xml:space="preserve">On non-contrast MRI, synovial thickening and simple effusion CANNOT be reliably separated: both are hyperintense on fluid-sensitive FS series, hence the OA-literature composite</w:t>
      </w:r>
      <w:r>
        <w:t xml:space="preserve"> </w:t>
      </w:r>
      <w:r>
        <w:t xml:space="preserve">“</w:t>
      </w:r>
      <w:r>
        <w:t xml:space="preserve">effusion-synovitis.</w:t>
      </w:r>
      <w:r>
        <w:t xml:space="preserve">”</w:t>
      </w:r>
      <w:r>
        <w:t xml:space="preserve"> </w:t>
      </w:r>
      <w:r>
        <w:t xml:space="preserve">Contrast-enhanced MRI is the OMERACT reference standard (inflamed synovium enhances, static fluid does not) and is NOT in this dataset.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Confirmatory: sagittal PD FS</w:t>
      </w:r>
      <w:r>
        <w:t xml:space="preserve"> </w:t>
      </w:r>
      <w:r>
        <w:t xml:space="preserve">— Hoffa fat pad assessment and suprapatellar pouch wall profile; confirm any suspected focal synovial mass (plica, PVNS nodule) on two planes.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Where to look:</w:t>
      </w:r>
      <w:r>
        <w:t xml:space="preserve"> </w:t>
      </w:r>
      <w:r>
        <w:t xml:space="preserve">suprapatellar pouch walls (mass-like thickening), medial gutter (plica, on axial), Hoffa fat pad (infrapatellar, sagittal), intercondylar notch, and posterior recesses for nodular disease.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Crop: yes, sufficient.</w:t>
      </w:r>
      <w:r>
        <w:t xml:space="preserve"> </w:t>
      </w:r>
      <w:r>
        <w:t xml:space="preserve">All target synovial compartments (pouch, gutters, Hoffa, notch) lie centrally within 130 mm; only the superior pouch extreme is at risk on sagittal, as for effusion.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Adjacent slices:</w:t>
      </w:r>
      <w:r>
        <w:t xml:space="preserve"> </w:t>
      </w:r>
      <w:r>
        <w:t xml:space="preserve">synovial thickening should persist across ≥2–3 contiguous slices and ideally two planes to exclude partial-volume or flow artifact; Hoffa signal grading spans the whole fat pad (MOAKS 0–3 by ≤33% / 34–66% / ≥66% involvement).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Positive case (practical heuristic, low-confidence):</w:t>
      </w:r>
      <w:r>
        <w:t xml:space="preserve"> </w:t>
      </w:r>
      <w:r>
        <w:t xml:space="preserve">frond-like, villous, nodular or irregular INTERMEDIATE-signal thickening (signal below fluid, ~cartilage) lining the joint; mass-like suprapatellar wall thickening; or Hoffa fat pad hyperintensity (MOAKS Hoffa-synovitis ≥1). Given Hoffa signal is sensitive (86–97%) but poorly specific (10–38%) vs CE-MRI (Roemer et al.), and only CE-MRI correlates with histologic synovitis (Loeuille et al.), treat this as the softest of the 12 labels.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Borderline negatives:</w:t>
      </w:r>
      <w:r>
        <w:t xml:space="preserve"> </w:t>
      </w:r>
      <w:r>
        <w:t xml:space="preserve">uniform smooth high fluid signal with thin walls = effusion only; indeterminate bright/heterogeneous pouch contents =</w:t>
      </w:r>
      <w:r>
        <w:t xml:space="preserve"> </w:t>
      </w:r>
      <w:r>
        <w:t xml:space="preserve">“</w:t>
      </w:r>
      <w:r>
        <w:t xml:space="preserve">effusion-synovitis,</w:t>
      </w:r>
      <w:r>
        <w:t xml:space="preserve">”</w:t>
      </w:r>
      <w:r>
        <w:t xml:space="preserve"> </w:t>
      </w:r>
      <w:r>
        <w:t xml:space="preserve">score conservatively; equivocal Hoffa signal in a large effusion.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Mimics/false positives:</w:t>
      </w:r>
      <w:r>
        <w:t xml:space="preserve"> </w:t>
      </w:r>
      <w:r>
        <w:t xml:space="preserve">synovial plica (normal thin &lt;3 mm low-signal band in medial gutter; pathologic if ≥3 mm, intermediate/high signal, contacting MFC); PVNS/TGCT (nodular, LOW signal on BOTH T1 and T2, GRE/T2* blooming — near-pathognomonic, may erode bone); lipoma arborescens (frond-like mass following fat signal, suppresses on FS); post-surgical synovial change (irregular thickening ± susceptibility artifact, indistinguishable from recurrent synovitis without history); loose bodies, rice bodies, synovial chondromatosis.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Chronicity/surgery/quality:</w:t>
      </w:r>
      <w:r>
        <w:t xml:space="preserve"> </w:t>
      </w:r>
      <w:r>
        <w:t xml:space="preserve">chronic inflammatory and post-surgical knees show the most false positives (scar and synovitis are inseparable without contrast); synovitis and effusion coexist independently — large smooth effusion argues simple fluid, effusion + irregular walls argues both. Non-FS series help only via fat-signal behavior (lipoma arborescens) or T1-low PVNS nodules. Because reference labels were radiologist-adjudicated on the same non-contrast data, model targets encode these same heuristics — expect label noise and calibrate confidence downward.</w:t>
      </w:r>
    </w:p>
    <w:bookmarkEnd w:id="45"/>
    <w:bookmarkEnd w:id="46"/>
    <w:bookmarkStart w:id="48" w:name="bakers-cyst"/>
    <w:p>
      <w:pPr>
        <w:pStyle w:val="Heading2"/>
      </w:pPr>
      <w:r>
        <w:t xml:space="preserve">Baker’s cyst</w:t>
      </w:r>
    </w:p>
    <w:bookmarkStart w:id="47" w:name="bakers-popliteal-cyst"/>
    <w:p>
      <w:pPr>
        <w:pStyle w:val="Heading3"/>
      </w:pPr>
      <w:r>
        <w:t xml:space="preserve">Baker’s (popliteal) cyst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Most diagnostic plane: axial.</w:t>
      </w:r>
      <w:r>
        <w:t xml:space="preserve"> </w:t>
      </w:r>
      <w:r>
        <w:t xml:space="preserve">Axial PD FS shows the diagnostic neck between the semimembranosus tendon and the medial head of gastrocnemius — the</w:t>
      </w:r>
      <w:r>
        <w:t xml:space="preserve"> </w:t>
      </w:r>
      <w:r>
        <w:t xml:space="preserve">“</w:t>
      </w:r>
      <w:r>
        <w:t xml:space="preserve">speech-bubble</w:t>
      </w:r>
      <w:r>
        <w:t xml:space="preserve">”</w:t>
      </w:r>
      <w:r>
        <w:t xml:space="preserve">/</w:t>
      </w:r>
      <w:r>
        <w:t xml:space="preserve">“</w:t>
      </w:r>
      <w:r>
        <w:t xml:space="preserve">talk-bubble</w:t>
      </w:r>
      <w:r>
        <w:t xml:space="preserve">”</w:t>
      </w:r>
      <w:r>
        <w:t xml:space="preserve"> </w:t>
      </w:r>
      <w:r>
        <w:t xml:space="preserve">configuration required for definitive diagnosis versus other popliteal collections.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Preferred sequence: FS PD/T2 (fluid-sensitive, fat-suppressed flags).</w:t>
      </w:r>
      <w:r>
        <w:t xml:space="preserve"> </w:t>
      </w:r>
      <w:r>
        <w:t xml:space="preserve">Cyst content is uniformly high signal on fluid-sensitive FS series, low on T1-like series; may contain debris, septations, or loose bodies.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Confirmatory: sagittal FS</w:t>
      </w:r>
      <w:r>
        <w:t xml:space="preserve"> </w:t>
      </w:r>
      <w:r>
        <w:t xml:space="preserve">for craniocaudal extent and rupture (fluid tracking distally along calf fascial planes with surrounding edema).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Where to look: posteromedial popliteal fossa at the joint line</w:t>
      </w:r>
      <w:r>
        <w:t xml:space="preserve"> </w:t>
      </w:r>
      <w:r>
        <w:t xml:space="preserve">— the gastrocnemius–semimembranosus bursa, immediately posteromedial to the medial femoral condyle; trace any collection to its neck between the two named structures.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Crop: yes for the origin — the cyst neck sits well inside a 140–160 mm FOV and any central 130 mm crop.</w:t>
      </w:r>
      <w:r>
        <w:t xml:space="preserve"> </w:t>
      </w:r>
      <w:r>
        <w:t xml:space="preserve">Two exceptions: (a) the tail of a large/ruptured cyst dissecting into the calf can run off the inferior end of the axial stack; (b) on sagittal series the cyst lies at the posterior FOV edge, where a tight crop can clip it. The diagnostic neck remains in-plane regardless.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Adjacent slices:</w:t>
      </w:r>
      <w:r>
        <w:t xml:space="preserve"> </w:t>
      </w:r>
      <w:r>
        <w:t xml:space="preserve">the neck is typically demonstrable on 1–3 consecutive axial slices; scroll the full axial stack inferiorly for extent/rupture and confirm on sagittal. No slice-count rule — morphology (the neck) is the criterion.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Positive case:</w:t>
      </w:r>
      <w:r>
        <w:t xml:space="preserve"> </w:t>
      </w:r>
      <w:r>
        <w:t xml:space="preserve">a fluid collection with the characteristic semimembranosus–medial gastrocnemius neck;</w:t>
      </w:r>
      <w:r>
        <w:t xml:space="preserve"> </w:t>
      </w:r>
      <w:r>
        <w:rPr>
          <w:bCs/>
          <w:b/>
        </w:rPr>
        <w:t xml:space="preserve">host criterion = moderate or large</w:t>
      </w:r>
      <w:r>
        <w:t xml:space="preserve"> </w:t>
      </w:r>
      <w:r>
        <w:t xml:space="preserve">(discussion/733343). Size by maximal cyst dimension; small physiologic bursal fluid does not qualify.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Borderline negatives:</w:t>
      </w:r>
      <w:r>
        <w:t xml:space="preserve"> </w:t>
      </w:r>
      <w:r>
        <w:t xml:space="preserve">small slit-like physiologic fluid in the gastrocnemius–semimembranosus bursa (physiologic, not pathologic alone); tiny &lt;1–2 cm simple collections without mass effect.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Mimics/false positives — popliteal artery aneurysm is the critical don’t-miss mimic:</w:t>
      </w:r>
      <w:r>
        <w:t xml:space="preserve"> </w:t>
      </w:r>
      <w:r>
        <w:t xml:space="preserve">variable flow signal, laminated thrombus, rim calcification, continuity with the artery, flow artifact. Also: popliteal vein varices; ganglion cysts (NO semimembranosus–gastrocnemius neck; e.g., parameniscal, proximal tibiofibular); hematoma (age-dependent signal, may be T1-bright, no neck); abscess (surrounding inflammatory change); popliteal lymph nodes (fatty hilum); other bursae (pes anserine, semimembranosus–TCL) at different locations.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Chronicity/quality:</w:t>
      </w:r>
      <w:r>
        <w:t xml:space="preserve"> </w:t>
      </w:r>
      <w:r>
        <w:t xml:space="preserve">Baker’s cysts are usually secondary to intra-articular pathology (OA, meniscal tear, effusion) — expect coexisting labels; chronic cysts develop septations/debris and may recur post-surgery. Rupture produces distal fluid tracking plus edema — a clinical DVT mimic; check the inferior axial slices. Motion artifact through the pulsatile popliteal artery can fake or obscure collections — verify across slices before labeling.</w:t>
      </w:r>
    </w:p>
    <w:bookmarkEnd w:id="47"/>
    <w:bookmarkEnd w:id="48"/>
    <w:bookmarkStart w:id="50" w:name="bone-contusion"/>
    <w:p>
      <w:pPr>
        <w:pStyle w:val="Heading2"/>
      </w:pPr>
      <w:r>
        <w:t xml:space="preserve">Bone contusion</w:t>
      </w:r>
    </w:p>
    <w:bookmarkStart w:id="49" w:name="bone-contusion-bone-bruise"/>
    <w:p>
      <w:pPr>
        <w:pStyle w:val="Heading3"/>
      </w:pPr>
      <w:r>
        <w:t xml:space="preserve">Bone contusion (bone bruise)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Most diagnostic plane: all three planes equally</w:t>
      </w:r>
      <w:r>
        <w:t xml:space="preserve"> </w:t>
      </w:r>
      <w:r>
        <w:t xml:space="preserve">— marrow edema is a volume lesion; use whichever fluid-sensitive FS series exist (sagittal most numerous in the dataset).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Preferred sequence: FS PD/T2 or STIR-like</w:t>
      </w:r>
      <w:r>
        <w:t xml:space="preserve"> </w:t>
      </w:r>
      <w:r>
        <w:t xml:space="preserve">(fluid-sensitive + fat-suppressed flags) — edema-like signal = ill-defined high signal that does NOT completely replace marrow fat. If a non-FS series exists, it adds the T1-style correlate: geographic, non-linear low/intermediate signal without full fat replacement (Mink &amp; Deutsch).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Confirmatory: a second orthogonal FS plane.</w:t>
      </w:r>
      <w:r>
        <w:t xml:space="preserve"> </w:t>
      </w:r>
      <w:r>
        <w:t xml:space="preserve">Contusions show NO line in ANY plane — cross-plane review is precisely what separates bruise from occult fracture; classic patterns (below) also confirm the mechanism.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Where to look — pattern-driven:</w:t>
      </w:r>
      <w:r>
        <w:t xml:space="preserve"> </w:t>
      </w:r>
      <w:r>
        <w:t xml:space="preserve">pivot-shift/ACL pattern = mid-lateral femoral condyle at the condylopatellar (sulcus) region + posterolateral tibial plateau (± medial posterior tibia contrecoup); patellar dislocation pattern = medial patellar facet + lateral femoral condyle; also subchondral weight-bearing surfaces in degenerative/overload BMLs.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Crop: conditional.</w:t>
      </w:r>
      <w:r>
        <w:t xml:space="preserve"> </w:t>
      </w:r>
      <w:r>
        <w:t xml:space="preserve">Posterolateral tibial plateau and the patella sit near crop edges — the posterolateral plateau approaches the posterior-inferior periphery in large knees or off-center acquisitions, and the patella is anterior-peripheral on axial. A 130 mm crop centered on the joint line normally covers both, but verify posterior coverage on sagittal and anterior coverage on axial; clipped edema is unreadable edema.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Adjacent slices:</w:t>
      </w:r>
      <w:r>
        <w:t xml:space="preserve"> </w:t>
      </w:r>
      <w:r>
        <w:t xml:space="preserve">edema should span multiple contiguous slices (~3+ at 3–4 mm) in a geographic region; confirm in a second plane. Single-slice signal foci are artifact until proven otherwise.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Positive case:</w:t>
      </w:r>
      <w:r>
        <w:t xml:space="preserve"> </w:t>
      </w:r>
      <w:r>
        <w:t xml:space="preserve">geographic, ill-defined, NON-LINEAR high signal on FS sequences with NO discrete low-signal line, NO cortical breach, and NO contour deformity/depression — marrow edema pattern without fracture. Recognized trauma patterns strengthen the call.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Borderline negatives/uncertain:</w:t>
      </w:r>
      <w:r>
        <w:t xml:space="preserve"> </w:t>
      </w:r>
      <w:r>
        <w:t xml:space="preserve">tiny reticular speckled lesions (Vellet reticular type, least severe — often below label threshold); edema immediately adjacent to a suspected line → escalate toward fracture work-up, not contusion; diffuse osteopenic or red-marrow signal without focal geography.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Mimics/false positives:</w:t>
      </w:r>
      <w:r>
        <w:t xml:space="preserve"> </w:t>
      </w:r>
      <w:r>
        <w:t xml:space="preserve">occult fracture (line within edema), SIFK, osteonecrosis, stress reaction, degenerative subchondral BML of OA, red-marrow reconversion (symmetric, metaphyseal), post-surgical edema, magic-angle-free signal heterogeneity at physeal scars. The contusion-vs-fracture boundary is the main error source — see Fracture below.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Chronicity/quality:</w:t>
      </w:r>
      <w:r>
        <w:t xml:space="preserve"> </w:t>
      </w:r>
      <w:r>
        <w:t xml:space="preserve">contusion signal appears ~30 h post-injury; median healing is 42 weeks (Boks AJR 2007), reticular fastest, prolonged by OA and age, some persist up to 2 years —</w:t>
      </w:r>
      <w:r>
        <w:t xml:space="preserve"> </w:t>
      </w:r>
      <w:r>
        <w:t xml:space="preserve">“</w:t>
      </w:r>
      <w:r>
        <w:t xml:space="preserve">chronic</w:t>
      </w:r>
      <w:r>
        <w:t xml:space="preserve">”</w:t>
      </w:r>
      <w:r>
        <w:t xml:space="preserve"> </w:t>
      </w:r>
      <w:r>
        <w:t xml:space="preserve">bruise signal does not mean acute injury. 80% shrink &gt;50% by 12–14 weeks. Poor fat suppression mimics edema (unsuppressed marrow heterogeneity) — sanity-check fluid signal against vessels/effusion; low-resolution series blur the line/no-line distinction, biasing toward the contusion default.</w:t>
      </w:r>
    </w:p>
    <w:bookmarkEnd w:id="49"/>
    <w:bookmarkEnd w:id="50"/>
    <w:bookmarkStart w:id="52" w:name="occult-fracture"/>
    <w:p>
      <w:pPr>
        <w:pStyle w:val="Heading2"/>
      </w:pPr>
      <w:r>
        <w:t xml:space="preserve">Occult fracture</w:t>
      </w:r>
    </w:p>
    <w:bookmarkStart w:id="51" w:name="fracture-occult"/>
    <w:p>
      <w:pPr>
        <w:pStyle w:val="Heading3"/>
      </w:pPr>
      <w:r>
        <w:t xml:space="preserve">Fracture (occult)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Most diagnostic plane: all three, mandatorily.</w:t>
      </w:r>
      <w:r>
        <w:t xml:space="preserve"> </w:t>
      </w:r>
      <w:r>
        <w:t xml:space="preserve">A fracture call requires the line in ≥2 planes; single-plane assessment is insufficient by definition.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Preferred sequence — dataset caveat is decisive:</w:t>
      </w:r>
      <w:r>
        <w:t xml:space="preserve"> </w:t>
      </w:r>
      <w:r>
        <w:t xml:space="preserve">the T1 non-FS linear low-signal line is the MOST SPECIFIC fracture sign (</w:t>
      </w:r>
      <w:r>
        <w:t xml:space="preserve">“</w:t>
      </w:r>
      <w:r>
        <w:t xml:space="preserve">T1W images should be obtained to detect fracture lines</w:t>
      </w:r>
      <w:r>
        <w:t xml:space="preserve">”</w:t>
      </w:r>
      <w:r>
        <w:t xml:space="preserve">; PD is less reliable for the line), but the metadata only flags plane/fluid-sensitivity/fat-suppression — T1 is NOT guaranteed. If a non-fluid-sensitive series exists, treat it as the fracture-line sequence. Otherwise fracture must be INFERRED from FS PD/T2: a low-signal line within surrounding edema.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Confirmatory:</w:t>
      </w:r>
      <w:r>
        <w:t xml:space="preserve"> </w:t>
      </w:r>
      <w:r>
        <w:t xml:space="preserve">the same low-signal line on ≥2 contiguous slices AND in a second orthogonal plane; cortical breach/step-off on the plane perpendicular to that cortex (coronal for tibial plateau rims, sagittal for anterior/posterior plateau, axial for patella); GRE/T2* if present (susceptibility amplifies trabecular discontinuity/hemorrhage — not standard here).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Where to look:</w:t>
      </w:r>
      <w:r>
        <w:t xml:space="preserve"> </w:t>
      </w:r>
      <w:r>
        <w:t xml:space="preserve">subchondral bone parallel to the plate (SIFK — weight-bearing MFC in older adults, frequently with medial posterior root tears); tibial plateaus and femoral condyles at contusion-pattern sites; patella after dislocation; lines perpendicular to trabeculae/cortex with periosteal edema for stress fractures (proximal tibia, patella).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Crop: conditional, mostly yes.</w:t>
      </w:r>
      <w:r>
        <w:t xml:space="preserve"> </w:t>
      </w:r>
      <w:r>
        <w:t xml:space="preserve">Weight-bearing plateau/condyle surfaces are central; risk sites are the plateau rims (coronal crop edges), posterior plateau (sagittal posterior edge), and patella (axial anterior edge). Verify coverage as for contusion; cortical step-offs at margins are unrecoverable if clipped.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Adjacent slices: ≥2 contiguous slices (3–4 mm) AND ≥2 orthogonal planes</w:t>
      </w:r>
      <w:r>
        <w:t xml:space="preserve"> </w:t>
      </w:r>
      <w:r>
        <w:t xml:space="preserve">before calling fracture; a line seen on one slice in one plane = volume averaging/artifact → label contusion/edema. Contusions show no line in any plane.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Positive case:</w:t>
      </w:r>
      <w:r>
        <w:t xml:space="preserve"> </w:t>
      </w:r>
      <w:r>
        <w:t xml:space="preserve">linear/curvilinear low-signal line within marrow edema (on T1 if available, on PD FS if not), cortical breach or step-off, or subchondral impaction/depression — confirmed per rule 6. Vellet types: reticular (serpiginous, distant from plate), geographic (confluent, plate-adjacent), linear subcortical (~2 mm wide band), stress, osteochondral (line or contour deformity disrupting cartilage + subchondral plate). Host labels adjudicated by MSK radiologists (discussion/733343).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Borderline negatives:</w:t>
      </w:r>
      <w:r>
        <w:t xml:space="preserve"> </w:t>
      </w:r>
      <w:r>
        <w:t xml:space="preserve">single-slice single-plane lines; geographic non-linear edema without line or deformity (= contusion); reticular subcortical signal distant from the plate; suspected lines not reproducible orthogonally.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Mimics/false positives:</w:t>
      </w:r>
      <w:r>
        <w:t xml:space="preserve"> </w:t>
      </w:r>
      <w:r>
        <w:t xml:space="preserve">volume averaging at curved cortical margins; vascular channels; physeal scars; SIFK vs osteonecrosis confusion — SIFK = thin subchondral T2-hypointense line parallel to and just below the plate + extensive BME, weight-bearing MFC, older adults, with medial root tears (subchondral low signal &gt;4 mm thick or &gt;14 mm long = poor prognosis), whereas osteonecrosis is serpiginous with a double-line sign; degenerative subchondral cyst/sclerosis margins; magic-angle-free chemical-shift dark rims.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Chronicity/surgery/quality:</w:t>
      </w:r>
      <w:r>
        <w:t xml:space="preserve"> </w:t>
      </w:r>
      <w:r>
        <w:t xml:space="preserve">subacute healing sclerosis/callus can make the line MORE visible over weeks — a line absent acutely may appear on follow-up appearance within a study; persistent subchondral low signal + collapse suggests SIF-ON progression rather than healing. Stress-reaction edema resolves within ~6 months; grading runs periosteal edema → marrow edema on FS → edema on non-FS → discrete line. Prior surgery (drill tracts, hardware susceptibility) creates linear low signal — check for blooming artifact and geometry. Because the dataset lacks guaranteed T1, fracture is the target with the largest inherent specificity loss: default to the ≥2-slice/≥2-plane rule and accept contusion as the fallback class.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9" w:name="X1a668e805c70cbec2d0d9115e4a4e6a21e71387"/>
    <w:p>
      <w:pPr>
        <w:pStyle w:val="Heading1"/>
      </w:pPr>
      <w:r>
        <w:t xml:space="preserve">Section 04 — Anatomical Routing, Label Policy, and Crop Risk (RSNA Knee Abnormality Detection)</w:t>
      </w:r>
    </w:p>
    <w:p>
      <w:pPr>
        <w:pStyle w:val="FirstParagraph"/>
      </w:pPr>
      <w:r>
        <w:t xml:space="preserve">Scope: 12 binary labels; metadata = Anatomical_Plane, Fluid_Sensitive, Fat_Suppression only (no named sequences).</w:t>
      </w:r>
      <w:r>
        <w:t xml:space="preserve"> </w:t>
      </w:r>
      <w:r>
        <w:t xml:space="preserve">“</w:t>
      </w:r>
      <w:r>
        <w:t xml:space="preserve">FS PD/T2</w:t>
      </w:r>
      <w:r>
        <w:t xml:space="preserve">”</w:t>
      </w:r>
      <w:r>
        <w:t xml:space="preserve"> </w:t>
      </w:r>
      <w:r>
        <w:t xml:space="preserve">below = any fluid-sensitive fat-suppressed series;</w:t>
      </w:r>
      <w:r>
        <w:t xml:space="preserve"> </w:t>
      </w:r>
      <w:r>
        <w:t xml:space="preserve">“</w:t>
      </w:r>
      <w:r>
        <w:t xml:space="preserve">PD (non-FS ok)</w:t>
      </w:r>
      <w:r>
        <w:t xml:space="preserve">”</w:t>
      </w:r>
      <w:r>
        <w:t xml:space="preserve"> </w:t>
      </w:r>
      <w:r>
        <w:t xml:space="preserve">= non-fluid-sensitive PD/T1-type series usable for morphology. Typical FOV 140–160 mm; ~20–45 slices/series.</w:t>
      </w:r>
    </w:p>
    <w:bookmarkStart w:id="54" w:name="part-1-anatomical-routing-table"/>
    <w:p>
      <w:pPr>
        <w:sectPr>
          <w:footerReference w:type="default" r:id="rId9"/>
          <w:pgSz w:w="12240" w:h="15840"/>
          <w:pgMar w:top="1152" w:right="1152" w:bottom="1152" w:left="1152" w:header="720" w:footer="720" w:gutter="0"/>
        </w:sectPr>
      </w:pPr>
    </w:p>
    <w:p>
      <w:pPr>
        <w:pStyle w:val="Heading2"/>
      </w:pPr>
      <w:r>
        <w:t xml:space="preserve">Part 1 — Anatomical Routing Table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B7C9D6"/>
          <w:insideV w:val="single" w:sz="4" w:color="B7C9D6"/>
        </w:tblBorders>
        <w:tblLayout w:type="fixed"/>
        <w:tblW w:w="14112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24"/>
        <w:gridCol w:w="1584"/>
        <w:gridCol w:w="1512"/>
        <w:gridCol w:w="2808"/>
        <w:gridCol w:w="2664"/>
        <w:gridCol w:w="1655"/>
        <w:gridCol w:w="2664"/>
      </w:tblGrid>
      <w:tr>
        <w:trPr>
          <w:tblHeader w:val="true"/>
          <w:tblHeader/>
        </w:trPr>
        <w:tc>
          <w:tcPr>
            <w:tcW w:w="1224" w:type="dxa"/>
            <w:shd w:val="clear" w:color="auto" w:fill="1F4E79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  <w:b/>
                <w:color w:val="FFFFFF"/>
              </w:rPr>
              <w:t xml:space="preserve">Finding</w:t>
            </w:r>
          </w:p>
        </w:tc>
        <w:tc>
          <w:tcPr>
            <w:tcW w:w="1584" w:type="dxa"/>
            <w:shd w:val="clear" w:color="auto" w:fill="1F4E79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  <w:b/>
                <w:color w:val="FFFFFF"/>
              </w:rPr>
              <w:t xml:space="preserve">Primary plane</w:t>
            </w:r>
          </w:p>
        </w:tc>
        <w:tc>
          <w:tcPr>
            <w:tcW w:w="1512" w:type="dxa"/>
            <w:shd w:val="clear" w:color="auto" w:fill="1F4E79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  <w:b/>
                <w:color w:val="FFFFFF"/>
              </w:rPr>
              <w:t xml:space="preserve">Primary sequence</w:t>
            </w:r>
          </w:p>
        </w:tc>
        <w:tc>
          <w:tcPr>
            <w:tcW w:w="2808" w:type="dxa"/>
            <w:shd w:val="clear" w:color="auto" w:fill="1F4E79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  <w:b/>
                <w:color w:val="FFFFFF"/>
              </w:rPr>
              <w:t xml:space="preserve">Anatomical region</w:t>
            </w:r>
          </w:p>
        </w:tc>
        <w:tc>
          <w:tcPr>
            <w:tcW w:w="2664" w:type="dxa"/>
            <w:shd w:val="clear" w:color="auto" w:fill="1F4E79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  <w:b/>
                <w:color w:val="FFFFFF"/>
              </w:rPr>
              <w:t xml:space="preserve">Adjacent slices needed</w:t>
            </w:r>
          </w:p>
        </w:tc>
        <w:tc>
          <w:tcPr>
            <w:tcW w:w="1655" w:type="dxa"/>
            <w:shd w:val="clear" w:color="auto" w:fill="1F4E79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  <w:b/>
                <w:color w:val="FFFFFF"/>
              </w:rPr>
              <w:t xml:space="preserve">Crop type</w:t>
            </w:r>
          </w:p>
        </w:tc>
        <w:tc>
          <w:tcPr>
            <w:tcW w:w="2664" w:type="dxa"/>
            <w:shd w:val="clear" w:color="auto" w:fill="1F4E79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  <w:b/>
                <w:color w:val="FFFFFF"/>
              </w:rPr>
              <w:t xml:space="preserve">Main confounders</w:t>
            </w:r>
          </w:p>
        </w:tc>
      </w:tr>
      <w:tr>
        <w:trPr/>
        <w:tc>
          <w:tcPr>
            <w:tcW w:w="122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ACL</w:t>
            </w:r>
          </w:p>
        </w:tc>
        <w:tc>
          <w:tcPr>
            <w:tcW w:w="158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sagittal (confirm coronal + axial)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FS PD/T2</w:t>
            </w:r>
          </w:p>
        </w:tc>
        <w:tc>
          <w:tcPr>
            <w:tcW w:w="2808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intercondylar notch; Blumensaat line; femoral origin on LFC, tibial spine insertion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1 if unequivocal discontinuity/nonvisualization, else 2 planes (no two-slice rule; one-slice signal alone insufficient)</w:t>
            </w:r>
          </w:p>
        </w:tc>
        <w:tc>
          <w:tcPr>
            <w:tcW w:w="1655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130 mm OK — keep notch, LFC sulcus, posterolateral tibia (contusion pattern)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mucoid degeneration (celery-stalk, intact fibers); partial-volume at femoral origin; normal striation / magic-angle; ACL ganglion</w:t>
            </w:r>
          </w:p>
        </w:tc>
      </w:tr>
      <w:tr>
        <w:trPr/>
        <w:tc>
          <w:tcPr>
            <w:tcW w:w="122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MCL</w:t>
            </w:r>
          </w:p>
        </w:tc>
        <w:tc>
          <w:tcPr>
            <w:tcW w:w="158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coronal (confirm axial)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FS PD/T2</w:t>
            </w:r>
          </w:p>
        </w:tc>
        <w:tc>
          <w:tcPr>
            <w:tcW w:w="2808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medial femoral epicondyle (~31 mm above joint line) → superficial tibial insertion (~62 mm below joint line)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inspect full course (~3–6 coronal); focal avulsion may occupy only 1–2</w:t>
            </w:r>
          </w:p>
        </w:tc>
        <w:tc>
          <w:tcPr>
            <w:tcW w:w="1655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130 mm RISKY — verify full medial course (≥75 mm below joint line) and medial soft tissues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MCL bursitis; reactive periligamentous edema (meniscus/OA/effusion); pes anserine bursitis; chronic thickening / Pellegrini-Stieda</w:t>
            </w:r>
          </w:p>
        </w:tc>
      </w:tr>
      <w:tr>
        <w:trPr/>
        <w:tc>
          <w:tcPr>
            <w:tcW w:w="122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Medial Meniscus</w:t>
            </w:r>
          </w:p>
        </w:tc>
        <w:tc>
          <w:tcPr>
            <w:tcW w:w="158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sagittal (confirm coronal/axial)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PD (non-FS ok) + FS PD/T2</w:t>
            </w:r>
          </w:p>
        </w:tc>
        <w:tc>
          <w:tcPr>
            <w:tcW w:w="2808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medial body (bow-tie), posterior horn, posterior root (~8 mm anterior to PCL insertion)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≥2 touching slices (two-slice rule; 1 sag + 1 cor acceptable); unequivocal morphology/displaced fragment overrides</w:t>
            </w:r>
          </w:p>
        </w:tc>
        <w:tc>
          <w:tcPr>
            <w:tcW w:w="1655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130 mm OK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grade 1–2 intrasubstance signal (NEGATIVE); flounce / chondrocalcinosis / ossicle; displaced fragment in notch/recesses; postoperative signal (≥25% resection/repair)</w:t>
            </w:r>
          </w:p>
        </w:tc>
      </w:tr>
      <w:tr>
        <w:trPr/>
        <w:tc>
          <w:tcPr>
            <w:tcW w:w="122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Lateral Meniscus</w:t>
            </w:r>
          </w:p>
        </w:tc>
        <w:tc>
          <w:tcPr>
            <w:tcW w:w="158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sagittal (confirm coronal/axial)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PD (non-FS ok) + FS PD/T2</w:t>
            </w:r>
          </w:p>
        </w:tc>
        <w:tc>
          <w:tcPr>
            <w:tcW w:w="2808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lateral body/horns, popliteus hiatus, posterior root (~11 mm posterior to ACL)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≥2 touching slices (two-slice rule); morphology overrides</w:t>
            </w:r>
          </w:p>
        </w:tc>
        <w:tc>
          <w:tcPr>
            <w:tcW w:w="1655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130 mm OK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popliteus tendon pseudotear; meniscofemoral ligaments (Humphrey/Wrisberg); magic angle in posterior horn/root; discoid meniscus (bow-tie ≥3 consecutive 5 mm slices)</w:t>
            </w:r>
          </w:p>
        </w:tc>
      </w:tr>
      <w:tr>
        <w:trPr/>
        <w:tc>
          <w:tcPr>
            <w:tcW w:w="122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Medial OA</w:t>
            </w:r>
          </w:p>
        </w:tc>
        <w:tc>
          <w:tcPr>
            <w:tcW w:w="158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coronal (sagittal for posterior margins)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FS PD (non-FS PD/T1 best for osteophytes)</w:t>
            </w:r>
          </w:p>
        </w:tc>
        <w:tc>
          <w:tcPr>
            <w:tcW w:w="2808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medial femoral condyle + medial tibial plateau weight-bearing cartilage; marginal/spine osteophytes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host rule: ≥1 cm of &gt;50% cartilage loss → defect spans ~3–4 slices at 3–4 mm; survey whole compartment</w:t>
            </w:r>
          </w:p>
        </w:tc>
        <w:tc>
          <w:tcPr>
            <w:tcW w:w="1655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130 mm OK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focal traumatic chondral defect; WORMS-1 signal-only change (NEGATIVE); equivocal/&lt;3 mm osteophyte (NEGATIVE); BML without cartilage loss</w:t>
            </w:r>
          </w:p>
        </w:tc>
      </w:tr>
      <w:tr>
        <w:trPr/>
        <w:tc>
          <w:tcPr>
            <w:tcW w:w="122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Lateral OA</w:t>
            </w:r>
          </w:p>
        </w:tc>
        <w:tc>
          <w:tcPr>
            <w:tcW w:w="158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coronal (sagittal for posterior margins)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FS PD (non-FS PD/T1 best for osteophytes)</w:t>
            </w:r>
          </w:p>
        </w:tc>
        <w:tc>
          <w:tcPr>
            <w:tcW w:w="2808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lateral femoral condyle + lateral tibial plateau weight-bearing cartilage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as Medial OA (≥1 cm of &gt;50% cartilage loss)</w:t>
            </w:r>
          </w:p>
        </w:tc>
        <w:tc>
          <w:tcPr>
            <w:tcW w:w="1655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130 mm OK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same as Medial OA; contusion-pattern BML overlying cartilage</w:t>
            </w:r>
          </w:p>
        </w:tc>
      </w:tr>
      <w:tr>
        <w:trPr/>
        <w:tc>
          <w:tcPr>
            <w:tcW w:w="122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PF OA</w:t>
            </w:r>
          </w:p>
        </w:tc>
        <w:tc>
          <w:tcPr>
            <w:tcW w:w="158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axial (confirm sagittal)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FS PD</w:t>
            </w:r>
          </w:p>
        </w:tc>
        <w:tc>
          <w:tcPr>
            <w:tcW w:w="2808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patellar facets + trochlear groove; PF marginal osteophytes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as above; assess full retropatellar stack</w:t>
            </w:r>
          </w:p>
        </w:tc>
        <w:tc>
          <w:tcPr>
            <w:tcW w:w="1655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130 mm OK on axial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small patellar-pole osteophytes &lt;3 mm (NEGATIVE); partial-volume at facet apex/ridge; plica-related cartilage wear; overlying effusion</w:t>
            </w:r>
          </w:p>
        </w:tc>
      </w:tr>
      <w:tr>
        <w:trPr/>
        <w:tc>
          <w:tcPr>
            <w:tcW w:w="122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Effusion</w:t>
            </w:r>
          </w:p>
        </w:tc>
        <w:tc>
          <w:tcPr>
            <w:tcW w:w="158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axial for grading (sagittal for measurement)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FS PD/T2</w:t>
            </w:r>
          </w:p>
        </w:tc>
        <w:tc>
          <w:tcPr>
            <w:tcW w:w="2808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suprapatellar pouch ABOVE patella (midline sagittal AP diameter; axial retropatellar space)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1 representative slice suffices; max AP on midline sagittal; host: moderate/large (MOAKS 2–3 ≈ ≥5 mm AP)</w:t>
            </w:r>
          </w:p>
        </w:tc>
        <w:tc>
          <w:tcPr>
            <w:tcW w:w="1655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130 mm RISKY on sagittal — superior pouch extends above patella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trace physiologic fluid (NEGATIVE); synovitis inseparable on non-contrast; debris/hemarthrosis</w:t>
            </w:r>
          </w:p>
        </w:tc>
      </w:tr>
      <w:tr>
        <w:trPr/>
        <w:tc>
          <w:tcPr>
            <w:tcW w:w="122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Synovitis</w:t>
            </w:r>
          </w:p>
        </w:tc>
        <w:tc>
          <w:tcPr>
            <w:tcW w:w="158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axial + sagittal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FS PD/T2 (no contrast in dataset)</w:t>
            </w:r>
          </w:p>
        </w:tc>
        <w:tc>
          <w:tcPr>
            <w:tcW w:w="2808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Hoffa fat pad; suprapatellar pouch walls; medial/lateral gutters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no slice-count rule; look for frond-like/nodular INTERMEDIATE-signal thickening on ≥2 planes if possible</w:t>
            </w:r>
          </w:p>
        </w:tc>
        <w:tc>
          <w:tcPr>
            <w:tcW w:w="1655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130 mm OK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effusion — inseparable on non-contrast (Hoffa signal specificity 10–38%); plica (&lt;3 mm normal); PVNS/TGCT (low T1+T2, blooming); lipoma arborescens (fat signal)</w:t>
            </w:r>
          </w:p>
        </w:tc>
      </w:tr>
      <w:tr>
        <w:trPr/>
        <w:tc>
          <w:tcPr>
            <w:tcW w:w="122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Baker’s Cyst</w:t>
            </w:r>
          </w:p>
        </w:tc>
        <w:tc>
          <w:tcPr>
            <w:tcW w:w="158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axial (sagittal for extent/rupture)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FS PD/T2</w:t>
            </w:r>
          </w:p>
        </w:tc>
        <w:tc>
          <w:tcPr>
            <w:tcW w:w="2808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posteromedial popliteal fossa; neck between semimembranosus tendon and medial gastrocnemius head AT joint line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neck diagnostic on 1–2 axial slices (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speech-bubble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); scroll sagittal for rupture tracking</w:t>
            </w:r>
          </w:p>
        </w:tc>
        <w:tc>
          <w:tcPr>
            <w:tcW w:w="1655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neck inside FOV — 130 mm OK on axial/coronal; RISKY for large/ruptured cyst tails on sagittal/inferior axial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popliteal artery aneurysm (flow artifact/continuity — don’t miss); ganglion (no neck); small physiologic bursal fluid (NEGATIVE); hematoma/abscess</w:t>
            </w:r>
          </w:p>
        </w:tc>
      </w:tr>
      <w:tr>
        <w:trPr/>
        <w:tc>
          <w:tcPr>
            <w:tcW w:w="122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Contusion</w:t>
            </w:r>
          </w:p>
        </w:tc>
        <w:tc>
          <w:tcPr>
            <w:tcW w:w="158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all three planes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FS PD/T2 (+ T1 if present, to EXCLUDE a line)</w:t>
            </w:r>
          </w:p>
        </w:tc>
        <w:tc>
          <w:tcPr>
            <w:tcW w:w="2808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subchondral marrow; pivot-shift pattern: LFC sulcus + posterolateral tibial plateau; dislocation pattern: medial patellar facet + LFC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edema geographic/ill-defined across many slices; NO line in ANY plane</w:t>
            </w:r>
          </w:p>
        </w:tc>
        <w:tc>
          <w:tcPr>
            <w:tcW w:w="1655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130 mm RISKY — posterolateral tibial plateau contusions sit near crop edge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occult fracture (line ≥2 slices + 2 planes); SIFK (subchondral low line + edema, older MFC); OA BML; persistent bruise (median healing 42 weeks)</w:t>
            </w:r>
          </w:p>
        </w:tc>
      </w:tr>
      <w:tr>
        <w:trPr/>
        <w:tc>
          <w:tcPr>
            <w:tcW w:w="122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Fracture</w:t>
            </w:r>
          </w:p>
        </w:tc>
        <w:tc>
          <w:tcPr>
            <w:tcW w:w="158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plane best showing the line; confirm in 2nd orthogonal plane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FS PD/T2 (T1 if present — most specific for the line)</w:t>
            </w:r>
          </w:p>
        </w:tc>
        <w:tc>
          <w:tcPr>
            <w:tcW w:w="2808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cortical step-off, subchondral impaction, low-signal line within edema; plateau rims (coronal), anterior/posterior plateau (sagittal), patella (axial)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line visible in ≥2 contiguous slices + 2 planes; single-slice single-plane line = artifact/volume averaging</w:t>
            </w:r>
          </w:p>
        </w:tc>
        <w:tc>
          <w:tcPr>
            <w:tcW w:w="1655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130 mm OK (same edge caveat as Contusion)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  <w:spacing w:before="20" w:after="20" w:line="240" w:lineRule="auto"/>
            </w:pPr>
            <w:r>
              <w:rPr>
                <w:sz w:val="18"/>
              </w:rPr>
              <w:t xml:space="preserve">volume averaging on one slice; contusion without line (label Contusion); SIFK vs osteonecrosis; absent T1 lowers specificity</w:t>
            </w:r>
          </w:p>
        </w:tc>
      </w:tr>
    </w:tbl>
    <w:p>
      <w:pPr>
        <w:sectPr>
          <w:footerReference w:type="default" r:id="rId10"/>
          <w:pgSz w:w="15840" w:h="12240" w:orient="landscape"/>
          <w:pgMar w:top="864" w:right="864" w:bottom="864" w:left="864" w:header="720" w:footer="720" w:gutter="0"/>
        </w:sectPr>
      </w:pPr>
    </w:p>
    <w:bookmarkEnd w:id="54"/>
    <w:bookmarkStart w:id="57" w:name="part-2-label-policy-summary-crop-risk"/>
    <w:p>
      <w:pPr>
        <w:pStyle w:val="Heading2"/>
      </w:pPr>
      <w:r>
        <w:t xml:space="preserve">Part 2 — Label Policy Summary + Crop Risk</w:t>
      </w:r>
    </w:p>
    <w:bookmarkStart w:id="55" w:name="X7109ddee2158cf058d568bfc66935a47f5ae1e1"/>
    <w:p>
      <w:pPr>
        <w:pStyle w:val="Heading3"/>
      </w:pPr>
      <w:r>
        <w:t xml:space="preserve">Official positive thresholds (host, discussion/733343; double-read MSK radiologists, 3rd-reader adjudication)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ACL</w:t>
      </w:r>
      <w:r>
        <w:t xml:space="preserve">: positive = high-grade partial (&gt;50% fibers) or full tear. Negative: intact fibers, isolated mucoid degeneration, one-slice signal only, isolated secondary signs (anterior translation, notch sign, contusion pattern).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MCL</w:t>
      </w:r>
      <w:r>
        <w:t xml:space="preserve">: positive = high-grade acute tear (≈ MRI grade II–III: partial fiber disruption or complete discontinuity). Negative: grade I sprain/periligamentous edema with intact fibers; chronic thickened ligament without edema; bursitis.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Medial / Lateral Meniscus</w:t>
      </w:r>
      <w:r>
        <w:t xml:space="preserve">: positive = signal touching an articular surface on ≥2 images (two-slice-touch) OR morphologic deformity (truncation, ghost root, displaced fragment, extrusion with root tear). Negative: grade 1–2 intrasubstance signal without surface contact; ligament/tendon/magic-angle mimics; postoperative intermediate signal alone.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Medial / Lateral / PF OA</w:t>
      </w:r>
      <w:r>
        <w:t xml:space="preserve">: positive = ≥1 cm of high-grade (&gt;50% thickness) cartilage loss per compartment. Negative: WORMS-1 signal-only change, equivocal or &lt;3 mm isolated osteophytes, isolated BML/Hoffa signal.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Effusion</w:t>
      </w:r>
      <w:r>
        <w:t xml:space="preserve">: positive = moderate or large (MOAKS 2–3; ≈ suprapatellar AP ≥5 mm). Negative: trace/physiologic fluid.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Synovitis</w:t>
      </w:r>
      <w:r>
        <w:t xml:space="preserve">: positive per host criteria (moderate/large grading family); on non-contrast data treat frond-like/nodular intermediate-signal thickening as positive; uniform fluid signal alone = effusion only. Hoffa signal alone is sensitive but non-specific — label cautiously.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Baker’s Cyst</w:t>
      </w:r>
      <w:r>
        <w:t xml:space="preserve">: positive = moderate or large posteromedial cyst with diagnostic neck. Negative: small physiologic bursal fluid; neck-less collections.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Contusion</w:t>
      </w:r>
      <w:r>
        <w:t xml:space="preserve">: positive = geographic marrow edema-like signal without line or contour deformity. Negative: anything meeting Fracture criteria.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Fracture</w:t>
      </w:r>
      <w:r>
        <w:t xml:space="preserve">: positive = discrete low-signal line (best on T1 if present), cortical breach, or subchondral impaction, confirmed on ≥2 slices AND 2 planes. Negative: line on a single slice/plane only (→ Contusion).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Global</w:t>
      </w:r>
      <w:r>
        <w:t xml:space="preserve">: borderline findings are graded NEGATIVE; no</w:t>
      </w:r>
      <w:r>
        <w:t xml:space="preserve"> </w:t>
      </w:r>
      <w:r>
        <w:t xml:space="preserve">“</w:t>
      </w:r>
      <w:r>
        <w:t xml:space="preserve">abnormal</w:t>
      </w:r>
      <w:r>
        <w:t xml:space="preserve">”</w:t>
      </w:r>
      <w:r>
        <w:t xml:space="preserve"> </w:t>
      </w:r>
      <w:r>
        <w:t xml:space="preserve">umbrella label; no PCL/LCL labels. Only 58/4,407 train studies have per-condition labels — the rest must be mined from multilingual reports.</w:t>
      </w:r>
    </w:p>
    <w:bookmarkEnd w:id="55"/>
    <w:bookmarkStart w:id="56" w:name="mm-crop-risk-summary"/>
    <w:p>
      <w:pPr>
        <w:pStyle w:val="Heading3"/>
      </w:pPr>
      <w:r>
        <w:t xml:space="preserve">130 mm crop risk summary</w:t>
      </w:r>
    </w:p>
    <w:p>
      <w:pPr>
        <w:pStyle w:val="FirstParagraph"/>
      </w:pPr>
      <w:r>
        <w:t xml:space="preserve">A 130 mm central crop is smaller than the typical 140–160 mm FOV and trims ~5–15 mm per side; centered on the joint line it reaches ~65 mm each way.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HIGH RISK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MCL</w:t>
      </w:r>
      <w:r>
        <w:t xml:space="preserve"> </w:t>
      </w:r>
      <w:r>
        <w:t xml:space="preserve">— tibial insertion centroid ~62 mm below the joint line (range to ~71.5 mm): a joint-line-centered 130 mm crop barely includes it and clips the distal footprint/edema in large or off-center knees; in-plane medial soft tissues sit at the skin margin. Require: full medial epicondyle, medial joint line, ≥75 mm below medial plateau.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Effusion</w:t>
      </w:r>
      <w:r>
        <w:t xml:space="preserve"> </w:t>
      </w:r>
      <w:r>
        <w:t xml:space="preserve">— suprapatellar pouch extends above the patella: tight sagittal crops clip the superior pouch and under-grade effusion.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Baker’s cyst</w:t>
      </w:r>
      <w:r>
        <w:t xml:space="preserve"> </w:t>
      </w:r>
      <w:r>
        <w:t xml:space="preserve">— neck at the joint line is safe, but tails of large/ruptured cysts run off the inferior axial stack and posterior sagittal FOV edge.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Contusion</w:t>
      </w:r>
      <w:r>
        <w:t xml:space="preserve"> </w:t>
      </w:r>
      <w:r>
        <w:t xml:space="preserve">— posterolateral tibial plateau bruises (pivot-shift pattern) lie near the lateral/posterior crop edge.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LOW RISK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ACL</w:t>
      </w:r>
      <w:r>
        <w:t xml:space="preserve"> </w:t>
      </w:r>
      <w:r>
        <w:t xml:space="preserve">(notch is central),</w:t>
      </w:r>
      <w:r>
        <w:t xml:space="preserve"> </w:t>
      </w:r>
      <w:r>
        <w:rPr>
          <w:bCs/>
          <w:b/>
        </w:rPr>
        <w:t xml:space="preserve">menisci</w:t>
      </w:r>
      <w:r>
        <w:t xml:space="preserve"> </w:t>
      </w:r>
      <w:r>
        <w:t xml:space="preserve">(body/horns/roots well inside),</w:t>
      </w:r>
      <w:r>
        <w:t xml:space="preserve"> </w:t>
      </w:r>
      <w:r>
        <w:rPr>
          <w:bCs/>
          <w:b/>
        </w:rPr>
        <w:t xml:space="preserve">tibiofemoral OA cartilage</w:t>
      </w:r>
      <w:r>
        <w:t xml:space="preserve">,</w:t>
      </w:r>
      <w:r>
        <w:t xml:space="preserve"> </w:t>
      </w:r>
      <w:r>
        <w:rPr>
          <w:bCs/>
          <w:b/>
        </w:rPr>
        <w:t xml:space="preserve">Baker’s cyst neck</w:t>
      </w:r>
      <w:r>
        <w:t xml:space="preserve">,</w:t>
      </w:r>
      <w:r>
        <w:t xml:space="preserve"> </w:t>
      </w:r>
      <w:r>
        <w:rPr>
          <w:bCs/>
          <w:b/>
        </w:rPr>
        <w:t xml:space="preserve">PF OA on axial</w:t>
      </w:r>
      <w:r>
        <w:t xml:space="preserve"> </w:t>
      </w:r>
      <w:r>
        <w:t xml:space="preserve">(patella/trochlea within FOV),</w:t>
      </w:r>
      <w:r>
        <w:t xml:space="preserve"> </w:t>
      </w:r>
      <w:r>
        <w:rPr>
          <w:bCs/>
          <w:b/>
        </w:rPr>
        <w:t xml:space="preserve">fracture lines</w:t>
      </w:r>
      <w:r>
        <w:t xml:space="preserve"> </w:t>
      </w:r>
      <w:r>
        <w:t xml:space="preserve">(osseous, central).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Practical recommendation</w:t>
      </w:r>
      <w:r>
        <w:t xml:space="preserve">: verify the crop fits per-series against DICOM PixelSpacing before cropping — the forum’s</w:t>
      </w:r>
      <w:r>
        <w:t xml:space="preserve"> </w:t>
      </w:r>
      <w:r>
        <w:t xml:space="preserve">“</w:t>
      </w:r>
      <w:r>
        <w:t xml:space="preserve">silent no-op</w:t>
      </w:r>
      <w:r>
        <w:t xml:space="preserve">”</w:t>
      </w:r>
      <w:r>
        <w:t xml:space="preserve"> </w:t>
      </w:r>
      <w:r>
        <w:t xml:space="preserve">warning (an over-large requested crop can silently do nothing; discussion/734105). Consider 160 mm or FOV-adaptive cropping; never assume a central 130 mm crop is universally safe, especially for MCL and sagittal fluid collections.</w:t>
      </w:r>
    </w:p>
    <w:bookmarkEnd w:id="56"/>
    <w:bookmarkEnd w:id="57"/>
    <w:bookmarkStart w:id="58" w:name="part-3-references-evidence-notes"/>
    <w:p>
      <w:pPr>
        <w:pStyle w:val="Heading2"/>
      </w:pPr>
      <w:r>
        <w:t xml:space="preserve">Part 3 — References &amp; Evidence Notes</w:t>
      </w:r>
    </w:p>
    <w:p>
      <w:pPr>
        <w:numPr>
          <w:ilvl w:val="0"/>
          <w:numId w:val="1027"/>
        </w:numPr>
        <w:pStyle w:val="Compact"/>
      </w:pPr>
      <w:r>
        <w:t xml:space="preserve">Bien N, et al. Deep-learning-assisted diagnosis for knee MRI (MRNet). PLoS Med 2018;15(11):e1002699 — https://pmc.ncbi.nlm.nih.gov/articles/PMC6258509/</w:t>
      </w:r>
    </w:p>
    <w:p>
      <w:pPr>
        <w:numPr>
          <w:ilvl w:val="0"/>
          <w:numId w:val="1027"/>
        </w:numPr>
        <w:pStyle w:val="Compact"/>
      </w:pPr>
      <w:r>
        <w:t xml:space="preserve">De Smet AA, Tuite MJ. Use of the</w:t>
      </w:r>
      <w:r>
        <w:t xml:space="preserve"> </w:t>
      </w:r>
      <w:r>
        <w:t xml:space="preserve">“</w:t>
      </w:r>
      <w:r>
        <w:t xml:space="preserve">two-slice-touch</w:t>
      </w:r>
      <w:r>
        <w:t xml:space="preserve">”</w:t>
      </w:r>
      <w:r>
        <w:t xml:space="preserve"> </w:t>
      </w:r>
      <w:r>
        <w:t xml:space="preserve">rule for the MRI diagnosis of meniscal tears. AJR 2006 — https://pubmed.ncbi.nlm.nih.gov/16675771/</w:t>
      </w:r>
    </w:p>
    <w:p>
      <w:pPr>
        <w:numPr>
          <w:ilvl w:val="0"/>
          <w:numId w:val="1027"/>
        </w:numPr>
        <w:pStyle w:val="Compact"/>
      </w:pPr>
      <w:r>
        <w:t xml:space="preserve">De Smet AA. How I Diagnose Meniscal Tears on Knee MRI. AJR 2012;199:481–499 (cited as</w:t>
      </w:r>
      <w:r>
        <w:t xml:space="preserve"> </w:t>
      </w:r>
      <w:r>
        <w:t xml:space="preserve">“</w:t>
      </w:r>
      <w:r>
        <w:t xml:space="preserve">Helms, AJR</w:t>
      </w:r>
      <w:r>
        <w:t xml:space="preserve">”</w:t>
      </w:r>
      <w:r>
        <w:t xml:space="preserve"> </w:t>
      </w:r>
      <w:r>
        <w:t xml:space="preserve">in Dim 01 source) — https://ajronline.org/doi/10.2214/AJR.12.8663</w:t>
      </w:r>
    </w:p>
    <w:p>
      <w:pPr>
        <w:numPr>
          <w:ilvl w:val="0"/>
          <w:numId w:val="1027"/>
        </w:numPr>
        <w:pStyle w:val="Compact"/>
      </w:pPr>
      <w:r>
        <w:t xml:space="preserve">Bolog N, Andreisek G. Reporting knee meniscal tears: pitfalls. 2016 — https://pmc.ncbi.nlm.nih.gov/articles/PMC4877346/</w:t>
      </w:r>
    </w:p>
    <w:p>
      <w:pPr>
        <w:numPr>
          <w:ilvl w:val="0"/>
          <w:numId w:val="1027"/>
        </w:numPr>
        <w:pStyle w:val="Compact"/>
      </w:pPr>
      <w:r>
        <w:t xml:space="preserve">Ng AWH, et al. Imaging of the anterior cruciate ligament — https://pmc.ncbi.nlm.nih.gov/articles/PMC3302044/</w:t>
      </w:r>
    </w:p>
    <w:p>
      <w:pPr>
        <w:numPr>
          <w:ilvl w:val="0"/>
          <w:numId w:val="1027"/>
        </w:numPr>
        <w:pStyle w:val="Compact"/>
      </w:pPr>
      <w:r>
        <w:t xml:space="preserve">Dove L, et al. 2024 ACL injury MRI review — https://pmc.ncbi.nlm.nih.gov/articles/PMC11463185/</w:t>
      </w:r>
    </w:p>
    <w:p>
      <w:pPr>
        <w:numPr>
          <w:ilvl w:val="0"/>
          <w:numId w:val="1027"/>
        </w:numPr>
        <w:pStyle w:val="Compact"/>
      </w:pPr>
      <w:r>
        <w:t xml:space="preserve">Celikyay F, et al. Mucoid degeneration of the ACL vs tear — https://pmc.ncbi.nlm.nih.gov/articles/PMC7333554/</w:t>
      </w:r>
    </w:p>
    <w:p>
      <w:pPr>
        <w:numPr>
          <w:ilvl w:val="0"/>
          <w:numId w:val="1027"/>
        </w:numPr>
        <w:pStyle w:val="Compact"/>
      </w:pPr>
      <w:r>
        <w:t xml:space="preserve">Liu F, et al. Morphology of the superficial MCL (origin/insertion distances) — https://pmc.ncbi.nlm.nih.gov/articles/PMC2954927/</w:t>
      </w:r>
    </w:p>
    <w:p>
      <w:pPr>
        <w:numPr>
          <w:ilvl w:val="0"/>
          <w:numId w:val="1027"/>
        </w:numPr>
        <w:pStyle w:val="Compact"/>
      </w:pPr>
      <w:r>
        <w:t xml:space="preserve">Vosoughi F, et al. MCL injury MRI grading — https://pmc.ncbi.nlm.nih.gov/articles/PMC8221433/</w:t>
      </w:r>
    </w:p>
    <w:p>
      <w:pPr>
        <w:numPr>
          <w:ilvl w:val="0"/>
          <w:numId w:val="1027"/>
        </w:numPr>
        <w:pStyle w:val="Compact"/>
      </w:pPr>
      <w:r>
        <w:t xml:space="preserve">Baker JC, et al. 2018. Postoperative meniscus MRI performance — https://pubmed.ncbi.nlm.nih.gov/29949412/</w:t>
      </w:r>
    </w:p>
    <w:p>
      <w:pPr>
        <w:numPr>
          <w:ilvl w:val="0"/>
          <w:numId w:val="1027"/>
        </w:numPr>
        <w:pStyle w:val="Compact"/>
      </w:pPr>
      <w:r>
        <w:t xml:space="preserve">Hunter DJ, et al. 2011. MOAKS scoring system — https://pmc.ncbi.nlm.nih.gov/articles/PMC4058435/</w:t>
      </w:r>
    </w:p>
    <w:p>
      <w:pPr>
        <w:numPr>
          <w:ilvl w:val="0"/>
          <w:numId w:val="1027"/>
        </w:numPr>
        <w:pStyle w:val="Compact"/>
      </w:pPr>
      <w:r>
        <w:t xml:space="preserve">MOST MRI-based knee OA definitions — https://pmc.ncbi.nlm.nih.gov/articles/PMC10922537/ and https://pmc.ncbi.nlm.nih.gov/articles/PMC10361157/</w:t>
      </w:r>
    </w:p>
    <w:p>
      <w:pPr>
        <w:numPr>
          <w:ilvl w:val="0"/>
          <w:numId w:val="1027"/>
        </w:numPr>
        <w:pStyle w:val="Compact"/>
      </w:pPr>
      <w:r>
        <w:t xml:space="preserve">Zhang Y, et al. Osteophyte grading/atlas — https://pmc.ncbi.nlm.nih.gov/articles/PMC6235223/</w:t>
      </w:r>
    </w:p>
    <w:p>
      <w:pPr>
        <w:numPr>
          <w:ilvl w:val="0"/>
          <w:numId w:val="1027"/>
        </w:numPr>
        <w:pStyle w:val="Compact"/>
      </w:pPr>
      <w:r>
        <w:t xml:space="preserve">Roemer FW, et al. MRI assessment of synovitis and joint fluid / Hoffa-synovitis reliability (non-contrast specificity 10–38%) — https://pmc.ncbi.nlm.nih.gov/articles/PMC6504589/</w:t>
      </w:r>
    </w:p>
    <w:p>
      <w:pPr>
        <w:numPr>
          <w:ilvl w:val="0"/>
          <w:numId w:val="1027"/>
        </w:numPr>
        <w:pStyle w:val="Compact"/>
      </w:pPr>
      <w:r>
        <w:t xml:space="preserve">OMERACT synovitis definition (post-contrast reference standard) — within https://pmc.ncbi.nlm.nih.gov/articles/PMC6504589/</w:t>
      </w:r>
    </w:p>
    <w:p>
      <w:pPr>
        <w:numPr>
          <w:ilvl w:val="0"/>
          <w:numId w:val="1027"/>
        </w:numPr>
        <w:pStyle w:val="Compact"/>
      </w:pPr>
      <w:r>
        <w:t xml:space="preserve">MOAKS effusion-synovitis scoring — https://pmc.ncbi.nlm.nih.gov/articles/PMC6310094/</w:t>
      </w:r>
    </w:p>
    <w:p>
      <w:pPr>
        <w:numPr>
          <w:ilvl w:val="0"/>
          <w:numId w:val="1027"/>
        </w:numPr>
        <w:pStyle w:val="Compact"/>
      </w:pPr>
      <w:r>
        <w:t xml:space="preserve">ACLOAS effusion grading (suprapatellar AP diameter) — https://pmc.ncbi.nlm.nih.gov/articles/PMC7677197/</w:t>
      </w:r>
    </w:p>
    <w:p>
      <w:pPr>
        <w:numPr>
          <w:ilvl w:val="0"/>
          <w:numId w:val="1027"/>
        </w:numPr>
        <w:pStyle w:val="Compact"/>
      </w:pPr>
      <w:r>
        <w:t xml:space="preserve">Perdikakis E, Skiadas V. MRI of cysts and cyst-like lesions around the knee — https://pmc.ncbi.nlm.nih.gov/articles/PMC3675245/</w:t>
      </w:r>
    </w:p>
    <w:p>
      <w:pPr>
        <w:numPr>
          <w:ilvl w:val="0"/>
          <w:numId w:val="1027"/>
        </w:numPr>
        <w:pStyle w:val="Compact"/>
      </w:pPr>
      <w:r>
        <w:t xml:space="preserve">Jarraya M, et al. Occult fracture pictorial review — https://pmc.ncbi.nlm.nih.gov/articles/PMC3613077/</w:t>
      </w:r>
    </w:p>
    <w:p>
      <w:pPr>
        <w:numPr>
          <w:ilvl w:val="0"/>
          <w:numId w:val="1027"/>
        </w:numPr>
        <w:pStyle w:val="Compact"/>
      </w:pPr>
      <w:r>
        <w:t xml:space="preserve">Bone marrow signal alteration of the knee (AJR) — https://www.ajronline.org/doi/10.2214/AJR.10.4961</w:t>
      </w:r>
    </w:p>
    <w:p>
      <w:pPr>
        <w:numPr>
          <w:ilvl w:val="0"/>
          <w:numId w:val="1027"/>
        </w:numPr>
        <w:pStyle w:val="Compact"/>
      </w:pPr>
      <w:r>
        <w:t xml:space="preserve">Ochi M, et al. 2022. SIFK review — https://pmc.ncbi.nlm.nih.gov/articles/PMC9068663/ ; Malghem J, et al. 2023 — https://pmc.ncbi.nlm.nih.gov/articles/PMC10545656/</w:t>
      </w:r>
    </w:p>
    <w:p>
      <w:pPr>
        <w:numPr>
          <w:ilvl w:val="0"/>
          <w:numId w:val="1027"/>
        </w:numPr>
        <w:pStyle w:val="Compact"/>
      </w:pPr>
      <w:r>
        <w:t xml:space="preserve">Boks SS, et al. 2007. MRI follow-up of posttraumatic bone bruises (median healing 42 weeks). AJR 189:556–562 — https://pubmed.ncbi.nlm.nih.gov/17715100/</w:t>
      </w:r>
    </w:p>
    <w:p>
      <w:pPr>
        <w:numPr>
          <w:ilvl w:val="0"/>
          <w:numId w:val="1027"/>
        </w:numPr>
        <w:pStyle w:val="Compact"/>
      </w:pPr>
      <w:r>
        <w:t xml:space="preserve">Bone bruise review — https://pmc.ncbi.nlm.nih.gov/articles/PMC4340462/ ; post-traumatic marrow terminology — https://pmc.ncbi.nlm.nih.gov/articles/PMC7571512/ ; T1 for fracture lines — https://pmc.ncbi.nlm.nih.gov/articles/PMC7571514/</w:t>
      </w:r>
    </w:p>
    <w:p>
      <w:pPr>
        <w:numPr>
          <w:ilvl w:val="0"/>
          <w:numId w:val="1027"/>
        </w:numPr>
        <w:pStyle w:val="Compact"/>
      </w:pPr>
      <w:r>
        <w:t xml:space="preserve">Kaggle: competition overview — https://www.kaggle.com/competitions/rsna-knee-abnormality-detection/overview ; data page — https://www.kaggle.com/competitions/rsna-knee-abnormality-detection/data</w:t>
      </w:r>
    </w:p>
    <w:p>
      <w:pPr>
        <w:numPr>
          <w:ilvl w:val="0"/>
          <w:numId w:val="1027"/>
        </w:numPr>
        <w:pStyle w:val="Compact"/>
      </w:pPr>
      <w:r>
        <w:t xml:space="preserve">Kaggle discussions: 733343 (host annotation criteria) — https://www.kaggle.com/competitions/rsna-knee-abnormality-detection/discussion/733343 ; 733652 (external data) — …/discussion/733652 ; 733965 (host clarifications, LLM rules) — …/discussion/733965 ; 734105 (130 mm physical crop,</w:t>
      </w:r>
      <w:r>
        <w:t xml:space="preserve"> </w:t>
      </w:r>
      <w:r>
        <w:t xml:space="preserve">“</w:t>
      </w:r>
      <w:r>
        <w:t xml:space="preserve">silent no-op</w:t>
      </w:r>
      <w:r>
        <w:t xml:space="preserve">”</w:t>
      </w:r>
      <w:r>
        <w:t xml:space="preserve">) — …/discussion/734105</w:t>
      </w:r>
    </w:p>
    <w:p>
      <w:pPr>
        <w:pStyle w:val="FirstParagraph"/>
      </w:pPr>
      <w:r>
        <w:rPr>
          <w:iCs/>
          <w:i/>
        </w:rPr>
        <w:t xml:space="preserve">Caveat: all community-sourced items (crop sizes, slice sampling, plane weighting, backbone choices, forum label interpretations) are early-competition practice, not validated winning solutions.</w:t>
      </w:r>
    </w:p>
    <w:bookmarkEnd w:id="58"/>
    <w:bookmarkEnd w:id="59"/>
    <w:sectPr>
      <w:pgSz w:w="12240" w:h="15840"/>
      <w:footerReference w:type="default" r:id="rId11"/>
      <w:pgMar w:top="1152" w:right="1152" w:bottom="1152" w:left="1152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62626"/>
      <w:sz w:val="21"/>
    </w:rPr>
  </w:style>
  <w:style w:styleId="BodyText" w:type="paragraph">
    <w:name w:val="Body Text"/>
    <w:basedOn w:val="Normal"/>
    <w:link w:val="BodyTextChar"/>
    <w:pPr>
      <w:spacing w:after="120" w:before="180" w:line="269" w:lineRule="auto"/>
    </w:pPr>
    <w:qFormat/>
  </w:style>
  <w:style w:customStyle="1" w:styleId="FirstParagraph" w:type="paragraph">
    <w:name w:val="First Paragraph"/>
    <w:basedOn w:val="BodyText"/>
    <w:next w:val="BodyText"/>
    <w:qFormat/>
    <w:pPr>
      <w:spacing w:after="120" w:line="269" w:lineRule="auto"/>
    </w:pPr>
  </w:style>
  <w:style w:customStyle="1" w:styleId="Compact" w:type="paragraph">
    <w:name w:val="Compact"/>
    <w:basedOn w:val="BodyText"/>
    <w:qFormat/>
    <w:pPr>
      <w:spacing w:after="120" w:before="36" w:line="269" w:lineRule="auto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00"/>
      <w:outlineLvl w:val="0"/>
    </w:pPr>
    <w:rPr>
      <w:rFonts w:asciiTheme="majorHAnsi" w:cstheme="majorBidi" w:eastAsiaTheme="majorEastAsia" w:hAnsiTheme="majorHAnsi" w:ascii="Calibri" w:hAnsi="Calibri"/>
      <w:b/>
      <w:bCs/>
      <w:color w:val="1F4E79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80"/>
      <w:outlineLvl w:val="1"/>
    </w:pPr>
    <w:rPr>
      <w:rFonts w:asciiTheme="majorHAnsi" w:cstheme="majorBidi" w:eastAsiaTheme="majorEastAsia" w:hAnsiTheme="majorHAnsi" w:ascii="Calibri" w:hAnsi="Calibri"/>
      <w:b/>
      <w:bCs/>
      <w:color w:val="2F5496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3F6391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2026-08-17T10:23:27Z</dcterms:created>
  <dcterms:modified xsi:type="dcterms:W3CDTF">2026-08-17T10:23:27Z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