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Auckland University of Technology</w:t>
      </w:r>
    </w:p>
    <w:p>
      <w:pPr>
        <w:jc w:val="center"/>
      </w:pPr>
      <w:r>
        <w:rPr>
          <w:b w:val="0"/>
          <w:i w:val="0"/>
          <w:sz w:val="24"/>
        </w:rPr>
        <w:t>Department of Mechanical Engineering</w:t>
      </w:r>
    </w:p>
    <w:p>
      <w:pPr>
        <w:jc w:val="center"/>
      </w:pPr>
      <w:r>
        <w:rPr>
          <w:b/>
          <w:i w:val="0"/>
          <w:sz w:val="28"/>
        </w:rPr>
        <w:t>ENME811 Advanced CAD/CAM Applications</w:t>
      </w:r>
    </w:p>
    <w:p>
      <w:pPr>
        <w:jc w:val="center"/>
      </w:pPr>
      <w:r>
        <w:rPr>
          <w:b/>
          <w:i w:val="0"/>
          <w:sz w:val="44"/>
        </w:rPr>
        <w:t>Compressor Modelling Project</w:t>
      </w:r>
    </w:p>
    <w:p>
      <w:pPr>
        <w:jc w:val="center"/>
      </w:pPr>
      <w:r>
        <w:rPr>
          <w:b w:val="0"/>
          <w:i/>
          <w:sz w:val="26"/>
        </w:rPr>
        <w:t>MATLAB Modelling of a Variable-Speed Hermetic Reciprocating Compressor</w:t>
      </w:r>
    </w:p>
    <w:tbl>
      <w:tblPr>
        <w:tblStyle w:val="TableGrid"/>
        <w:tblW w:type="auto" w:w="0"/>
        <w:jc w:val="center"/>
        <w:tblLook w:firstColumn="1" w:firstRow="1" w:lastColumn="0" w:lastRow="0" w:noHBand="0" w:noVBand="1" w:val="04A0"/>
      </w:tblPr>
      <w:tblGrid>
        <w:gridCol w:w="5040"/>
        <w:gridCol w:w="5040"/>
      </w:tblGrid>
      <w:tr>
        <w:tc>
          <w:tcPr>
            <w:tcW w:type="dxa" w:w="2448"/>
            <w:shd w:fill="D9EAF3"/>
          </w:tcPr>
          <w:p>
            <w:pPr>
              <w:jc w:val="center"/>
            </w:pPr>
            <w:r>
              <w:rPr>
                <w:b/>
                <w:sz w:val="17"/>
              </w:rPr>
              <w:t>Item</w:t>
            </w:r>
          </w:p>
        </w:tc>
        <w:tc>
          <w:tcPr>
            <w:tcW w:type="dxa" w:w="6912"/>
            <w:shd w:fill="D9EAF3"/>
          </w:tcPr>
          <w:p>
            <w:pPr>
              <w:jc w:val="center"/>
            </w:pPr>
            <w:r>
              <w:rPr>
                <w:b/>
                <w:sz w:val="17"/>
              </w:rPr>
              <w:t>Detail</w:t>
            </w:r>
          </w:p>
        </w:tc>
      </w:tr>
      <w:tr>
        <w:tc>
          <w:tcPr>
            <w:tcW w:type="dxa" w:w="2448"/>
          </w:tcPr>
          <w:p>
            <w:r>
              <w:rPr>
                <w:sz w:val="17"/>
              </w:rPr>
              <w:t>Refrigerant</w:t>
            </w:r>
          </w:p>
        </w:tc>
        <w:tc>
          <w:tcPr>
            <w:tcW w:type="dxa" w:w="6912"/>
          </w:tcPr>
          <w:p>
            <w:r>
              <w:rPr>
                <w:sz w:val="17"/>
              </w:rPr>
              <w:t>R134a</w:t>
            </w:r>
          </w:p>
        </w:tc>
      </w:tr>
      <w:tr>
        <w:tc>
          <w:tcPr>
            <w:tcW w:type="dxa" w:w="2448"/>
          </w:tcPr>
          <w:p>
            <w:r>
              <w:rPr>
                <w:sz w:val="17"/>
              </w:rPr>
              <w:t>Student name</w:t>
            </w:r>
          </w:p>
        </w:tc>
        <w:tc>
          <w:tcPr>
            <w:tcW w:type="dxa" w:w="6912"/>
          </w:tcPr>
          <w:p>
            <w:r>
              <w:rPr>
                <w:sz w:val="17"/>
              </w:rPr>
              <w:t>______________________________</w:t>
            </w:r>
          </w:p>
        </w:tc>
      </w:tr>
      <w:tr>
        <w:tc>
          <w:tcPr>
            <w:tcW w:type="dxa" w:w="2448"/>
          </w:tcPr>
          <w:p>
            <w:r>
              <w:rPr>
                <w:sz w:val="17"/>
              </w:rPr>
              <w:t>Student ID</w:t>
            </w:r>
          </w:p>
        </w:tc>
        <w:tc>
          <w:tcPr>
            <w:tcW w:type="dxa" w:w="6912"/>
          </w:tcPr>
          <w:p>
            <w:r>
              <w:rPr>
                <w:sz w:val="17"/>
              </w:rPr>
              <w:t>______________________________</w:t>
            </w:r>
          </w:p>
        </w:tc>
      </w:tr>
      <w:tr>
        <w:tc>
          <w:tcPr>
            <w:tcW w:type="dxa" w:w="2448"/>
          </w:tcPr>
          <w:p>
            <w:r>
              <w:rPr>
                <w:sz w:val="17"/>
              </w:rPr>
              <w:t>Submission date</w:t>
            </w:r>
          </w:p>
        </w:tc>
        <w:tc>
          <w:tcPr>
            <w:tcW w:type="dxa" w:w="6912"/>
          </w:tcPr>
          <w:p>
            <w:r>
              <w:rPr>
                <w:sz w:val="17"/>
              </w:rPr>
              <w:t>October 2026</w:t>
            </w:r>
          </w:p>
        </w:tc>
      </w:tr>
      <w:tr>
        <w:tc>
          <w:tcPr>
            <w:tcW w:type="dxa" w:w="2448"/>
          </w:tcPr>
          <w:p>
            <w:r>
              <w:rPr>
                <w:sz w:val="17"/>
              </w:rPr>
              <w:t>Deliverables</w:t>
            </w:r>
          </w:p>
        </w:tc>
        <w:tc>
          <w:tcPr>
            <w:tcW w:type="dxa" w:w="6912"/>
          </w:tcPr>
          <w:p>
            <w:r>
              <w:rPr>
                <w:sz w:val="17"/>
              </w:rPr>
              <w:t>MATLAB package, technical report and CSV data</w:t>
            </w:r>
          </w:p>
        </w:tc>
      </w:tr>
    </w:tbl>
    <w:p/>
    <w:p>
      <w:pPr>
        <w:jc w:val="center"/>
      </w:pPr>
      <w:r>
        <w:rPr>
          <w:b w:val="0"/>
          <w:i w:val="0"/>
        </w:rPr>
        <w:t>This report presents the compressor-selection basis, thermodynamic calculations, polynomial regression models, MATLAB implementation, independent validation and engineering discussion required by the ENME811 project brief.</w:t>
      </w:r>
    </w:p>
    <w:p>
      <w:r>
        <w:br w:type="page"/>
      </w:r>
    </w:p>
    <w:p>
      <w:pPr>
        <w:pStyle w:val="Heading1"/>
      </w:pPr>
      <w:r>
        <w:rPr>
          <w:b w:val="0"/>
          <w:i w:val="0"/>
        </w:rPr>
        <w:t>Executive summary</w:t>
      </w:r>
    </w:p>
    <w:p>
      <w:r>
        <w:rPr>
          <w:b w:val="0"/>
          <w:i w:val="0"/>
        </w:rPr>
        <w:t>A MATLAB model was developed for a variable-speed hermetic reciprocating compressor operating with R134a. The workflow covers operating-point preparation, CoolProp refrigerant-property calculation, volumetric and isentropic efficiency evaluation, fixed-frequency and two-dimensional polynomial regression, performance prediction and independent validation.</w:t>
      </w:r>
    </w:p>
    <w:p>
      <w:r>
        <w:rPr>
          <w:b w:val="0"/>
          <w:i w:val="0"/>
        </w:rPr>
        <w:t>The client-supplied design duty is 50 kW cooling with R134a at an evaporating temperature of −10 °C and 5 K suction superheat. The selected reference compressor has a displacement of 1147.6 cm³/rev, sized so the fitted model predicts 50.02 kW at the design point (45 °C condensing, 50 Hz), and is evaluated over evaporating temperatures from −15 to 10 °C, condensing temperatures from 35 to 55 °C and frequencies from 30 to 75 Hz, with 5 K suction superheat. The dataset contains 84 points: 54 fitting points and 30 independent validation points. Pressure ratio ranges from 2.14 to 9.10, volumetric efficiency from 0.462 to 0.865, and isentropic efficiency from 0.530 to 0.797.</w:t>
      </w:r>
    </w:p>
    <w:p>
      <w:pPr>
        <w:spacing w:before="80" w:after="160"/>
        <w:jc w:val="center"/>
      </w:pPr>
      <w:r>
        <w:rPr>
          <w:b w:val="0"/>
          <w:i/>
          <w:sz w:val="21"/>
        </w:rPr>
        <w:t>ηv = 0.888934 − 0.039473β − 0.001200β² + 0.093179fn − 0.001939βfn − 0.033499fn²</w:t>
      </w:r>
    </w:p>
    <w:p>
      <w:pPr>
        <w:spacing w:before="80" w:after="160"/>
        <w:jc w:val="center"/>
      </w:pPr>
      <w:r>
        <w:rPr>
          <w:b w:val="0"/>
          <w:i/>
          <w:sz w:val="21"/>
        </w:rPr>
        <w:t>ηis = 0.752633 + 0.009202β − 0.003705β² + 0.040816fn − 0.003010βfn − 0.009658fn²</w:t>
      </w:r>
    </w:p>
    <w:p>
      <w:r>
        <w:rPr>
          <w:b w:val="0"/>
          <w:i w:val="0"/>
        </w:rPr>
        <w:t>On the fitting data, the volumetric model gives R² = 0.9974 and RMSE = 0.00506; the isentropic model gives R² = 0.9837 and RMSE = 0.00798. On the 30 independent validation points, mass-flow MAPE is 0.60%, power MAPE is 0.76%, and discharge-temperature MAE is 0.88 °C. These low errors reflect the smooth representative dataset and should not be interpreted as guaranteed accuracy for a physical compressor without measured manufacturer or laboratory data.</w:t>
      </w:r>
    </w:p>
    <w:p>
      <w:pPr>
        <w:pStyle w:val="Heading1"/>
      </w:pPr>
      <w:r>
        <w:rPr>
          <w:b w:val="0"/>
          <w:i w:val="0"/>
        </w:rPr>
        <w:t>1. Introduction, objectives and scope</w:t>
      </w:r>
    </w:p>
    <w:p>
      <w:r>
        <w:rPr>
          <w:b w:val="0"/>
          <w:i w:val="0"/>
        </w:rPr>
        <w:t>The compressor determines refrigerant mass flow, pressure lift and most of the electrical power demand in a vapour-compression system. For a variable-speed hermetic reciprocating compressor, a fixed-speed curve is insufficient because speed changes both displacement rate and loss mechanisms. A compact polynomial efficiency model is useful for design studies, control development and system-level simulation.</w:t>
      </w:r>
    </w:p>
    <w:p>
      <w:r>
        <w:rPr>
          <w:b w:val="0"/>
          <w:i w:val="0"/>
        </w:rPr>
        <w:t>The objectives are to select and justify an operating envelope; organise fitting and validation data; calculate refrigerant states and efficiencies using CoolProp; fit one-dimensional and two-dimensional polynomial correlations; predict mass flow, power input and discharge temperature; and quantify independent validation errors. The scope is steady-state compressor behaviour. Suction/discharge line pressure drops, transient inverter behaviour, oil circulation and heat-exchanger dynamics are outside the compressor sub-model.</w:t>
      </w:r>
    </w:p>
    <w:p>
      <w:pPr>
        <w:pStyle w:val="Heading1"/>
      </w:pPr>
      <w:r>
        <w:rPr>
          <w:b w:val="0"/>
          <w:i w:val="0"/>
        </w:rPr>
        <w:t>2. Operating conditions, compressor selection and data sources</w:t>
      </w:r>
    </w:p>
    <w:p>
      <w:pPr>
        <w:pStyle w:val="Heading2"/>
      </w:pPr>
      <w:r>
        <w:rPr>
          <w:b w:val="0"/>
          <w:i w:val="0"/>
        </w:rPr>
        <w:t>2.1 Adopted operating conditions</w:t>
      </w:r>
    </w:p>
    <w:p>
      <w:r>
        <w:rPr>
          <w:b w:val="0"/>
          <w:i w:val="0"/>
        </w:rPr>
        <w:t>The operating conditions for this study were supplied for the commission: refrigerant R134a, a design cooling capacity of 50 kW, evaporating temperature −10 °C and suction superheat 5 K. The condensing temperature was not specified, so a design condensing temperature of 45 °C was adopted, and the modelling envelope spans 35–55 °C. The selected displacement (1,147.6 cm³/rev) is sized so the fitted model predicts 50.02 kW at the design point (45 °C condensing, 50 Hz).</w:t>
      </w:r>
    </w:p>
    <w:tbl>
      <w:tblPr>
        <w:tblStyle w:val="TableGrid"/>
        <w:tblW w:type="auto" w:w="0"/>
        <w:jc w:val="center"/>
        <w:tblLook w:firstColumn="1" w:firstRow="1" w:lastColumn="0" w:lastRow="0" w:noHBand="0" w:noVBand="1" w:val="04A0"/>
      </w:tblPr>
      <w:tblGrid>
        <w:gridCol w:w="5040"/>
        <w:gridCol w:w="5040"/>
      </w:tblGrid>
      <w:tr>
        <w:tc>
          <w:tcPr>
            <w:tcW w:type="dxa" w:w="2880"/>
            <w:shd w:fill="D9EAF3"/>
          </w:tcPr>
          <w:p>
            <w:pPr>
              <w:jc w:val="center"/>
            </w:pPr>
            <w:r>
              <w:rPr>
                <w:b/>
                <w:sz w:val="17"/>
              </w:rPr>
              <w:t>Variable</w:t>
            </w:r>
          </w:p>
        </w:tc>
        <w:tc>
          <w:tcPr>
            <w:tcW w:type="dxa" w:w="6480"/>
            <w:shd w:fill="D9EAF3"/>
          </w:tcPr>
          <w:p>
            <w:pPr>
              <w:jc w:val="center"/>
            </w:pPr>
            <w:r>
              <w:rPr>
                <w:b/>
                <w:sz w:val="17"/>
              </w:rPr>
              <w:t>Adopted range or value</w:t>
            </w:r>
          </w:p>
        </w:tc>
      </w:tr>
      <w:tr>
        <w:tc>
          <w:tcPr>
            <w:tcW w:type="dxa" w:w="2880"/>
          </w:tcPr>
          <w:p>
            <w:r>
              <w:rPr>
                <w:sz w:val="17"/>
              </w:rPr>
              <w:t>Refrigerant</w:t>
            </w:r>
          </w:p>
        </w:tc>
        <w:tc>
          <w:tcPr>
            <w:tcW w:type="dxa" w:w="6480"/>
          </w:tcPr>
          <w:p>
            <w:r>
              <w:rPr>
                <w:sz w:val="17"/>
              </w:rPr>
              <w:t>R134a (supplied)</w:t>
            </w:r>
          </w:p>
        </w:tc>
      </w:tr>
      <w:tr>
        <w:tc>
          <w:tcPr>
            <w:tcW w:type="dxa" w:w="2880"/>
          </w:tcPr>
          <w:p>
            <w:r>
              <w:rPr>
                <w:sz w:val="17"/>
              </w:rPr>
              <w:t>Design cooling capacity</w:t>
            </w:r>
          </w:p>
        </w:tc>
        <w:tc>
          <w:tcPr>
            <w:tcW w:type="dxa" w:w="6480"/>
          </w:tcPr>
          <w:p>
            <w:r>
              <w:rPr>
                <w:sz w:val="17"/>
              </w:rPr>
              <w:t>50 kW (supplied)</w:t>
            </w:r>
          </w:p>
        </w:tc>
      </w:tr>
      <w:tr>
        <w:tc>
          <w:tcPr>
            <w:tcW w:type="dxa" w:w="2880"/>
          </w:tcPr>
          <w:p>
            <w:r>
              <w:rPr>
                <w:sz w:val="17"/>
              </w:rPr>
              <w:t>Design evaporating temperature</w:t>
            </w:r>
          </w:p>
        </w:tc>
        <w:tc>
          <w:tcPr>
            <w:tcW w:type="dxa" w:w="6480"/>
          </w:tcPr>
          <w:p>
            <w:r>
              <w:rPr>
                <w:sz w:val="17"/>
              </w:rPr>
              <w:t>−10 °C (supplied)</w:t>
            </w:r>
          </w:p>
        </w:tc>
      </w:tr>
      <w:tr>
        <w:tc>
          <w:tcPr>
            <w:tcW w:type="dxa" w:w="2880"/>
          </w:tcPr>
          <w:p>
            <w:r>
              <w:rPr>
                <w:sz w:val="17"/>
              </w:rPr>
              <w:t>Design condensing temperature</w:t>
            </w:r>
          </w:p>
        </w:tc>
        <w:tc>
          <w:tcPr>
            <w:tcW w:type="dxa" w:w="6480"/>
          </w:tcPr>
          <w:p>
            <w:r>
              <w:rPr>
                <w:sz w:val="17"/>
              </w:rPr>
              <w:t>45 °C (adopted); envelope 35, 45, 55 °C</w:t>
            </w:r>
          </w:p>
        </w:tc>
      </w:tr>
      <w:tr>
        <w:tc>
          <w:tcPr>
            <w:tcW w:type="dxa" w:w="2880"/>
          </w:tcPr>
          <w:p>
            <w:r>
              <w:rPr>
                <w:sz w:val="17"/>
              </w:rPr>
              <w:t>Evaporating-temperature envelope</w:t>
            </w:r>
          </w:p>
        </w:tc>
        <w:tc>
          <w:tcPr>
            <w:tcW w:type="dxa" w:w="6480"/>
          </w:tcPr>
          <w:p>
            <w:r>
              <w:rPr>
                <w:sz w:val="17"/>
              </w:rPr>
              <w:t>−15, −10, −5, 0, 5, 10 °C</w:t>
            </w:r>
          </w:p>
        </w:tc>
      </w:tr>
      <w:tr>
        <w:tc>
          <w:tcPr>
            <w:tcW w:type="dxa" w:w="2880"/>
          </w:tcPr>
          <w:p>
            <w:r>
              <w:rPr>
                <w:sz w:val="17"/>
              </w:rPr>
              <w:t>Fitting frequencies</w:t>
            </w:r>
          </w:p>
        </w:tc>
        <w:tc>
          <w:tcPr>
            <w:tcW w:type="dxa" w:w="6480"/>
          </w:tcPr>
          <w:p>
            <w:r>
              <w:rPr>
                <w:sz w:val="17"/>
              </w:rPr>
              <w:t>30, 45, 60 Hz</w:t>
            </w:r>
          </w:p>
        </w:tc>
      </w:tr>
      <w:tr>
        <w:tc>
          <w:tcPr>
            <w:tcW w:type="dxa" w:w="2880"/>
          </w:tcPr>
          <w:p>
            <w:r>
              <w:rPr>
                <w:sz w:val="17"/>
              </w:rPr>
              <w:t>Validation frequencies</w:t>
            </w:r>
          </w:p>
        </w:tc>
        <w:tc>
          <w:tcPr>
            <w:tcW w:type="dxa" w:w="6480"/>
          </w:tcPr>
          <w:p>
            <w:r>
              <w:rPr>
                <w:sz w:val="17"/>
              </w:rPr>
              <w:t>75 Hz plus off-grid 38 and 68 Hz cases</w:t>
            </w:r>
          </w:p>
        </w:tc>
      </w:tr>
      <w:tr>
        <w:tc>
          <w:tcPr>
            <w:tcW w:type="dxa" w:w="2880"/>
          </w:tcPr>
          <w:p>
            <w:r>
              <w:rPr>
                <w:sz w:val="17"/>
              </w:rPr>
              <w:t>Suction superheat</w:t>
            </w:r>
          </w:p>
        </w:tc>
        <w:tc>
          <w:tcPr>
            <w:tcW w:type="dxa" w:w="6480"/>
          </w:tcPr>
          <w:p>
            <w:r>
              <w:rPr>
                <w:sz w:val="17"/>
              </w:rPr>
              <w:t>5 K (supplied)</w:t>
            </w:r>
          </w:p>
        </w:tc>
      </w:tr>
      <w:tr>
        <w:tc>
          <w:tcPr>
            <w:tcW w:type="dxa" w:w="2880"/>
          </w:tcPr>
          <w:p>
            <w:r>
              <w:rPr>
                <w:sz w:val="17"/>
              </w:rPr>
              <w:t>Suction pressure</w:t>
            </w:r>
          </w:p>
        </w:tc>
        <w:tc>
          <w:tcPr>
            <w:tcW w:type="dxa" w:w="6480"/>
          </w:tcPr>
          <w:p>
            <w:r>
              <w:rPr>
                <w:sz w:val="17"/>
              </w:rPr>
              <w:t>1.639–4.146 bar</w:t>
            </w:r>
          </w:p>
        </w:tc>
      </w:tr>
      <w:tr>
        <w:tc>
          <w:tcPr>
            <w:tcW w:type="dxa" w:w="2880"/>
          </w:tcPr>
          <w:p>
            <w:r>
              <w:rPr>
                <w:sz w:val="17"/>
              </w:rPr>
              <w:t>Discharge pressure</w:t>
            </w:r>
          </w:p>
        </w:tc>
        <w:tc>
          <w:tcPr>
            <w:tcW w:type="dxa" w:w="6480"/>
          </w:tcPr>
          <w:p>
            <w:r>
              <w:rPr>
                <w:sz w:val="17"/>
              </w:rPr>
              <w:t>8.870–14.915 bar</w:t>
            </w:r>
          </w:p>
        </w:tc>
      </w:tr>
      <w:tr>
        <w:tc>
          <w:tcPr>
            <w:tcW w:type="dxa" w:w="2880"/>
          </w:tcPr>
          <w:p>
            <w:r>
              <w:rPr>
                <w:sz w:val="17"/>
              </w:rPr>
              <w:t>Pressure ratio</w:t>
            </w:r>
          </w:p>
        </w:tc>
        <w:tc>
          <w:tcPr>
            <w:tcW w:type="dxa" w:w="6480"/>
          </w:tcPr>
          <w:p>
            <w:r>
              <w:rPr>
                <w:sz w:val="17"/>
              </w:rPr>
              <w:t>2.139–9.098</w:t>
            </w:r>
          </w:p>
        </w:tc>
      </w:tr>
    </w:tbl>
    <w:p/>
    <w:p>
      <w:pPr>
        <w:pStyle w:val="Heading2"/>
      </w:pPr>
      <w:r>
        <w:rPr>
          <w:b w:val="0"/>
          <w:i w:val="0"/>
        </w:rPr>
        <w:t>2.2 Selected reference compressor</w:t>
      </w:r>
    </w:p>
    <w:tbl>
      <w:tblPr>
        <w:tblStyle w:val="TableGrid"/>
        <w:tblW w:type="auto" w:w="0"/>
        <w:jc w:val="center"/>
        <w:tblLook w:firstColumn="1" w:firstRow="1" w:lastColumn="0" w:lastRow="0" w:noHBand="0" w:noVBand="1" w:val="04A0"/>
      </w:tblPr>
      <w:tblGrid>
        <w:gridCol w:w="5040"/>
        <w:gridCol w:w="5040"/>
      </w:tblGrid>
      <w:tr>
        <w:tc>
          <w:tcPr>
            <w:tcW w:type="dxa" w:w="3024"/>
            <w:shd w:fill="D9EAF3"/>
          </w:tcPr>
          <w:p>
            <w:pPr>
              <w:jc w:val="center"/>
            </w:pPr>
            <w:r>
              <w:rPr>
                <w:b/>
                <w:sz w:val="17"/>
              </w:rPr>
              <w:t>Parameter</w:t>
            </w:r>
          </w:p>
        </w:tc>
        <w:tc>
          <w:tcPr>
            <w:tcW w:type="dxa" w:w="6336"/>
            <w:shd w:fill="D9EAF3"/>
          </w:tcPr>
          <w:p>
            <w:pPr>
              <w:jc w:val="center"/>
            </w:pPr>
            <w:r>
              <w:rPr>
                <w:b/>
                <w:sz w:val="17"/>
              </w:rPr>
              <w:t>Selected value</w:t>
            </w:r>
          </w:p>
        </w:tc>
      </w:tr>
      <w:tr>
        <w:tc>
          <w:tcPr>
            <w:tcW w:type="dxa" w:w="3024"/>
          </w:tcPr>
          <w:p>
            <w:r>
              <w:rPr>
                <w:sz w:val="17"/>
              </w:rPr>
              <w:t>Type</w:t>
            </w:r>
          </w:p>
        </w:tc>
        <w:tc>
          <w:tcPr>
            <w:tcW w:type="dxa" w:w="6336"/>
          </w:tcPr>
          <w:p>
            <w:r>
              <w:rPr>
                <w:sz w:val="17"/>
              </w:rPr>
              <w:t>Hermetic reciprocating, variable speed</w:t>
            </w:r>
          </w:p>
        </w:tc>
      </w:tr>
      <w:tr>
        <w:tc>
          <w:tcPr>
            <w:tcW w:type="dxa" w:w="3024"/>
          </w:tcPr>
          <w:p>
            <w:r>
              <w:rPr>
                <w:sz w:val="17"/>
              </w:rPr>
              <w:t>Reference designation</w:t>
            </w:r>
          </w:p>
        </w:tc>
        <w:tc>
          <w:tcPr>
            <w:tcW w:type="dxa" w:w="6336"/>
          </w:tcPr>
          <w:p>
            <w:r>
              <w:rPr>
                <w:sz w:val="17"/>
              </w:rPr>
              <w:t>VS-HR-1150</w:t>
            </w:r>
          </w:p>
        </w:tc>
      </w:tr>
      <w:tr>
        <w:tc>
          <w:tcPr>
            <w:tcW w:type="dxa" w:w="3024"/>
          </w:tcPr>
          <w:p>
            <w:r>
              <w:rPr>
                <w:sz w:val="17"/>
              </w:rPr>
              <w:t>Refrigerant compatibility</w:t>
            </w:r>
          </w:p>
        </w:tc>
        <w:tc>
          <w:tcPr>
            <w:tcW w:type="dxa" w:w="6336"/>
          </w:tcPr>
          <w:p>
            <w:r>
              <w:rPr>
                <w:sz w:val="17"/>
              </w:rPr>
              <w:t>R134a</w:t>
            </w:r>
          </w:p>
        </w:tc>
      </w:tr>
      <w:tr>
        <w:tc>
          <w:tcPr>
            <w:tcW w:type="dxa" w:w="3024"/>
          </w:tcPr>
          <w:p>
            <w:r>
              <w:rPr>
                <w:sz w:val="17"/>
              </w:rPr>
              <w:t>Bore × stroke × cylinders</w:t>
            </w:r>
          </w:p>
        </w:tc>
        <w:tc>
          <w:tcPr>
            <w:tcW w:type="dxa" w:w="6336"/>
          </w:tcPr>
          <w:p>
            <w:r>
              <w:rPr>
                <w:sz w:val="17"/>
              </w:rPr>
              <w:t>70 mm × 49.7 mm × 6</w:t>
            </w:r>
          </w:p>
        </w:tc>
      </w:tr>
      <w:tr>
        <w:tc>
          <w:tcPr>
            <w:tcW w:type="dxa" w:w="3024"/>
          </w:tcPr>
          <w:p>
            <w:r>
              <w:rPr>
                <w:sz w:val="17"/>
              </w:rPr>
              <w:t>Displacement</w:t>
            </w:r>
          </w:p>
        </w:tc>
        <w:tc>
          <w:tcPr>
            <w:tcW w:type="dxa" w:w="6336"/>
          </w:tcPr>
          <w:p>
            <w:r>
              <w:rPr>
                <w:sz w:val="17"/>
              </w:rPr>
              <w:t>1,147.6 cm³/rev</w:t>
            </w:r>
          </w:p>
        </w:tc>
      </w:tr>
      <w:tr>
        <w:tc>
          <w:tcPr>
            <w:tcW w:type="dxa" w:w="3024"/>
          </w:tcPr>
          <w:p>
            <w:r>
              <w:rPr>
                <w:sz w:val="17"/>
              </w:rPr>
              <w:t>Speed range represented</w:t>
            </w:r>
          </w:p>
        </w:tc>
        <w:tc>
          <w:tcPr>
            <w:tcW w:type="dxa" w:w="6336"/>
          </w:tcPr>
          <w:p>
            <w:r>
              <w:rPr>
                <w:sz w:val="17"/>
              </w:rPr>
              <w:t>1,800–4,500 rpm (30–75 Hz)</w:t>
            </w:r>
          </w:p>
        </w:tc>
      </w:tr>
    </w:tbl>
    <w:p/>
    <w:p>
      <w:r>
        <w:rPr>
          <w:b w:val="0"/>
          <w:i w:val="0"/>
        </w:rPr>
        <w:t>The displacement was sized from the supplied duty. At the design point (Tevap = −10 °C, Tcond = 45 °C, 5 K superheat, 50 Hz) the refrigerating effect is 132.98 kJ/kg, so 50 kW requires 0.376 kg/s; with the modelled volumetric efficiency at β = 5.78 the required displacement is approximately 1,148 cm³/rev, realised as a six-cylinder 70 mm × 49.7 mm geometry. R134a is the supplied refrigerant and has a well-validated CoolProp equation of state. The envelope covers the duty while keeping pressure ratio below approximately 9.1.</w:t>
      </w:r>
    </w:p>
    <w:p>
      <w:pPr>
        <w:pStyle w:val="Heading2"/>
      </w:pPr>
      <w:r>
        <w:rPr>
          <w:b w:val="0"/>
          <w:i w:val="0"/>
        </w:rPr>
        <w:t>2.3 Data source and fitting/validation split</w:t>
      </w:r>
    </w:p>
    <w:p>
      <w:r>
        <w:rPr>
          <w:b w:val="0"/>
          <w:i w:val="0"/>
        </w:rPr>
        <w:t>Because no manufacturer selection-software export was supplied, the performance table is a documented representative manufacturer-style dataset. CoolProp generated the refrigerant properties, and performance values were produced from physically realistic efficiency maps with small scatter. The generation script is included for auditability. The numerical results therefore describe the adopted reference case; replacing the CSV with a genuine manufacturer export would model a named product without changing the MATLAB code.</w:t>
      </w:r>
    </w:p>
    <w:p>
      <w:r>
        <w:rPr>
          <w:b w:val="0"/>
          <w:i w:val="0"/>
        </w:rPr>
        <w:t>The dataset contains 54 fitting points (six evaporating temperatures × three condensing temperatures × three frequencies) and 30 validation points (the same 18 temperature combinations at 75 Hz plus 12 off-grid cases). Validation rows are excluded from coefficient estimation.</w:t>
      </w:r>
    </w:p>
    <w:p>
      <w:pPr>
        <w:pStyle w:val="Heading1"/>
      </w:pPr>
      <w:r>
        <w:rPr>
          <w:b w:val="0"/>
          <w:i w:val="0"/>
        </w:rPr>
        <w:t>3. Literature review and modelling assumptions</w:t>
      </w:r>
    </w:p>
    <w:p>
      <w:r>
        <w:rPr>
          <w:b w:val="0"/>
          <w:i w:val="0"/>
        </w:rPr>
        <w:t>Polynomial compressor maps are widely used in refrigeration simulation because they are compact, fast and easy to embed in system models. The assignment's key reference, Wang and Lu (2025), follows a streamlined regression approach for speed-driven hermetic reciprocating compressors. The present implementation fits efficiencies rather than mass flow and power directly, retaining CoolProp state calculations and making extrapolation behaviour easier to inspect.</w:t>
      </w:r>
    </w:p>
    <w:p>
      <w:r>
        <w:rPr>
          <w:b w:val="0"/>
          <w:i w:val="0"/>
        </w:rPr>
        <w:t>Assumptions are steady-state operation; suction and discharge pressures equal to saturation pressures at the evaporating and condensing temperatures; 5 K suction superheat; negligible line pressure drops; speed N = 60f rpm; and total hermetic electrical input included in the isentropic-efficiency definition. Predictions are intended for the fitted pressure-ratio and frequency envelope.</w:t>
      </w:r>
    </w:p>
    <w:p>
      <w:pPr>
        <w:pStyle w:val="Heading1"/>
      </w:pPr>
      <w:r>
        <w:rPr>
          <w:b w:val="0"/>
          <w:i w:val="0"/>
        </w:rPr>
        <w:t>4. Thermodynamic property and efficiency calculations</w:t>
      </w:r>
    </w:p>
    <w:p>
      <w:r>
        <w:rPr>
          <w:b w:val="0"/>
          <w:i w:val="0"/>
        </w:rPr>
        <w:t>For each point, CoolProp provides Psuc = Psat(Tevap), Pdis = Psat(Tcond), suction density, suction enthalpy h1, suction entropy s1 and isentropic discharge enthalpy h2s = h(Pdis,s1).</w:t>
      </w:r>
    </w:p>
    <w:p>
      <w:pPr>
        <w:spacing w:before="80" w:after="160"/>
        <w:jc w:val="center"/>
      </w:pPr>
      <w:r>
        <w:rPr>
          <w:b w:val="0"/>
          <w:i/>
          <w:sz w:val="21"/>
        </w:rPr>
        <w:t>β = Pdis / Psuc</w:t>
      </w:r>
    </w:p>
    <w:p>
      <w:pPr>
        <w:spacing w:before="80" w:after="160"/>
        <w:jc w:val="center"/>
      </w:pPr>
      <w:r>
        <w:rPr>
          <w:b w:val="0"/>
          <w:i/>
          <w:sz w:val="21"/>
        </w:rPr>
        <w:t>ηv = ṁ·vsuc / (Vd·f)</w:t>
      </w:r>
    </w:p>
    <w:p>
      <w:pPr>
        <w:spacing w:before="80" w:after="160"/>
        <w:jc w:val="center"/>
      </w:pPr>
      <w:r>
        <w:rPr>
          <w:b w:val="0"/>
          <w:i/>
          <w:sz w:val="21"/>
        </w:rPr>
        <w:t>ηis = ṁ(h2s − h1) / Wel</w:t>
      </w:r>
    </w:p>
    <w:p>
      <w:pPr>
        <w:spacing w:before="80" w:after="160"/>
        <w:jc w:val="center"/>
      </w:pPr>
      <w:r>
        <w:rPr>
          <w:b w:val="0"/>
          <w:i/>
          <w:sz w:val="21"/>
        </w:rPr>
        <w:t>ṁpred = ηv,pred·Vd·f / vsuc;    Wpred = ṁpred(h2s − h1)/ηis,pred</w:t>
      </w:r>
    </w:p>
    <w:p>
      <w:pPr>
        <w:spacing w:before="80" w:after="160"/>
        <w:jc w:val="center"/>
      </w:pPr>
      <w:r>
        <w:rPr>
          <w:b w:val="0"/>
          <w:i/>
          <w:sz w:val="21"/>
        </w:rPr>
        <w:t>h2,pred = h1 + (h2s − h1)/ηis,pred;    Tdis,pred = T(Pdis,h2,pred)</w:t>
      </w:r>
    </w:p>
    <w:p>
      <w:r>
        <w:rPr>
          <w:b w:val="0"/>
          <w:i w:val="0"/>
        </w:rPr>
        <w:t>Across all 84 points, suction density ranges from 8.09 to 19.69 kg/m³, h1 from 393.80 to 409.01 kJ/kg and h2s from 425.22 to 441.23 kJ/kg. Reference mass flow ranges from 0.129 to 1.454 kg/s, power from 9.73 to 48.13 kW and discharge temperature from 46.6 to 104.3 °C.</w:t>
      </w:r>
    </w:p>
    <w:p>
      <w:pPr>
        <w:pStyle w:val="Heading1"/>
      </w:pPr>
      <w:r>
        <w:rPr>
          <w:b w:val="0"/>
          <w:i w:val="0"/>
        </w:rPr>
        <w:t>5. Data preparation and operating-point selection</w:t>
      </w:r>
    </w:p>
    <w:p>
      <w:r>
        <w:rPr>
          <w:b w:val="0"/>
          <w:i w:val="0"/>
        </w:rPr>
        <w:t>The MATLAB loader checks required columns and missing values. The calculated-variable CSV adds pressure ratio, suction density/specific volume, enthalpies, calculated efficiencies, predicted efficiencies and outputs, and errors. Units are stated in the code and output headers.</w:t>
      </w:r>
    </w:p>
    <w:tbl>
      <w:tblPr>
        <w:tblStyle w:val="TableGrid"/>
        <w:tblW w:type="auto" w:w="0"/>
        <w:jc w:val="center"/>
        <w:tblLook w:firstColumn="1" w:firstRow="1" w:lastColumn="0" w:lastRow="0" w:noHBand="0" w:noVBand="1" w:val="04A0"/>
      </w:tblPr>
      <w:tblGrid>
        <w:gridCol w:w="5040"/>
        <w:gridCol w:w="5040"/>
      </w:tblGrid>
      <w:tr>
        <w:tc>
          <w:tcPr>
            <w:tcW w:type="dxa" w:w="2592"/>
            <w:shd w:fill="D9EAF3"/>
          </w:tcPr>
          <w:p>
            <w:pPr>
              <w:jc w:val="center"/>
            </w:pPr>
            <w:r>
              <w:rPr>
                <w:b/>
                <w:sz w:val="17"/>
              </w:rPr>
              <w:t>Field group</w:t>
            </w:r>
          </w:p>
        </w:tc>
        <w:tc>
          <w:tcPr>
            <w:tcW w:type="dxa" w:w="6768"/>
            <w:shd w:fill="D9EAF3"/>
          </w:tcPr>
          <w:p>
            <w:pPr>
              <w:jc w:val="center"/>
            </w:pPr>
            <w:r>
              <w:rPr>
                <w:b/>
                <w:sz w:val="17"/>
              </w:rPr>
              <w:t>Contents</w:t>
            </w:r>
          </w:p>
        </w:tc>
      </w:tr>
      <w:tr>
        <w:tc>
          <w:tcPr>
            <w:tcW w:type="dxa" w:w="2592"/>
          </w:tcPr>
          <w:p>
            <w:r>
              <w:rPr>
                <w:sz w:val="17"/>
              </w:rPr>
              <w:t>Identifiers</w:t>
            </w:r>
          </w:p>
        </w:tc>
        <w:tc>
          <w:tcPr>
            <w:tcW w:type="dxa" w:w="6768"/>
          </w:tcPr>
          <w:p>
            <w:r>
              <w:rPr>
                <w:sz w:val="17"/>
              </w:rPr>
              <w:t>point_id; dataset (Fitting/Validation)</w:t>
            </w:r>
          </w:p>
        </w:tc>
      </w:tr>
      <w:tr>
        <w:tc>
          <w:tcPr>
            <w:tcW w:type="dxa" w:w="2592"/>
          </w:tcPr>
          <w:p>
            <w:r>
              <w:rPr>
                <w:sz w:val="17"/>
              </w:rPr>
              <w:t>Operating conditions</w:t>
            </w:r>
          </w:p>
        </w:tc>
        <w:tc>
          <w:tcPr>
            <w:tcW w:type="dxa" w:w="6768"/>
          </w:tcPr>
          <w:p>
            <w:r>
              <w:rPr>
                <w:sz w:val="17"/>
              </w:rPr>
              <w:t>T_evap_C, T_cond_C, freq_Hz, speed_rpm</w:t>
            </w:r>
          </w:p>
        </w:tc>
      </w:tr>
      <w:tr>
        <w:tc>
          <w:tcPr>
            <w:tcW w:type="dxa" w:w="2592"/>
          </w:tcPr>
          <w:p>
            <w:r>
              <w:rPr>
                <w:sz w:val="17"/>
              </w:rPr>
              <w:t>Reference performance</w:t>
            </w:r>
          </w:p>
        </w:tc>
        <w:tc>
          <w:tcPr>
            <w:tcW w:type="dxa" w:w="6768"/>
          </w:tcPr>
          <w:p>
            <w:r>
              <w:rPr>
                <w:sz w:val="17"/>
              </w:rPr>
              <w:t>m_dot_kg_s, W_el_kW, T_dis_C</w:t>
            </w:r>
          </w:p>
        </w:tc>
      </w:tr>
      <w:tr>
        <w:tc>
          <w:tcPr>
            <w:tcW w:type="dxa" w:w="2592"/>
          </w:tcPr>
          <w:p>
            <w:r>
              <w:rPr>
                <w:sz w:val="17"/>
              </w:rPr>
              <w:t>Calculated variables</w:t>
            </w:r>
          </w:p>
        </w:tc>
        <w:tc>
          <w:tcPr>
            <w:tcW w:type="dxa" w:w="6768"/>
          </w:tcPr>
          <w:p>
            <w:r>
              <w:rPr>
                <w:sz w:val="17"/>
              </w:rPr>
              <w:t>beta, rho_suc, v_suc, h1, s1, h2is, eta_v, eta_is, predictions and errors</w:t>
            </w:r>
          </w:p>
        </w:tc>
      </w:tr>
    </w:tbl>
    <w:p/>
    <w:p>
      <w:pPr>
        <w:pStyle w:val="Heading1"/>
      </w:pPr>
      <w:r>
        <w:rPr>
          <w:b w:val="0"/>
          <w:i w:val="0"/>
        </w:rPr>
        <w:t>6. Polynomial regression results</w:t>
      </w:r>
    </w:p>
    <w:p>
      <w:pPr>
        <w:pStyle w:val="Heading2"/>
      </w:pPr>
      <w:r>
        <w:rPr>
          <w:b w:val="0"/>
          <w:i w:val="0"/>
        </w:rPr>
        <w:t>6.1 One-dimensional fixed-frequency fits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080"/>
            <w:shd w:fill="D9EAF3"/>
          </w:tcPr>
          <w:p>
            <w:pPr>
              <w:jc w:val="center"/>
            </w:pPr>
            <w:r>
              <w:rPr>
                <w:b/>
                <w:sz w:val="15"/>
              </w:rPr>
              <w:t>Frequency</w:t>
            </w:r>
          </w:p>
        </w:tc>
        <w:tc>
          <w:tcPr>
            <w:tcW w:type="dxa" w:w="2088"/>
            <w:shd w:fill="D9EAF3"/>
          </w:tcPr>
          <w:p>
            <w:pPr>
              <w:jc w:val="center"/>
            </w:pPr>
            <w:r>
              <w:rPr>
                <w:b/>
                <w:sz w:val="15"/>
              </w:rPr>
              <w:t>ηv coefficients</w:t>
            </w:r>
          </w:p>
        </w:tc>
        <w:tc>
          <w:tcPr>
            <w:tcW w:type="dxa" w:w="792"/>
            <w:shd w:fill="D9EAF3"/>
          </w:tcPr>
          <w:p>
            <w:pPr>
              <w:jc w:val="center"/>
            </w:pPr>
            <w:r>
              <w:rPr>
                <w:b/>
                <w:sz w:val="15"/>
              </w:rPr>
              <w:t>R²</w:t>
            </w:r>
          </w:p>
        </w:tc>
        <w:tc>
          <w:tcPr>
            <w:tcW w:type="dxa" w:w="936"/>
            <w:shd w:fill="D9EAF3"/>
          </w:tcPr>
          <w:p>
            <w:pPr>
              <w:jc w:val="center"/>
            </w:pPr>
            <w:r>
              <w:rPr>
                <w:b/>
                <w:sz w:val="15"/>
              </w:rPr>
              <w:t>RMSE</w:t>
            </w:r>
          </w:p>
        </w:tc>
        <w:tc>
          <w:tcPr>
            <w:tcW w:type="dxa" w:w="2088"/>
            <w:shd w:fill="D9EAF3"/>
          </w:tcPr>
          <w:p>
            <w:pPr>
              <w:jc w:val="center"/>
            </w:pPr>
            <w:r>
              <w:rPr>
                <w:b/>
                <w:sz w:val="15"/>
              </w:rPr>
              <w:t>ηis coefficients</w:t>
            </w:r>
          </w:p>
        </w:tc>
        <w:tc>
          <w:tcPr>
            <w:tcW w:type="dxa" w:w="792"/>
            <w:shd w:fill="D9EAF3"/>
          </w:tcPr>
          <w:p>
            <w:pPr>
              <w:jc w:val="center"/>
            </w:pPr>
            <w:r>
              <w:rPr>
                <w:b/>
                <w:sz w:val="15"/>
              </w:rPr>
              <w:t>R²</w:t>
            </w:r>
          </w:p>
        </w:tc>
        <w:tc>
          <w:tcPr>
            <w:tcW w:type="dxa" w:w="936"/>
            <w:shd w:fill="D9EAF3"/>
          </w:tcPr>
          <w:p>
            <w:pPr>
              <w:jc w:val="center"/>
            </w:pPr>
            <w:r>
              <w:rPr>
                <w:b/>
                <w:sz w:val="15"/>
              </w:rPr>
              <w:t>RMSE</w:t>
            </w:r>
          </w:p>
        </w:tc>
      </w:tr>
      <w:tr>
        <w:tc>
          <w:tcPr>
            <w:tcW w:type="dxa" w:w="1080"/>
          </w:tcPr>
          <w:p>
            <w:r>
              <w:rPr>
                <w:sz w:val="15"/>
              </w:rPr>
              <w:t>30 Hz</w:t>
            </w:r>
          </w:p>
        </w:tc>
        <w:tc>
          <w:tcPr>
            <w:tcW w:type="dxa" w:w="2088"/>
          </w:tcPr>
          <w:p>
            <w:r>
              <w:rPr>
                <w:sz w:val="15"/>
              </w:rPr>
              <w:t>0.926899, -0.037851, -0.001484</w:t>
            </w:r>
          </w:p>
        </w:tc>
        <w:tc>
          <w:tcPr>
            <w:tcW w:type="dxa" w:w="792"/>
          </w:tcPr>
          <w:p>
            <w:r>
              <w:rPr>
                <w:sz w:val="15"/>
              </w:rPr>
              <w:t>0.9989</w:t>
            </w:r>
          </w:p>
        </w:tc>
        <w:tc>
          <w:tcPr>
            <w:tcW w:type="dxa" w:w="936"/>
          </w:tcPr>
          <w:p>
            <w:r>
              <w:rPr>
                <w:sz w:val="15"/>
              </w:rPr>
              <w:t>0.00318</w:t>
            </w:r>
          </w:p>
        </w:tc>
        <w:tc>
          <w:tcPr>
            <w:tcW w:type="dxa" w:w="2088"/>
          </w:tcPr>
          <w:p>
            <w:r>
              <w:rPr>
                <w:sz w:val="15"/>
              </w:rPr>
              <w:t>0.758713, 0.013722, -0.004288</w:t>
            </w:r>
          </w:p>
        </w:tc>
        <w:tc>
          <w:tcPr>
            <w:tcW w:type="dxa" w:w="792"/>
          </w:tcPr>
          <w:p>
            <w:r>
              <w:rPr>
                <w:sz w:val="15"/>
              </w:rPr>
              <w:t>0.9867</w:t>
            </w:r>
          </w:p>
        </w:tc>
        <w:tc>
          <w:tcPr>
            <w:tcW w:type="dxa" w:w="936"/>
          </w:tcPr>
          <w:p>
            <w:r>
              <w:rPr>
                <w:sz w:val="15"/>
              </w:rPr>
              <w:t>0.00707</w:t>
            </w:r>
          </w:p>
        </w:tc>
      </w:tr>
      <w:tr>
        <w:tc>
          <w:tcPr>
            <w:tcW w:type="dxa" w:w="1080"/>
          </w:tcPr>
          <w:p>
            <w:r>
              <w:rPr>
                <w:sz w:val="15"/>
              </w:rPr>
              <w:t>45 Hz</w:t>
            </w:r>
          </w:p>
        </w:tc>
        <w:tc>
          <w:tcPr>
            <w:tcW w:type="dxa" w:w="2088"/>
          </w:tcPr>
          <w:p>
            <w:r>
              <w:rPr>
                <w:sz w:val="15"/>
              </w:rPr>
              <w:t>0.944234, -0.041150, -0.001156</w:t>
            </w:r>
          </w:p>
        </w:tc>
        <w:tc>
          <w:tcPr>
            <w:tcW w:type="dxa" w:w="792"/>
          </w:tcPr>
          <w:p>
            <w:r>
              <w:rPr>
                <w:sz w:val="15"/>
              </w:rPr>
              <w:t>0.9981</w:t>
            </w:r>
          </w:p>
        </w:tc>
        <w:tc>
          <w:tcPr>
            <w:tcW w:type="dxa" w:w="936"/>
          </w:tcPr>
          <w:p>
            <w:r>
              <w:rPr>
                <w:sz w:val="15"/>
              </w:rPr>
              <w:t>0.00420</w:t>
            </w:r>
          </w:p>
        </w:tc>
        <w:tc>
          <w:tcPr>
            <w:tcW w:type="dxa" w:w="2088"/>
          </w:tcPr>
          <w:p>
            <w:r>
              <w:rPr>
                <w:sz w:val="15"/>
              </w:rPr>
              <w:t>0.793493, 0.001499, -0.003251</w:t>
            </w:r>
          </w:p>
        </w:tc>
        <w:tc>
          <w:tcPr>
            <w:tcW w:type="dxa" w:w="792"/>
          </w:tcPr>
          <w:p>
            <w:r>
              <w:rPr>
                <w:sz w:val="15"/>
              </w:rPr>
              <w:t>0.9875</w:t>
            </w:r>
          </w:p>
        </w:tc>
        <w:tc>
          <w:tcPr>
            <w:tcW w:type="dxa" w:w="936"/>
          </w:tcPr>
          <w:p>
            <w:r>
              <w:rPr>
                <w:sz w:val="15"/>
              </w:rPr>
              <w:t>0.00695</w:t>
            </w:r>
          </w:p>
        </w:tc>
      </w:tr>
      <w:tr>
        <w:tc>
          <w:tcPr>
            <w:tcW w:type="dxa" w:w="1080"/>
          </w:tcPr>
          <w:p>
            <w:r>
              <w:rPr>
                <w:sz w:val="15"/>
              </w:rPr>
              <w:t>60 Hz</w:t>
            </w:r>
          </w:p>
        </w:tc>
        <w:tc>
          <w:tcPr>
            <w:tcW w:type="dxa" w:w="2088"/>
          </w:tcPr>
          <w:p>
            <w:r>
              <w:rPr>
                <w:sz w:val="15"/>
              </w:rPr>
              <w:t>0.959819, -0.044652, -0.000959</w:t>
            </w:r>
          </w:p>
        </w:tc>
        <w:tc>
          <w:tcPr>
            <w:tcW w:type="dxa" w:w="792"/>
          </w:tcPr>
          <w:p>
            <w:r>
              <w:rPr>
                <w:sz w:val="15"/>
              </w:rPr>
              <w:t>0.9954</w:t>
            </w:r>
          </w:p>
        </w:tc>
        <w:tc>
          <w:tcPr>
            <w:tcW w:type="dxa" w:w="936"/>
          </w:tcPr>
          <w:p>
            <w:r>
              <w:rPr>
                <w:sz w:val="15"/>
              </w:rPr>
              <w:t>0.00676</w:t>
            </w:r>
          </w:p>
        </w:tc>
        <w:tc>
          <w:tcPr>
            <w:tcW w:type="dxa" w:w="2088"/>
          </w:tcPr>
          <w:p>
            <w:r>
              <w:rPr>
                <w:sz w:val="15"/>
              </w:rPr>
              <w:t>0.790687, 0.004258, -0.003576</w:t>
            </w:r>
          </w:p>
        </w:tc>
        <w:tc>
          <w:tcPr>
            <w:tcW w:type="dxa" w:w="792"/>
          </w:tcPr>
          <w:p>
            <w:r>
              <w:rPr>
                <w:sz w:val="15"/>
              </w:rPr>
              <w:t>0.9793</w:t>
            </w:r>
          </w:p>
        </w:tc>
        <w:tc>
          <w:tcPr>
            <w:tcW w:type="dxa" w:w="936"/>
          </w:tcPr>
          <w:p>
            <w:r>
              <w:rPr>
                <w:sz w:val="15"/>
              </w:rPr>
              <w:t>0.00920</w:t>
            </w:r>
          </w:p>
        </w:tc>
      </w:tr>
    </w:tbl>
    <w:p/>
    <w:p>
      <w:pPr>
        <w:pStyle w:val="Heading2"/>
      </w:pPr>
      <w:r>
        <w:rPr>
          <w:b w:val="0"/>
          <w:i w:val="0"/>
        </w:rPr>
        <w:t>6.2 Candidate two-dimensional models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800"/>
            <w:shd w:fill="D9EAF3"/>
          </w:tcPr>
          <w:p>
            <w:pPr>
              <w:jc w:val="center"/>
            </w:pPr>
            <w:r>
              <w:rPr>
                <w:b/>
                <w:sz w:val="16"/>
              </w:rPr>
              <w:t>Model</w:t>
            </w:r>
          </w:p>
        </w:tc>
        <w:tc>
          <w:tcPr>
            <w:tcW w:type="dxa" w:w="3096"/>
            <w:shd w:fill="D9EAF3"/>
          </w:tcPr>
          <w:p>
            <w:pPr>
              <w:jc w:val="center"/>
            </w:pPr>
            <w:r>
              <w:rPr>
                <w:b/>
                <w:sz w:val="16"/>
              </w:rPr>
              <w:t>Terms</w:t>
            </w:r>
          </w:p>
        </w:tc>
        <w:tc>
          <w:tcPr>
            <w:tcW w:type="dxa" w:w="1080"/>
            <w:shd w:fill="D9EAF3"/>
          </w:tcPr>
          <w:p>
            <w:pPr>
              <w:jc w:val="center"/>
            </w:pPr>
            <w:r>
              <w:rPr>
                <w:b/>
                <w:sz w:val="16"/>
              </w:rPr>
              <w:t>ηv R²</w:t>
            </w:r>
          </w:p>
        </w:tc>
        <w:tc>
          <w:tcPr>
            <w:tcW w:type="dxa" w:w="1224"/>
            <w:shd w:fill="D9EAF3"/>
          </w:tcPr>
          <w:p>
            <w:pPr>
              <w:jc w:val="center"/>
            </w:pPr>
            <w:r>
              <w:rPr>
                <w:b/>
                <w:sz w:val="16"/>
              </w:rPr>
              <w:t>ηv RMSE</w:t>
            </w:r>
          </w:p>
        </w:tc>
        <w:tc>
          <w:tcPr>
            <w:tcW w:type="dxa" w:w="1080"/>
            <w:shd w:fill="D9EAF3"/>
          </w:tcPr>
          <w:p>
            <w:pPr>
              <w:jc w:val="center"/>
            </w:pPr>
            <w:r>
              <w:rPr>
                <w:b/>
                <w:sz w:val="16"/>
              </w:rPr>
              <w:t>ηis R²</w:t>
            </w:r>
          </w:p>
        </w:tc>
        <w:tc>
          <w:tcPr>
            <w:tcW w:type="dxa" w:w="1224"/>
            <w:shd w:fill="D9EAF3"/>
          </w:tcPr>
          <w:p>
            <w:pPr>
              <w:jc w:val="center"/>
            </w:pPr>
            <w:r>
              <w:rPr>
                <w:b/>
                <w:sz w:val="16"/>
              </w:rPr>
              <w:t>ηis RMSE</w:t>
            </w:r>
          </w:p>
        </w:tc>
      </w:tr>
      <w:tr>
        <w:tc>
          <w:tcPr>
            <w:tcW w:type="dxa" w:w="1800"/>
          </w:tcPr>
          <w:p>
            <w:r>
              <w:rPr>
                <w:sz w:val="16"/>
              </w:rPr>
              <w:t>A — β only</w:t>
            </w:r>
          </w:p>
        </w:tc>
        <w:tc>
          <w:tcPr>
            <w:tcW w:type="dxa" w:w="3096"/>
          </w:tcPr>
          <w:p>
            <w:r>
              <w:rPr>
                <w:sz w:val="16"/>
              </w:rPr>
              <w:t>1, beta, beta^2</w:t>
            </w:r>
          </w:p>
        </w:tc>
        <w:tc>
          <w:tcPr>
            <w:tcW w:type="dxa" w:w="1080"/>
          </w:tcPr>
          <w:p>
            <w:r>
              <w:rPr>
                <w:sz w:val="16"/>
              </w:rPr>
              <w:t>0.9936</w:t>
            </w:r>
          </w:p>
        </w:tc>
        <w:tc>
          <w:tcPr>
            <w:tcW w:type="dxa" w:w="1224"/>
          </w:tcPr>
          <w:p>
            <w:r>
              <w:rPr>
                <w:sz w:val="16"/>
              </w:rPr>
              <w:t>0.00789</w:t>
            </w:r>
          </w:p>
        </w:tc>
        <w:tc>
          <w:tcPr>
            <w:tcW w:type="dxa" w:w="1080"/>
          </w:tcPr>
          <w:p>
            <w:r>
              <w:rPr>
                <w:sz w:val="16"/>
              </w:rPr>
              <w:t>0.9819</w:t>
            </w:r>
          </w:p>
        </w:tc>
        <w:tc>
          <w:tcPr>
            <w:tcW w:type="dxa" w:w="1224"/>
          </w:tcPr>
          <w:p>
            <w:r>
              <w:rPr>
                <w:sz w:val="16"/>
              </w:rPr>
              <w:t>0.00842</w:t>
            </w:r>
          </w:p>
        </w:tc>
      </w:tr>
      <w:tr>
        <w:tc>
          <w:tcPr>
            <w:tcW w:type="dxa" w:w="1800"/>
          </w:tcPr>
          <w:p>
            <w:r>
              <w:rPr>
                <w:sz w:val="16"/>
              </w:rPr>
              <w:t>B — β + frequency</w:t>
            </w:r>
          </w:p>
        </w:tc>
        <w:tc>
          <w:tcPr>
            <w:tcW w:type="dxa" w:w="3096"/>
          </w:tcPr>
          <w:p>
            <w:r>
              <w:rPr>
                <w:sz w:val="16"/>
              </w:rPr>
              <w:t>1, beta, beta^2, fn, fn^2</w:t>
            </w:r>
          </w:p>
        </w:tc>
        <w:tc>
          <w:tcPr>
            <w:tcW w:type="dxa" w:w="1080"/>
          </w:tcPr>
          <w:p>
            <w:r>
              <w:rPr>
                <w:sz w:val="16"/>
              </w:rPr>
              <w:t>0.9973</w:t>
            </w:r>
          </w:p>
        </w:tc>
        <w:tc>
          <w:tcPr>
            <w:tcW w:type="dxa" w:w="1224"/>
          </w:tcPr>
          <w:p>
            <w:r>
              <w:rPr>
                <w:sz w:val="16"/>
              </w:rPr>
              <w:t>0.00513</w:t>
            </w:r>
          </w:p>
        </w:tc>
        <w:tc>
          <w:tcPr>
            <w:tcW w:type="dxa" w:w="1080"/>
          </w:tcPr>
          <w:p>
            <w:r>
              <w:rPr>
                <w:sz w:val="16"/>
              </w:rPr>
              <w:t>0.9833</w:t>
            </w:r>
          </w:p>
        </w:tc>
        <w:tc>
          <w:tcPr>
            <w:tcW w:type="dxa" w:w="1224"/>
          </w:tcPr>
          <w:p>
            <w:r>
              <w:rPr>
                <w:sz w:val="16"/>
              </w:rPr>
              <w:t>0.00809</w:t>
            </w:r>
          </w:p>
        </w:tc>
      </w:tr>
      <w:tr>
        <w:tc>
          <w:tcPr>
            <w:tcW w:type="dxa" w:w="1800"/>
          </w:tcPr>
          <w:p>
            <w:r>
              <w:rPr>
                <w:sz w:val="16"/>
              </w:rPr>
              <w:t>C — β + frequency + interaction</w:t>
            </w:r>
          </w:p>
        </w:tc>
        <w:tc>
          <w:tcPr>
            <w:tcW w:type="dxa" w:w="3096"/>
          </w:tcPr>
          <w:p>
            <w:r>
              <w:rPr>
                <w:sz w:val="16"/>
              </w:rPr>
              <w:t>1, beta, beta^2, fn, beta*fn, fn^2</w:t>
            </w:r>
          </w:p>
        </w:tc>
        <w:tc>
          <w:tcPr>
            <w:tcW w:type="dxa" w:w="1080"/>
          </w:tcPr>
          <w:p>
            <w:r>
              <w:rPr>
                <w:sz w:val="16"/>
              </w:rPr>
              <w:t>0.9974</w:t>
            </w:r>
          </w:p>
        </w:tc>
        <w:tc>
          <w:tcPr>
            <w:tcW w:type="dxa" w:w="1224"/>
          </w:tcPr>
          <w:p>
            <w:r>
              <w:rPr>
                <w:sz w:val="16"/>
              </w:rPr>
              <w:t>0.00506</w:t>
            </w:r>
          </w:p>
        </w:tc>
        <w:tc>
          <w:tcPr>
            <w:tcW w:type="dxa" w:w="1080"/>
          </w:tcPr>
          <w:p>
            <w:r>
              <w:rPr>
                <w:sz w:val="16"/>
              </w:rPr>
              <w:t>0.9837</w:t>
            </w:r>
          </w:p>
        </w:tc>
        <w:tc>
          <w:tcPr>
            <w:tcW w:type="dxa" w:w="1224"/>
          </w:tcPr>
          <w:p>
            <w:r>
              <w:rPr>
                <w:sz w:val="16"/>
              </w:rPr>
              <w:t>0.00798</w:t>
            </w:r>
          </w:p>
        </w:tc>
      </w:tr>
    </w:tbl>
    <w:p/>
    <w:p>
      <w:r>
        <w:rPr>
          <w:b w:val="0"/>
          <w:i w:val="0"/>
        </w:rPr>
        <w:t>Adding frequency reduces volumetric-efficiency RMSE from 0.00789 to approximately 0.0051. Model C gives the lowest RMSE for both efficiencies and is retained for prediction.</w:t>
      </w:r>
    </w:p>
    <w:p>
      <w:pPr>
        <w:pStyle w:val="Heading2"/>
      </w:pPr>
      <w:r>
        <w:rPr>
          <w:b w:val="0"/>
          <w:i w:val="0"/>
        </w:rPr>
        <w:t>6.3 Final correlations</w:t>
      </w:r>
    </w:p>
    <w:p>
      <w:pPr>
        <w:spacing w:before="80" w:after="160"/>
        <w:jc w:val="center"/>
      </w:pPr>
      <w:r>
        <w:rPr>
          <w:b w:val="0"/>
          <w:i/>
          <w:sz w:val="21"/>
        </w:rPr>
        <w:t>ηv = 0.888934 − 0.039473β − 0.001200β² + 0.093179fn − 0.001939βfn − 0.033499fn²</w:t>
      </w:r>
    </w:p>
    <w:p>
      <w:pPr>
        <w:spacing w:before="80" w:after="160"/>
        <w:jc w:val="center"/>
      </w:pPr>
      <w:r>
        <w:rPr>
          <w:b w:val="0"/>
          <w:i/>
          <w:sz w:val="21"/>
        </w:rPr>
        <w:t>ηis = 0.752633 + 0.009202β − 0.003705β² + 0.040816fn − 0.003010βfn − 0.009658fn²</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D9EAF3"/>
          </w:tcPr>
          <w:p>
            <w:pPr>
              <w:jc w:val="center"/>
            </w:pPr>
            <w:r>
              <w:rPr>
                <w:b/>
                <w:sz w:val="17"/>
              </w:rPr>
              <w:t>Response</w:t>
            </w:r>
          </w:p>
        </w:tc>
        <w:tc>
          <w:tcPr>
            <w:tcW w:type="dxa" w:w="1872"/>
            <w:shd w:fill="D9EAF3"/>
          </w:tcPr>
          <w:p>
            <w:pPr>
              <w:jc w:val="center"/>
            </w:pPr>
            <w:r>
              <w:rPr>
                <w:b/>
                <w:sz w:val="17"/>
              </w:rPr>
              <w:t>R²</w:t>
            </w:r>
          </w:p>
        </w:tc>
        <w:tc>
          <w:tcPr>
            <w:tcW w:type="dxa" w:w="2160"/>
            <w:shd w:fill="D9EAF3"/>
          </w:tcPr>
          <w:p>
            <w:pPr>
              <w:jc w:val="center"/>
            </w:pPr>
            <w:r>
              <w:rPr>
                <w:b/>
                <w:sz w:val="17"/>
              </w:rPr>
              <w:t>Adjusted R²</w:t>
            </w:r>
          </w:p>
        </w:tc>
        <w:tc>
          <w:tcPr>
            <w:tcW w:type="dxa" w:w="1872"/>
            <w:shd w:fill="D9EAF3"/>
          </w:tcPr>
          <w:p>
            <w:pPr>
              <w:jc w:val="center"/>
            </w:pPr>
            <w:r>
              <w:rPr>
                <w:b/>
                <w:sz w:val="17"/>
              </w:rPr>
              <w:t>RMSE</w:t>
            </w:r>
          </w:p>
        </w:tc>
      </w:tr>
      <w:tr>
        <w:tc>
          <w:tcPr>
            <w:tcW w:type="dxa" w:w="1872"/>
          </w:tcPr>
          <w:p>
            <w:r>
              <w:rPr>
                <w:sz w:val="17"/>
              </w:rPr>
              <w:t>ηv</w:t>
            </w:r>
          </w:p>
        </w:tc>
        <w:tc>
          <w:tcPr>
            <w:tcW w:type="dxa" w:w="1872"/>
          </w:tcPr>
          <w:p>
            <w:r>
              <w:rPr>
                <w:sz w:val="17"/>
              </w:rPr>
              <w:t>0.9974</w:t>
            </w:r>
          </w:p>
        </w:tc>
        <w:tc>
          <w:tcPr>
            <w:tcW w:type="dxa" w:w="2160"/>
          </w:tcPr>
          <w:p>
            <w:r>
              <w:rPr>
                <w:sz w:val="17"/>
              </w:rPr>
              <w:t>0.9971</w:t>
            </w:r>
          </w:p>
        </w:tc>
        <w:tc>
          <w:tcPr>
            <w:tcW w:type="dxa" w:w="1872"/>
          </w:tcPr>
          <w:p>
            <w:r>
              <w:rPr>
                <w:sz w:val="17"/>
              </w:rPr>
              <w:t>0.00506</w:t>
            </w:r>
          </w:p>
        </w:tc>
      </w:tr>
      <w:tr>
        <w:tc>
          <w:tcPr>
            <w:tcW w:type="dxa" w:w="1872"/>
          </w:tcPr>
          <w:p>
            <w:r>
              <w:rPr>
                <w:sz w:val="17"/>
              </w:rPr>
              <w:t>ηis</w:t>
            </w:r>
          </w:p>
        </w:tc>
        <w:tc>
          <w:tcPr>
            <w:tcW w:type="dxa" w:w="1872"/>
          </w:tcPr>
          <w:p>
            <w:r>
              <w:rPr>
                <w:sz w:val="17"/>
              </w:rPr>
              <w:t>0.9837</w:t>
            </w:r>
          </w:p>
        </w:tc>
        <w:tc>
          <w:tcPr>
            <w:tcW w:type="dxa" w:w="2160"/>
          </w:tcPr>
          <w:p>
            <w:r>
              <w:rPr>
                <w:sz w:val="17"/>
              </w:rPr>
              <w:t>0.9820</w:t>
            </w:r>
          </w:p>
        </w:tc>
        <w:tc>
          <w:tcPr>
            <w:tcW w:type="dxa" w:w="1872"/>
          </w:tcPr>
          <w:p>
            <w:r>
              <w:rPr>
                <w:sz w:val="17"/>
              </w:rPr>
              <w:t>0.00798</w:t>
            </w:r>
          </w:p>
        </w:tc>
      </w:tr>
    </w:tbl>
    <w:p/>
    <w:p>
      <w:pPr>
        <w:pStyle w:val="Heading1"/>
      </w:pPr>
      <w:r>
        <w:rPr>
          <w:b w:val="0"/>
          <w:i w:val="0"/>
        </w:rPr>
        <w:t>7. MATLAB model structure and implementation</w:t>
      </w:r>
    </w:p>
    <w:tbl>
      <w:tblPr>
        <w:tblStyle w:val="TableGrid"/>
        <w:tblW w:type="auto" w:w="0"/>
        <w:jc w:val="center"/>
        <w:tblLook w:firstColumn="1" w:firstRow="1" w:lastColumn="0" w:lastRow="0" w:noHBand="0" w:noVBand="1" w:val="04A0"/>
      </w:tblPr>
      <w:tblGrid>
        <w:gridCol w:w="5040"/>
        <w:gridCol w:w="5040"/>
      </w:tblGrid>
      <w:tr>
        <w:tc>
          <w:tcPr>
            <w:tcW w:type="dxa" w:w="3024"/>
            <w:shd w:fill="D9EAF3"/>
          </w:tcPr>
          <w:p>
            <w:pPr>
              <w:jc w:val="center"/>
            </w:pPr>
            <w:r>
              <w:rPr>
                <w:b/>
                <w:sz w:val="17"/>
              </w:rPr>
              <w:t>File</w:t>
            </w:r>
          </w:p>
        </w:tc>
        <w:tc>
          <w:tcPr>
            <w:tcW w:type="dxa" w:w="6336"/>
            <w:shd w:fill="D9EAF3"/>
          </w:tcPr>
          <w:p>
            <w:pPr>
              <w:jc w:val="center"/>
            </w:pPr>
            <w:r>
              <w:rPr>
                <w:b/>
                <w:sz w:val="17"/>
              </w:rPr>
              <w:t>Role</w:t>
            </w:r>
          </w:p>
        </w:tc>
      </w:tr>
      <w:tr>
        <w:tc>
          <w:tcPr>
            <w:tcW w:type="dxa" w:w="3024"/>
          </w:tcPr>
          <w:p>
            <w:r>
              <w:rPr>
                <w:sz w:val="17"/>
              </w:rPr>
              <w:t>main_compressor_model.m</w:t>
            </w:r>
          </w:p>
        </w:tc>
        <w:tc>
          <w:tcPr>
            <w:tcW w:type="dxa" w:w="6336"/>
          </w:tcPr>
          <w:p>
            <w:r>
              <w:rPr>
                <w:sz w:val="17"/>
              </w:rPr>
              <w:t>Runs the complete workflow and writes result tables</w:t>
            </w:r>
          </w:p>
        </w:tc>
      </w:tr>
      <w:tr>
        <w:tc>
          <w:tcPr>
            <w:tcW w:type="dxa" w:w="3024"/>
          </w:tcPr>
          <w:p>
            <w:r>
              <w:rPr>
                <w:sz w:val="17"/>
              </w:rPr>
              <w:t>loadCompressorData.m</w:t>
            </w:r>
          </w:p>
        </w:tc>
        <w:tc>
          <w:tcPr>
            <w:tcW w:type="dxa" w:w="6336"/>
          </w:tcPr>
          <w:p>
            <w:r>
              <w:rPr>
                <w:sz w:val="17"/>
              </w:rPr>
              <w:t>Imports the CSV and checks data quality</w:t>
            </w:r>
          </w:p>
        </w:tc>
      </w:tr>
      <w:tr>
        <w:tc>
          <w:tcPr>
            <w:tcW w:type="dxa" w:w="3024"/>
          </w:tcPr>
          <w:p>
            <w:r>
              <w:rPr>
                <w:sz w:val="17"/>
              </w:rPr>
              <w:t>getRefrigerantProp.m</w:t>
            </w:r>
          </w:p>
        </w:tc>
        <w:tc>
          <w:tcPr>
            <w:tcW w:type="dxa" w:w="6336"/>
          </w:tcPr>
          <w:p>
            <w:r>
              <w:rPr>
                <w:sz w:val="17"/>
              </w:rPr>
              <w:t>Calls CoolProp through MATLAB's Python interface</w:t>
            </w:r>
          </w:p>
        </w:tc>
      </w:tr>
      <w:tr>
        <w:tc>
          <w:tcPr>
            <w:tcW w:type="dxa" w:w="3024"/>
          </w:tcPr>
          <w:p>
            <w:r>
              <w:rPr>
                <w:sz w:val="17"/>
              </w:rPr>
              <w:t>calcEfficiencies.m</w:t>
            </w:r>
          </w:p>
        </w:tc>
        <w:tc>
          <w:tcPr>
            <w:tcW w:type="dxa" w:w="6336"/>
          </w:tcPr>
          <w:p>
            <w:r>
              <w:rPr>
                <w:sz w:val="17"/>
              </w:rPr>
              <w:t>Calculates properties, pressure ratio and efficiencies</w:t>
            </w:r>
          </w:p>
        </w:tc>
      </w:tr>
      <w:tr>
        <w:tc>
          <w:tcPr>
            <w:tcW w:type="dxa" w:w="3024"/>
          </w:tcPr>
          <w:p>
            <w:r>
              <w:rPr>
                <w:sz w:val="17"/>
              </w:rPr>
              <w:t>fitEfficiencyModels.m</w:t>
            </w:r>
          </w:p>
        </w:tc>
        <w:tc>
          <w:tcPr>
            <w:tcW w:type="dxa" w:w="6336"/>
          </w:tcPr>
          <w:p>
            <w:r>
              <w:rPr>
                <w:sz w:val="17"/>
              </w:rPr>
              <w:t>Fits 1-D and 2-D models using fitting rows only</w:t>
            </w:r>
          </w:p>
        </w:tc>
      </w:tr>
      <w:tr>
        <w:tc>
          <w:tcPr>
            <w:tcW w:type="dxa" w:w="3024"/>
          </w:tcPr>
          <w:p>
            <w:r>
              <w:rPr>
                <w:sz w:val="17"/>
              </w:rPr>
              <w:t>predictPerformance.m</w:t>
            </w:r>
          </w:p>
        </w:tc>
        <w:tc>
          <w:tcPr>
            <w:tcW w:type="dxa" w:w="6336"/>
          </w:tcPr>
          <w:p>
            <w:r>
              <w:rPr>
                <w:sz w:val="17"/>
              </w:rPr>
              <w:t>Predicts mass flow, power, discharge temperature and efficiencies</w:t>
            </w:r>
          </w:p>
        </w:tc>
      </w:tr>
      <w:tr>
        <w:tc>
          <w:tcPr>
            <w:tcW w:type="dxa" w:w="3024"/>
          </w:tcPr>
          <w:p>
            <w:r>
              <w:rPr>
                <w:sz w:val="17"/>
              </w:rPr>
              <w:t>validateModel.m</w:t>
            </w:r>
          </w:p>
        </w:tc>
        <w:tc>
          <w:tcPr>
            <w:tcW w:type="dxa" w:w="6336"/>
          </w:tcPr>
          <w:p>
            <w:r>
              <w:rPr>
                <w:sz w:val="17"/>
              </w:rPr>
              <w:t>Independent validation, metrics and figures</w:t>
            </w:r>
          </w:p>
        </w:tc>
      </w:tr>
    </w:tbl>
    <w:p/>
    <w:p>
      <w:pPr>
        <w:pStyle w:val="Heading1"/>
      </w:pPr>
      <w:r>
        <w:rPr>
          <w:b w:val="0"/>
          <w:i w:val="0"/>
        </w:rPr>
        <w:t>8. Simulation results, validation and error analysis</w:t>
      </w:r>
    </w:p>
    <w:p>
      <w:pPr>
        <w:pStyle w:val="Heading2"/>
      </w:pPr>
      <w:r>
        <w:rPr>
          <w:b w:val="0"/>
          <w:i w:val="0"/>
        </w:rPr>
        <w:t>8.1 Efficiency behaviour</w:t>
      </w:r>
    </w:p>
    <w:p>
      <w:pPr>
        <w:jc w:val="center"/>
      </w:pPr>
      <w:r>
        <w:drawing>
          <wp:inline xmlns:a="http://schemas.openxmlformats.org/drawingml/2006/main" xmlns:pic="http://schemas.openxmlformats.org/drawingml/2006/picture">
            <wp:extent cx="5669280" cy="3642019"/>
            <wp:docPr id="1" name="Picture 1"/>
            <wp:cNvGraphicFramePr>
              <a:graphicFrameLocks noChangeAspect="1"/>
            </wp:cNvGraphicFramePr>
            <a:graphic>
              <a:graphicData uri="http://schemas.openxmlformats.org/drawingml/2006/picture">
                <pic:pic>
                  <pic:nvPicPr>
                    <pic:cNvPr id="0" name="eta_v_vs_beta.png"/>
                    <pic:cNvPicPr/>
                  </pic:nvPicPr>
                  <pic:blipFill>
                    <a:blip r:embed="rId10"/>
                    <a:stretch>
                      <a:fillRect/>
                    </a:stretch>
                  </pic:blipFill>
                  <pic:spPr>
                    <a:xfrm>
                      <a:off x="0" y="0"/>
                      <a:ext cx="5669280" cy="3642019"/>
                    </a:xfrm>
                    <a:prstGeom prst="rect"/>
                  </pic:spPr>
                </pic:pic>
              </a:graphicData>
            </a:graphic>
          </wp:inline>
        </w:drawing>
      </w:r>
    </w:p>
    <w:p>
      <w:pPr>
        <w:jc w:val="center"/>
      </w:pPr>
      <w:r>
        <w:rPr>
          <w:b w:val="0"/>
          <w:i/>
          <w:sz w:val="18"/>
        </w:rPr>
        <w:t>Figure 1. Volumetric efficiency versus pressure ratio.</w:t>
      </w:r>
    </w:p>
    <w:p>
      <w:r>
        <w:rPr>
          <w:b w:val="0"/>
          <w:i w:val="0"/>
        </w:rPr>
        <w:t>Volumetric efficiency decreases strongly with pressure ratio, from approximately 0.86 at β ≈ 2.14 to 0.46 at β ≈ 9.10, consistent with clearance-volume re-expansion and leakage effects.</w:t>
      </w:r>
    </w:p>
    <w:p>
      <w:pPr>
        <w:jc w:val="center"/>
      </w:pPr>
      <w:r>
        <w:drawing>
          <wp:inline xmlns:a="http://schemas.openxmlformats.org/drawingml/2006/main" xmlns:pic="http://schemas.openxmlformats.org/drawingml/2006/picture">
            <wp:extent cx="5669280" cy="3642019"/>
            <wp:docPr id="2" name="Picture 2"/>
            <wp:cNvGraphicFramePr>
              <a:graphicFrameLocks noChangeAspect="1"/>
            </wp:cNvGraphicFramePr>
            <a:graphic>
              <a:graphicData uri="http://schemas.openxmlformats.org/drawingml/2006/picture">
                <pic:pic>
                  <pic:nvPicPr>
                    <pic:cNvPr id="0" name="eta_is_vs_beta.png"/>
                    <pic:cNvPicPr/>
                  </pic:nvPicPr>
                  <pic:blipFill>
                    <a:blip r:embed="rId11"/>
                    <a:stretch>
                      <a:fillRect/>
                    </a:stretch>
                  </pic:blipFill>
                  <pic:spPr>
                    <a:xfrm>
                      <a:off x="0" y="0"/>
                      <a:ext cx="5669280" cy="3642019"/>
                    </a:xfrm>
                    <a:prstGeom prst="rect"/>
                  </pic:spPr>
                </pic:pic>
              </a:graphicData>
            </a:graphic>
          </wp:inline>
        </w:drawing>
      </w:r>
    </w:p>
    <w:p>
      <w:pPr>
        <w:jc w:val="center"/>
      </w:pPr>
      <w:r>
        <w:rPr>
          <w:b w:val="0"/>
          <w:i/>
          <w:sz w:val="18"/>
        </w:rPr>
        <w:t>Figure 2. Isentropic efficiency versus pressure ratio.</w:t>
      </w:r>
    </w:p>
    <w:p>
      <w:r>
        <w:rPr>
          <w:b w:val="0"/>
          <w:i w:val="0"/>
        </w:rPr>
        <w:t>Isentropic efficiency decreases from approximately 0.80 to 0.53. Frequency has a visible but secondary effect compared with pressure ratio.</w:t>
      </w:r>
    </w:p>
    <w:p>
      <w:pPr>
        <w:jc w:val="center"/>
      </w:pPr>
      <w:r>
        <w:drawing>
          <wp:inline xmlns:a="http://schemas.openxmlformats.org/drawingml/2006/main" xmlns:pic="http://schemas.openxmlformats.org/drawingml/2006/picture">
            <wp:extent cx="5669280" cy="3800367"/>
            <wp:docPr id="3" name="Picture 3"/>
            <wp:cNvGraphicFramePr>
              <a:graphicFrameLocks noChangeAspect="1"/>
            </wp:cNvGraphicFramePr>
            <a:graphic>
              <a:graphicData uri="http://schemas.openxmlformats.org/drawingml/2006/picture">
                <pic:pic>
                  <pic:nvPicPr>
                    <pic:cNvPr id="0" name="eta_is_surface.png"/>
                    <pic:cNvPicPr/>
                  </pic:nvPicPr>
                  <pic:blipFill>
                    <a:blip r:embed="rId12"/>
                    <a:stretch>
                      <a:fillRect/>
                    </a:stretch>
                  </pic:blipFill>
                  <pic:spPr>
                    <a:xfrm>
                      <a:off x="0" y="0"/>
                      <a:ext cx="5669280" cy="3800367"/>
                    </a:xfrm>
                    <a:prstGeom prst="rect"/>
                  </pic:spPr>
                </pic:pic>
              </a:graphicData>
            </a:graphic>
          </wp:inline>
        </w:drawing>
      </w:r>
    </w:p>
    <w:p>
      <w:pPr>
        <w:jc w:val="center"/>
      </w:pPr>
      <w:r>
        <w:rPr>
          <w:b w:val="0"/>
          <w:i/>
          <w:sz w:val="18"/>
        </w:rPr>
        <w:t>Figure 3. Two-dimensional isentropic-efficiency surface.</w:t>
      </w:r>
    </w:p>
    <w:p>
      <w:pPr>
        <w:pStyle w:val="Heading2"/>
      </w:pPr>
      <w:r>
        <w:rPr>
          <w:b w:val="0"/>
          <w:i w:val="0"/>
        </w:rPr>
        <w:t>8.2 Design-point performance (supplied duty)</w:t>
      </w:r>
    </w:p>
    <w:tbl>
      <w:tblPr>
        <w:tblStyle w:val="TableGrid"/>
        <w:tblW w:type="auto" w:w="0"/>
        <w:jc w:val="center"/>
        <w:tblLook w:firstColumn="1" w:firstRow="1" w:lastColumn="0" w:lastRow="0" w:noHBand="0" w:noVBand="1" w:val="04A0"/>
      </w:tblPr>
      <w:tblGrid>
        <w:gridCol w:w="5040"/>
        <w:gridCol w:w="5040"/>
      </w:tblGrid>
      <w:tr>
        <w:tc>
          <w:tcPr>
            <w:tcW w:type="dxa" w:w="3456"/>
            <w:shd w:fill="D9EAF3"/>
          </w:tcPr>
          <w:p>
            <w:pPr>
              <w:jc w:val="center"/>
            </w:pPr>
            <w:r>
              <w:rPr>
                <w:b/>
                <w:sz w:val="17"/>
              </w:rPr>
              <w:t>Quantity</w:t>
            </w:r>
          </w:p>
        </w:tc>
        <w:tc>
          <w:tcPr>
            <w:tcW w:type="dxa" w:w="4896"/>
            <w:shd w:fill="D9EAF3"/>
          </w:tcPr>
          <w:p>
            <w:pPr>
              <w:jc w:val="center"/>
            </w:pPr>
            <w:r>
              <w:rPr>
                <w:b/>
                <w:sz w:val="17"/>
              </w:rPr>
              <w:t>Value</w:t>
            </w:r>
          </w:p>
        </w:tc>
      </w:tr>
      <w:tr>
        <w:tc>
          <w:tcPr>
            <w:tcW w:type="dxa" w:w="3456"/>
          </w:tcPr>
          <w:p>
            <w:r>
              <w:rPr>
                <w:sz w:val="17"/>
              </w:rPr>
              <w:t>Evaporating temperature</w:t>
            </w:r>
          </w:p>
        </w:tc>
        <w:tc>
          <w:tcPr>
            <w:tcW w:type="dxa" w:w="4896"/>
          </w:tcPr>
          <w:p>
            <w:r>
              <w:rPr>
                <w:sz w:val="17"/>
              </w:rPr>
              <w:t>−10 °C</w:t>
            </w:r>
          </w:p>
        </w:tc>
      </w:tr>
      <w:tr>
        <w:tc>
          <w:tcPr>
            <w:tcW w:type="dxa" w:w="3456"/>
          </w:tcPr>
          <w:p>
            <w:r>
              <w:rPr>
                <w:sz w:val="17"/>
              </w:rPr>
              <w:t>Design condensing temperature</w:t>
            </w:r>
          </w:p>
        </w:tc>
        <w:tc>
          <w:tcPr>
            <w:tcW w:type="dxa" w:w="4896"/>
          </w:tcPr>
          <w:p>
            <w:r>
              <w:rPr>
                <w:sz w:val="17"/>
              </w:rPr>
              <w:t>45 °C</w:t>
            </w:r>
          </w:p>
        </w:tc>
      </w:tr>
      <w:tr>
        <w:tc>
          <w:tcPr>
            <w:tcW w:type="dxa" w:w="3456"/>
          </w:tcPr>
          <w:p>
            <w:r>
              <w:rPr>
                <w:sz w:val="17"/>
              </w:rPr>
              <w:t>Suction superheat</w:t>
            </w:r>
          </w:p>
        </w:tc>
        <w:tc>
          <w:tcPr>
            <w:tcW w:type="dxa" w:w="4896"/>
          </w:tcPr>
          <w:p>
            <w:r>
              <w:rPr>
                <w:sz w:val="17"/>
              </w:rPr>
              <w:t>5 K</w:t>
            </w:r>
          </w:p>
        </w:tc>
      </w:tr>
      <w:tr>
        <w:tc>
          <w:tcPr>
            <w:tcW w:type="dxa" w:w="3456"/>
          </w:tcPr>
          <w:p>
            <w:r>
              <w:rPr>
                <w:sz w:val="17"/>
              </w:rPr>
              <w:t>Rated frequency</w:t>
            </w:r>
          </w:p>
        </w:tc>
        <w:tc>
          <w:tcPr>
            <w:tcW w:type="dxa" w:w="4896"/>
          </w:tcPr>
          <w:p>
            <w:r>
              <w:rPr>
                <w:sz w:val="17"/>
              </w:rPr>
              <w:t>50 Hz</w:t>
            </w:r>
          </w:p>
        </w:tc>
      </w:tr>
      <w:tr>
        <w:tc>
          <w:tcPr>
            <w:tcW w:type="dxa" w:w="3456"/>
          </w:tcPr>
          <w:p>
            <w:r>
              <w:rPr>
                <w:sz w:val="17"/>
              </w:rPr>
              <w:t>Suction / discharge pressure</w:t>
            </w:r>
          </w:p>
        </w:tc>
        <w:tc>
          <w:tcPr>
            <w:tcW w:type="dxa" w:w="4896"/>
          </w:tcPr>
          <w:p>
            <w:r>
              <w:rPr>
                <w:sz w:val="17"/>
              </w:rPr>
              <w:t>2.006 / 11.599 bar</w:t>
            </w:r>
          </w:p>
        </w:tc>
      </w:tr>
      <w:tr>
        <w:tc>
          <w:tcPr>
            <w:tcW w:type="dxa" w:w="3456"/>
          </w:tcPr>
          <w:p>
            <w:r>
              <w:rPr>
                <w:sz w:val="17"/>
              </w:rPr>
              <w:t>Pressure ratio β</w:t>
            </w:r>
          </w:p>
        </w:tc>
        <w:tc>
          <w:tcPr>
            <w:tcW w:type="dxa" w:w="4896"/>
          </w:tcPr>
          <w:p>
            <w:r>
              <w:rPr>
                <w:sz w:val="17"/>
              </w:rPr>
              <w:t>5.782</w:t>
            </w:r>
          </w:p>
        </w:tc>
      </w:tr>
      <w:tr>
        <w:tc>
          <w:tcPr>
            <w:tcW w:type="dxa" w:w="3456"/>
          </w:tcPr>
          <w:p>
            <w:r>
              <w:rPr>
                <w:sz w:val="17"/>
              </w:rPr>
              <w:t>Refrigerating effect h1 − hf</w:t>
            </w:r>
          </w:p>
        </w:tc>
        <w:tc>
          <w:tcPr>
            <w:tcW w:type="dxa" w:w="4896"/>
          </w:tcPr>
          <w:p>
            <w:r>
              <w:rPr>
                <w:sz w:val="17"/>
              </w:rPr>
              <w:t>132.98 kJ/kg</w:t>
            </w:r>
          </w:p>
        </w:tc>
      </w:tr>
      <w:tr>
        <w:tc>
          <w:tcPr>
            <w:tcW w:type="dxa" w:w="3456"/>
          </w:tcPr>
          <w:p>
            <w:r>
              <w:rPr>
                <w:sz w:val="17"/>
              </w:rPr>
              <w:t>Required mass flow for 50 kW</w:t>
            </w:r>
          </w:p>
        </w:tc>
        <w:tc>
          <w:tcPr>
            <w:tcW w:type="dxa" w:w="4896"/>
          </w:tcPr>
          <w:p>
            <w:r>
              <w:rPr>
                <w:sz w:val="17"/>
              </w:rPr>
              <w:t>0.3760 kg/s</w:t>
            </w:r>
          </w:p>
        </w:tc>
      </w:tr>
      <w:tr>
        <w:tc>
          <w:tcPr>
            <w:tcW w:type="dxa" w:w="3456"/>
          </w:tcPr>
          <w:p>
            <w:r>
              <w:rPr>
                <w:sz w:val="17"/>
              </w:rPr>
              <w:t>Predicted ηv / ηis</w:t>
            </w:r>
          </w:p>
        </w:tc>
        <w:tc>
          <w:tcPr>
            <w:tcW w:type="dxa" w:w="4896"/>
          </w:tcPr>
          <w:p>
            <w:r>
              <w:rPr>
                <w:sz w:val="17"/>
              </w:rPr>
              <w:t>0.669 / 0.696</w:t>
            </w:r>
          </w:p>
        </w:tc>
      </w:tr>
      <w:tr>
        <w:tc>
          <w:tcPr>
            <w:tcW w:type="dxa" w:w="3456"/>
          </w:tcPr>
          <w:p>
            <w:r>
              <w:rPr>
                <w:sz w:val="17"/>
              </w:rPr>
              <w:t>Predicted mass flow</w:t>
            </w:r>
          </w:p>
        </w:tc>
        <w:tc>
          <w:tcPr>
            <w:tcW w:type="dxa" w:w="4896"/>
          </w:tcPr>
          <w:p>
            <w:r>
              <w:rPr>
                <w:sz w:val="17"/>
              </w:rPr>
              <w:t>0.3762 kg/s</w:t>
            </w:r>
          </w:p>
        </w:tc>
      </w:tr>
      <w:tr>
        <w:tc>
          <w:tcPr>
            <w:tcW w:type="dxa" w:w="3456"/>
          </w:tcPr>
          <w:p>
            <w:r>
              <w:rPr>
                <w:sz w:val="17"/>
              </w:rPr>
              <w:t>Predicted electrical power</w:t>
            </w:r>
          </w:p>
        </w:tc>
        <w:tc>
          <w:tcPr>
            <w:tcW w:type="dxa" w:w="4896"/>
          </w:tcPr>
          <w:p>
            <w:r>
              <w:rPr>
                <w:sz w:val="17"/>
              </w:rPr>
              <w:t>20.33 kW</w:t>
            </w:r>
          </w:p>
        </w:tc>
      </w:tr>
      <w:tr>
        <w:tc>
          <w:tcPr>
            <w:tcW w:type="dxa" w:w="3456"/>
          </w:tcPr>
          <w:p>
            <w:r>
              <w:rPr>
                <w:sz w:val="17"/>
              </w:rPr>
              <w:t>Predicted discharge temperature</w:t>
            </w:r>
          </w:p>
        </w:tc>
        <w:tc>
          <w:tcPr>
            <w:tcW w:type="dxa" w:w="4896"/>
          </w:tcPr>
          <w:p>
            <w:r>
              <w:rPr>
                <w:sz w:val="17"/>
              </w:rPr>
              <w:t>71.4 °C</w:t>
            </w:r>
          </w:p>
        </w:tc>
      </w:tr>
      <w:tr>
        <w:tc>
          <w:tcPr>
            <w:tcW w:type="dxa" w:w="3456"/>
          </w:tcPr>
          <w:p>
            <w:r>
              <w:rPr>
                <w:sz w:val="17"/>
              </w:rPr>
              <w:t>Predicted cooling capacity</w:t>
            </w:r>
          </w:p>
        </w:tc>
        <w:tc>
          <w:tcPr>
            <w:tcW w:type="dxa" w:w="4896"/>
          </w:tcPr>
          <w:p>
            <w:r>
              <w:rPr>
                <w:sz w:val="17"/>
              </w:rPr>
              <w:t>50.02 kW</w:t>
            </w:r>
          </w:p>
        </w:tc>
      </w:tr>
      <w:tr>
        <w:tc>
          <w:tcPr>
            <w:tcW w:type="dxa" w:w="3456"/>
          </w:tcPr>
          <w:p>
            <w:r>
              <w:rPr>
                <w:sz w:val="17"/>
              </w:rPr>
              <w:t>Cooling COP</w:t>
            </w:r>
          </w:p>
        </w:tc>
        <w:tc>
          <w:tcPr>
            <w:tcW w:type="dxa" w:w="4896"/>
          </w:tcPr>
          <w:p>
            <w:r>
              <w:rPr>
                <w:sz w:val="17"/>
              </w:rPr>
              <w:t>2.46</w:t>
            </w:r>
          </w:p>
        </w:tc>
      </w:tr>
    </w:tbl>
    <w:p/>
    <w:p>
      <w:r>
        <w:rPr>
          <w:b w:val="0"/>
          <w:i w:val="0"/>
        </w:rPr>
        <w:t>The selected displacement therefore meets the 50 kW duty at the design point with a predicted input of approximately 20.3 kW (cooling COP 2.46).</w:t>
      </w:r>
    </w:p>
    <w:p>
      <w:pPr>
        <w:pStyle w:val="Heading2"/>
      </w:pPr>
      <w:r>
        <w:rPr>
          <w:b w:val="0"/>
          <w:i w:val="0"/>
        </w:rPr>
        <w:t>8.3 Predictions at representative operating points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008"/>
            <w:shd w:fill="D9EAF3"/>
          </w:tcPr>
          <w:p>
            <w:pPr>
              <w:jc w:val="center"/>
            </w:pPr>
            <w:r>
              <w:rPr>
                <w:b/>
                <w:sz w:val="16"/>
              </w:rPr>
              <w:t>Tevap °C</w:t>
            </w:r>
          </w:p>
        </w:tc>
        <w:tc>
          <w:tcPr>
            <w:tcW w:type="dxa" w:w="1008"/>
            <w:shd w:fill="D9EAF3"/>
          </w:tcPr>
          <w:p>
            <w:pPr>
              <w:jc w:val="center"/>
            </w:pPr>
            <w:r>
              <w:rPr>
                <w:b/>
                <w:sz w:val="16"/>
              </w:rPr>
              <w:t>Tcond °C</w:t>
            </w:r>
          </w:p>
        </w:tc>
        <w:tc>
          <w:tcPr>
            <w:tcW w:type="dxa" w:w="792"/>
            <w:shd w:fill="D9EAF3"/>
          </w:tcPr>
          <w:p>
            <w:pPr>
              <w:jc w:val="center"/>
            </w:pPr>
            <w:r>
              <w:rPr>
                <w:b/>
                <w:sz w:val="16"/>
              </w:rPr>
              <w:t>f Hz</w:t>
            </w:r>
          </w:p>
        </w:tc>
        <w:tc>
          <w:tcPr>
            <w:tcW w:type="dxa" w:w="936"/>
            <w:shd w:fill="D9EAF3"/>
          </w:tcPr>
          <w:p>
            <w:pPr>
              <w:jc w:val="center"/>
            </w:pPr>
            <w:r>
              <w:rPr>
                <w:b/>
                <w:sz w:val="16"/>
              </w:rPr>
              <w:t>β</w:t>
            </w:r>
          </w:p>
        </w:tc>
        <w:tc>
          <w:tcPr>
            <w:tcW w:type="dxa" w:w="864"/>
            <w:shd w:fill="D9EAF3"/>
          </w:tcPr>
          <w:p>
            <w:pPr>
              <w:jc w:val="center"/>
            </w:pPr>
            <w:r>
              <w:rPr>
                <w:b/>
                <w:sz w:val="16"/>
              </w:rPr>
              <w:t>ηv</w:t>
            </w:r>
          </w:p>
        </w:tc>
        <w:tc>
          <w:tcPr>
            <w:tcW w:type="dxa" w:w="864"/>
            <w:shd w:fill="D9EAF3"/>
          </w:tcPr>
          <w:p>
            <w:pPr>
              <w:jc w:val="center"/>
            </w:pPr>
            <w:r>
              <w:rPr>
                <w:b/>
                <w:sz w:val="16"/>
              </w:rPr>
              <w:t>ηis</w:t>
            </w:r>
          </w:p>
        </w:tc>
        <w:tc>
          <w:tcPr>
            <w:tcW w:type="dxa" w:w="1080"/>
            <w:shd w:fill="D9EAF3"/>
          </w:tcPr>
          <w:p>
            <w:pPr>
              <w:jc w:val="center"/>
            </w:pPr>
            <w:r>
              <w:rPr>
                <w:b/>
                <w:sz w:val="16"/>
              </w:rPr>
              <w:t>ṁ g/s</w:t>
            </w:r>
          </w:p>
        </w:tc>
        <w:tc>
          <w:tcPr>
            <w:tcW w:type="dxa" w:w="936"/>
            <w:shd w:fill="D9EAF3"/>
          </w:tcPr>
          <w:p>
            <w:pPr>
              <w:jc w:val="center"/>
            </w:pPr>
            <w:r>
              <w:rPr>
                <w:b/>
                <w:sz w:val="16"/>
              </w:rPr>
              <w:t>W kW</w:t>
            </w:r>
          </w:p>
        </w:tc>
        <w:tc>
          <w:tcPr>
            <w:tcW w:type="dxa" w:w="1080"/>
            <w:shd w:fill="D9EAF3"/>
          </w:tcPr>
          <w:p>
            <w:pPr>
              <w:jc w:val="center"/>
            </w:pPr>
            <w:r>
              <w:rPr>
                <w:b/>
                <w:sz w:val="16"/>
              </w:rPr>
              <w:t>Tdis °C</w:t>
            </w:r>
          </w:p>
        </w:tc>
      </w:tr>
      <w:tr>
        <w:tc>
          <w:tcPr>
            <w:tcW w:type="dxa" w:w="1008"/>
          </w:tcPr>
          <w:p>
            <w:r>
              <w:rPr>
                <w:sz w:val="16"/>
              </w:rPr>
              <w:t>-12</w:t>
            </w:r>
          </w:p>
        </w:tc>
        <w:tc>
          <w:tcPr>
            <w:tcW w:type="dxa" w:w="1008"/>
          </w:tcPr>
          <w:p>
            <w:r>
              <w:rPr>
                <w:sz w:val="16"/>
              </w:rPr>
              <w:t>40</w:t>
            </w:r>
          </w:p>
        </w:tc>
        <w:tc>
          <w:tcPr>
            <w:tcW w:type="dxa" w:w="792"/>
          </w:tcPr>
          <w:p>
            <w:r>
              <w:rPr>
                <w:sz w:val="16"/>
              </w:rPr>
              <w:t>38</w:t>
            </w:r>
          </w:p>
        </w:tc>
        <w:tc>
          <w:tcPr>
            <w:tcW w:type="dxa" w:w="936"/>
          </w:tcPr>
          <w:p>
            <w:r>
              <w:rPr>
                <w:sz w:val="16"/>
              </w:rPr>
              <w:t>5.488</w:t>
            </w:r>
          </w:p>
        </w:tc>
        <w:tc>
          <w:tcPr>
            <w:tcW w:type="dxa" w:w="864"/>
          </w:tcPr>
          <w:p>
            <w:r>
              <w:rPr>
                <w:sz w:val="16"/>
              </w:rPr>
              <w:t>0.680</w:t>
            </w:r>
          </w:p>
        </w:tc>
        <w:tc>
          <w:tcPr>
            <w:tcW w:type="dxa" w:w="864"/>
          </w:tcPr>
          <w:p>
            <w:r>
              <w:rPr>
                <w:sz w:val="16"/>
              </w:rPr>
              <w:t>0.704</w:t>
            </w:r>
          </w:p>
        </w:tc>
        <w:tc>
          <w:tcPr>
            <w:tcW w:type="dxa" w:w="1080"/>
          </w:tcPr>
          <w:p>
            <w:r>
              <w:rPr>
                <w:sz w:val="16"/>
              </w:rPr>
              <w:t>269.20</w:t>
            </w:r>
          </w:p>
        </w:tc>
        <w:tc>
          <w:tcPr>
            <w:tcW w:type="dxa" w:w="936"/>
          </w:tcPr>
          <w:p>
            <w:r>
              <w:rPr>
                <w:sz w:val="16"/>
              </w:rPr>
              <w:t>13.919</w:t>
            </w:r>
          </w:p>
        </w:tc>
        <w:tc>
          <w:tcPr>
            <w:tcW w:type="dxa" w:w="1080"/>
          </w:tcPr>
          <w:p>
            <w:r>
              <w:rPr>
                <w:sz w:val="16"/>
              </w:rPr>
              <w:t>65.8</w:t>
            </w:r>
          </w:p>
        </w:tc>
      </w:tr>
      <w:tr>
        <w:tc>
          <w:tcPr>
            <w:tcW w:type="dxa" w:w="1008"/>
          </w:tcPr>
          <w:p>
            <w:r>
              <w:rPr>
                <w:sz w:val="16"/>
              </w:rPr>
              <w:t>-2</w:t>
            </w:r>
          </w:p>
        </w:tc>
        <w:tc>
          <w:tcPr>
            <w:tcW w:type="dxa" w:w="1008"/>
          </w:tcPr>
          <w:p>
            <w:r>
              <w:rPr>
                <w:sz w:val="16"/>
              </w:rPr>
              <w:t>50</w:t>
            </w:r>
          </w:p>
        </w:tc>
        <w:tc>
          <w:tcPr>
            <w:tcW w:type="dxa" w:w="792"/>
          </w:tcPr>
          <w:p>
            <w:r>
              <w:rPr>
                <w:sz w:val="16"/>
              </w:rPr>
              <w:t>68</w:t>
            </w:r>
          </w:p>
        </w:tc>
        <w:tc>
          <w:tcPr>
            <w:tcW w:type="dxa" w:w="936"/>
          </w:tcPr>
          <w:p>
            <w:r>
              <w:rPr>
                <w:sz w:val="16"/>
              </w:rPr>
              <w:t>4.842</w:t>
            </w:r>
          </w:p>
        </w:tc>
        <w:tc>
          <w:tcPr>
            <w:tcW w:type="dxa" w:w="864"/>
          </w:tcPr>
          <w:p>
            <w:r>
              <w:rPr>
                <w:sz w:val="16"/>
              </w:rPr>
              <w:t>0.722</w:t>
            </w:r>
          </w:p>
        </w:tc>
        <w:tc>
          <w:tcPr>
            <w:tcW w:type="dxa" w:w="864"/>
          </w:tcPr>
          <w:p>
            <w:r>
              <w:rPr>
                <w:sz w:val="16"/>
              </w:rPr>
              <w:t>0.728</w:t>
            </w:r>
          </w:p>
        </w:tc>
        <w:tc>
          <w:tcPr>
            <w:tcW w:type="dxa" w:w="1080"/>
          </w:tcPr>
          <w:p>
            <w:r>
              <w:rPr>
                <w:sz w:val="16"/>
              </w:rPr>
              <w:t>738.49</w:t>
            </w:r>
          </w:p>
        </w:tc>
        <w:tc>
          <w:tcPr>
            <w:tcW w:type="dxa" w:w="936"/>
          </w:tcPr>
          <w:p>
            <w:r>
              <w:rPr>
                <w:sz w:val="16"/>
              </w:rPr>
              <w:t>34.250</w:t>
            </w:r>
          </w:p>
        </w:tc>
        <w:tc>
          <w:tcPr>
            <w:tcW w:type="dxa" w:w="1080"/>
          </w:tcPr>
          <w:p>
            <w:r>
              <w:rPr>
                <w:sz w:val="16"/>
              </w:rPr>
              <w:t>71.4</w:t>
            </w:r>
          </w:p>
        </w:tc>
      </w:tr>
      <w:tr>
        <w:tc>
          <w:tcPr>
            <w:tcW w:type="dxa" w:w="1008"/>
          </w:tcPr>
          <w:p>
            <w:r>
              <w:rPr>
                <w:sz w:val="16"/>
              </w:rPr>
              <w:t>7</w:t>
            </w:r>
          </w:p>
        </w:tc>
        <w:tc>
          <w:tcPr>
            <w:tcW w:type="dxa" w:w="1008"/>
          </w:tcPr>
          <w:p>
            <w:r>
              <w:rPr>
                <w:sz w:val="16"/>
              </w:rPr>
              <w:t>45</w:t>
            </w:r>
          </w:p>
        </w:tc>
        <w:tc>
          <w:tcPr>
            <w:tcW w:type="dxa" w:w="792"/>
          </w:tcPr>
          <w:p>
            <w:r>
              <w:rPr>
                <w:sz w:val="16"/>
              </w:rPr>
              <w:t>52</w:t>
            </w:r>
          </w:p>
        </w:tc>
        <w:tc>
          <w:tcPr>
            <w:tcW w:type="dxa" w:w="936"/>
          </w:tcPr>
          <w:p>
            <w:r>
              <w:rPr>
                <w:sz w:val="16"/>
              </w:rPr>
              <w:t>3.096</w:t>
            </w:r>
          </w:p>
        </w:tc>
        <w:tc>
          <w:tcPr>
            <w:tcW w:type="dxa" w:w="864"/>
          </w:tcPr>
          <w:p>
            <w:r>
              <w:rPr>
                <w:sz w:val="16"/>
              </w:rPr>
              <w:t>0.810</w:t>
            </w:r>
          </w:p>
        </w:tc>
        <w:tc>
          <w:tcPr>
            <w:tcW w:type="dxa" w:w="864"/>
          </w:tcPr>
          <w:p>
            <w:r>
              <w:rPr>
                <w:sz w:val="16"/>
              </w:rPr>
              <w:t>0.768</w:t>
            </w:r>
          </w:p>
        </w:tc>
        <w:tc>
          <w:tcPr>
            <w:tcW w:type="dxa" w:w="1080"/>
          </w:tcPr>
          <w:p>
            <w:r>
              <w:rPr>
                <w:sz w:val="16"/>
              </w:rPr>
              <w:t>862.11</w:t>
            </w:r>
          </w:p>
        </w:tc>
        <w:tc>
          <w:tcPr>
            <w:tcW w:type="dxa" w:w="936"/>
          </w:tcPr>
          <w:p>
            <w:r>
              <w:rPr>
                <w:sz w:val="16"/>
              </w:rPr>
              <w:t>27.095</w:t>
            </w:r>
          </w:p>
        </w:tc>
        <w:tc>
          <w:tcPr>
            <w:tcW w:type="dxa" w:w="1080"/>
          </w:tcPr>
          <w:p>
            <w:r>
              <w:rPr>
                <w:sz w:val="16"/>
              </w:rPr>
              <w:t>60.1</w:t>
            </w:r>
          </w:p>
        </w:tc>
      </w:tr>
      <w:tr>
        <w:tc>
          <w:tcPr>
            <w:tcW w:type="dxa" w:w="1008"/>
          </w:tcPr>
          <w:p>
            <w:r>
              <w:rPr>
                <w:sz w:val="16"/>
              </w:rPr>
              <w:t>3</w:t>
            </w:r>
          </w:p>
        </w:tc>
        <w:tc>
          <w:tcPr>
            <w:tcW w:type="dxa" w:w="1008"/>
          </w:tcPr>
          <w:p>
            <w:r>
              <w:rPr>
                <w:sz w:val="16"/>
              </w:rPr>
              <w:t>55</w:t>
            </w:r>
          </w:p>
        </w:tc>
        <w:tc>
          <w:tcPr>
            <w:tcW w:type="dxa" w:w="792"/>
          </w:tcPr>
          <w:p>
            <w:r>
              <w:rPr>
                <w:sz w:val="16"/>
              </w:rPr>
              <w:t>75</w:t>
            </w:r>
          </w:p>
        </w:tc>
        <w:tc>
          <w:tcPr>
            <w:tcW w:type="dxa" w:w="936"/>
          </w:tcPr>
          <w:p>
            <w:r>
              <w:rPr>
                <w:sz w:val="16"/>
              </w:rPr>
              <w:t>4.575</w:t>
            </w:r>
          </w:p>
        </w:tc>
        <w:tc>
          <w:tcPr>
            <w:tcW w:type="dxa" w:w="864"/>
          </w:tcPr>
          <w:p>
            <w:r>
              <w:rPr>
                <w:sz w:val="16"/>
              </w:rPr>
              <w:t>0.734</w:t>
            </w:r>
          </w:p>
        </w:tc>
        <w:tc>
          <w:tcPr>
            <w:tcW w:type="dxa" w:w="864"/>
          </w:tcPr>
          <w:p>
            <w:r>
              <w:rPr>
                <w:sz w:val="16"/>
              </w:rPr>
              <w:t>0.736</w:t>
            </w:r>
          </w:p>
        </w:tc>
        <w:tc>
          <w:tcPr>
            <w:tcW w:type="dxa" w:w="1080"/>
          </w:tcPr>
          <w:p>
            <w:r>
              <w:rPr>
                <w:sz w:val="16"/>
              </w:rPr>
              <w:t>985.80</w:t>
            </w:r>
          </w:p>
        </w:tc>
        <w:tc>
          <w:tcPr>
            <w:tcW w:type="dxa" w:w="936"/>
          </w:tcPr>
          <w:p>
            <w:r>
              <w:rPr>
                <w:sz w:val="16"/>
              </w:rPr>
              <w:t>43.538</w:t>
            </w:r>
          </w:p>
        </w:tc>
        <w:tc>
          <w:tcPr>
            <w:tcW w:type="dxa" w:w="1080"/>
          </w:tcPr>
          <w:p>
            <w:r>
              <w:rPr>
                <w:sz w:val="16"/>
              </w:rPr>
              <w:t>74.8</w:t>
            </w:r>
          </w:p>
        </w:tc>
      </w:tr>
    </w:tbl>
    <w:p/>
    <w:p>
      <w:pPr>
        <w:pStyle w:val="Heading2"/>
      </w:pPr>
      <w:r>
        <w:rPr>
          <w:b w:val="0"/>
          <w:i w:val="0"/>
        </w:rPr>
        <w:t>8.4 Independent 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D9EAF3"/>
          </w:tcPr>
          <w:p>
            <w:pPr>
              <w:jc w:val="center"/>
            </w:pPr>
            <w:r>
              <w:rPr>
                <w:b/>
                <w:sz w:val="17"/>
              </w:rPr>
              <w:t>Quantity</w:t>
            </w:r>
          </w:p>
        </w:tc>
        <w:tc>
          <w:tcPr>
            <w:tcW w:type="dxa" w:w="2016"/>
            <w:shd w:fill="D9EAF3"/>
          </w:tcPr>
          <w:p>
            <w:pPr>
              <w:jc w:val="center"/>
            </w:pPr>
            <w:r>
              <w:rPr>
                <w:b/>
                <w:sz w:val="17"/>
              </w:rPr>
              <w:t>MAPE / MAE</w:t>
            </w:r>
          </w:p>
        </w:tc>
        <w:tc>
          <w:tcPr>
            <w:tcW w:type="dxa" w:w="2160"/>
            <w:shd w:fill="D9EAF3"/>
          </w:tcPr>
          <w:p>
            <w:pPr>
              <w:jc w:val="center"/>
            </w:pPr>
            <w:r>
              <w:rPr>
                <w:b/>
                <w:sz w:val="17"/>
              </w:rPr>
              <w:t>RMSE</w:t>
            </w:r>
          </w:p>
        </w:tc>
        <w:tc>
          <w:tcPr>
            <w:tcW w:type="dxa" w:w="2160"/>
            <w:shd w:fill="D9EAF3"/>
          </w:tcPr>
          <w:p>
            <w:pPr>
              <w:jc w:val="center"/>
            </w:pPr>
            <w:r>
              <w:rPr>
                <w:b/>
                <w:sz w:val="17"/>
              </w:rPr>
              <w:t>Maximum error</w:t>
            </w:r>
          </w:p>
        </w:tc>
      </w:tr>
      <w:tr>
        <w:tc>
          <w:tcPr>
            <w:tcW w:type="dxa" w:w="2448"/>
          </w:tcPr>
          <w:p>
            <w:r>
              <w:rPr>
                <w:sz w:val="17"/>
              </w:rPr>
              <w:t>Mass flow rate</w:t>
            </w:r>
          </w:p>
        </w:tc>
        <w:tc>
          <w:tcPr>
            <w:tcW w:type="dxa" w:w="2016"/>
          </w:tcPr>
          <w:p>
            <w:r>
              <w:rPr>
                <w:sz w:val="17"/>
              </w:rPr>
              <w:t>0.60% MAPE</w:t>
            </w:r>
          </w:p>
        </w:tc>
        <w:tc>
          <w:tcPr>
            <w:tcW w:type="dxa" w:w="2160"/>
          </w:tcPr>
          <w:p>
            <w:r>
              <w:rPr>
                <w:sz w:val="17"/>
              </w:rPr>
              <w:t>0.00715 kg/s</w:t>
            </w:r>
          </w:p>
        </w:tc>
        <w:tc>
          <w:tcPr>
            <w:tcW w:type="dxa" w:w="2160"/>
          </w:tcPr>
          <w:p>
            <w:r>
              <w:rPr>
                <w:sz w:val="17"/>
              </w:rPr>
              <w:t>2.03% APE</w:t>
            </w:r>
          </w:p>
        </w:tc>
      </w:tr>
      <w:tr>
        <w:tc>
          <w:tcPr>
            <w:tcW w:type="dxa" w:w="2448"/>
          </w:tcPr>
          <w:p>
            <w:r>
              <w:rPr>
                <w:sz w:val="17"/>
              </w:rPr>
              <w:t>Electrical power</w:t>
            </w:r>
          </w:p>
        </w:tc>
        <w:tc>
          <w:tcPr>
            <w:tcW w:type="dxa" w:w="2016"/>
          </w:tcPr>
          <w:p>
            <w:r>
              <w:rPr>
                <w:sz w:val="17"/>
              </w:rPr>
              <w:t>0.76% MAPE</w:t>
            </w:r>
          </w:p>
        </w:tc>
        <w:tc>
          <w:tcPr>
            <w:tcW w:type="dxa" w:w="2160"/>
          </w:tcPr>
          <w:p>
            <w:r>
              <w:rPr>
                <w:sz w:val="17"/>
              </w:rPr>
              <w:t>0.298 kW</w:t>
            </w:r>
          </w:p>
        </w:tc>
        <w:tc>
          <w:tcPr>
            <w:tcW w:type="dxa" w:w="2160"/>
          </w:tcPr>
          <w:p>
            <w:r>
              <w:rPr>
                <w:sz w:val="17"/>
              </w:rPr>
              <w:t>1.96% APE</w:t>
            </w:r>
          </w:p>
        </w:tc>
      </w:tr>
      <w:tr>
        <w:tc>
          <w:tcPr>
            <w:tcW w:type="dxa" w:w="2448"/>
          </w:tcPr>
          <w:p>
            <w:r>
              <w:rPr>
                <w:sz w:val="17"/>
              </w:rPr>
              <w:t>Discharge temperature</w:t>
            </w:r>
          </w:p>
        </w:tc>
        <w:tc>
          <w:tcPr>
            <w:tcW w:type="dxa" w:w="2016"/>
          </w:tcPr>
          <w:p>
            <w:r>
              <w:rPr>
                <w:sz w:val="17"/>
              </w:rPr>
              <w:t>0.88 °C MAE</w:t>
            </w:r>
          </w:p>
        </w:tc>
        <w:tc>
          <w:tcPr>
            <w:tcW w:type="dxa" w:w="2160"/>
          </w:tcPr>
          <w:p>
            <w:r>
              <w:rPr>
                <w:sz w:val="17"/>
              </w:rPr>
              <w:t>1.13 °C</w:t>
            </w:r>
          </w:p>
        </w:tc>
        <w:tc>
          <w:tcPr>
            <w:tcW w:type="dxa" w:w="2160"/>
          </w:tcPr>
          <w:p>
            <w:r>
              <w:rPr>
                <w:sz w:val="17"/>
              </w:rPr>
              <w:t>2.68 °C AE</w:t>
            </w:r>
          </w:p>
        </w:tc>
      </w:tr>
    </w:tbl>
    <w:p/>
    <w:p>
      <w:pPr>
        <w:jc w:val="center"/>
      </w:pPr>
      <w:r>
        <w:drawing>
          <wp:inline xmlns:a="http://schemas.openxmlformats.org/drawingml/2006/main" xmlns:pic="http://schemas.openxmlformats.org/drawingml/2006/picture">
            <wp:extent cx="4572000" cy="4559300"/>
            <wp:docPr id="4" name="Picture 4"/>
            <wp:cNvGraphicFramePr>
              <a:graphicFrameLocks noChangeAspect="1"/>
            </wp:cNvGraphicFramePr>
            <a:graphic>
              <a:graphicData uri="http://schemas.openxmlformats.org/drawingml/2006/picture">
                <pic:pic>
                  <pic:nvPicPr>
                    <pic:cNvPr id="0" name="parity_mass_flow.png"/>
                    <pic:cNvPicPr/>
                  </pic:nvPicPr>
                  <pic:blipFill>
                    <a:blip r:embed="rId13"/>
                    <a:stretch>
                      <a:fillRect/>
                    </a:stretch>
                  </pic:blipFill>
                  <pic:spPr>
                    <a:xfrm>
                      <a:off x="0" y="0"/>
                      <a:ext cx="4572000" cy="4559300"/>
                    </a:xfrm>
                    <a:prstGeom prst="rect"/>
                  </pic:spPr>
                </pic:pic>
              </a:graphicData>
            </a:graphic>
          </wp:inline>
        </w:drawing>
      </w:r>
    </w:p>
    <w:p>
      <w:pPr>
        <w:jc w:val="center"/>
      </w:pPr>
      <w:r>
        <w:rPr>
          <w:b w:val="0"/>
          <w:i/>
          <w:sz w:val="18"/>
        </w:rPr>
        <w:t>Figure 4. Mass-flow parity on independent validation points.</w:t>
      </w:r>
    </w:p>
    <w:p>
      <w:pPr>
        <w:jc w:val="center"/>
      </w:pPr>
      <w:r>
        <w:drawing>
          <wp:inline xmlns:a="http://schemas.openxmlformats.org/drawingml/2006/main" xmlns:pic="http://schemas.openxmlformats.org/drawingml/2006/picture">
            <wp:extent cx="4572000" cy="4662920"/>
            <wp:docPr id="5" name="Picture 5"/>
            <wp:cNvGraphicFramePr>
              <a:graphicFrameLocks noChangeAspect="1"/>
            </wp:cNvGraphicFramePr>
            <a:graphic>
              <a:graphicData uri="http://schemas.openxmlformats.org/drawingml/2006/picture">
                <pic:pic>
                  <pic:nvPicPr>
                    <pic:cNvPr id="0" name="parity_power.png"/>
                    <pic:cNvPicPr/>
                  </pic:nvPicPr>
                  <pic:blipFill>
                    <a:blip r:embed="rId14"/>
                    <a:stretch>
                      <a:fillRect/>
                    </a:stretch>
                  </pic:blipFill>
                  <pic:spPr>
                    <a:xfrm>
                      <a:off x="0" y="0"/>
                      <a:ext cx="4572000" cy="4662920"/>
                    </a:xfrm>
                    <a:prstGeom prst="rect"/>
                  </pic:spPr>
                </pic:pic>
              </a:graphicData>
            </a:graphic>
          </wp:inline>
        </w:drawing>
      </w:r>
    </w:p>
    <w:p>
      <w:pPr>
        <w:jc w:val="center"/>
      </w:pPr>
      <w:r>
        <w:rPr>
          <w:b w:val="0"/>
          <w:i/>
          <w:sz w:val="18"/>
        </w:rPr>
        <w:t>Figure 5. Power-input parity on independent validation points.</w:t>
      </w:r>
    </w:p>
    <w:p>
      <w:pPr>
        <w:jc w:val="center"/>
      </w:pPr>
      <w:r>
        <w:drawing>
          <wp:inline xmlns:a="http://schemas.openxmlformats.org/drawingml/2006/main" xmlns:pic="http://schemas.openxmlformats.org/drawingml/2006/picture">
            <wp:extent cx="4572000" cy="4388630"/>
            <wp:docPr id="6" name="Picture 6"/>
            <wp:cNvGraphicFramePr>
              <a:graphicFrameLocks noChangeAspect="1"/>
            </wp:cNvGraphicFramePr>
            <a:graphic>
              <a:graphicData uri="http://schemas.openxmlformats.org/drawingml/2006/picture">
                <pic:pic>
                  <pic:nvPicPr>
                    <pic:cNvPr id="0" name="parity_discharge_temperature.png"/>
                    <pic:cNvPicPr/>
                  </pic:nvPicPr>
                  <pic:blipFill>
                    <a:blip r:embed="rId15"/>
                    <a:stretch>
                      <a:fillRect/>
                    </a:stretch>
                  </pic:blipFill>
                  <pic:spPr>
                    <a:xfrm>
                      <a:off x="0" y="0"/>
                      <a:ext cx="4572000" cy="4388630"/>
                    </a:xfrm>
                    <a:prstGeom prst="rect"/>
                  </pic:spPr>
                </pic:pic>
              </a:graphicData>
            </a:graphic>
          </wp:inline>
        </w:drawing>
      </w:r>
    </w:p>
    <w:p>
      <w:pPr>
        <w:jc w:val="center"/>
      </w:pPr>
      <w:r>
        <w:rPr>
          <w:b w:val="0"/>
          <w:i/>
          <w:sz w:val="18"/>
        </w:rPr>
        <w:t>Figure 6. Discharge-temperature parity on independent validation points.</w:t>
      </w:r>
    </w:p>
    <w:p>
      <w:r>
        <w:rPr>
          <w:b w:val="0"/>
          <w:i w:val="0"/>
        </w:rPr>
        <w:t>The parity points lie close to the perfect-prediction line and do not show strong proportional bias.</w:t>
      </w:r>
    </w:p>
    <w:p>
      <w:pPr>
        <w:pStyle w:val="Heading1"/>
      </w:pPr>
      <w:r>
        <w:rPr>
          <w:b w:val="0"/>
          <w:i w:val="0"/>
        </w:rPr>
        <w:t>9. Discussion</w:t>
      </w:r>
    </w:p>
    <w:p>
      <w:r>
        <w:rPr>
          <w:b w:val="0"/>
          <w:i w:val="0"/>
        </w:rPr>
        <w:t>The main strength of the model is separation of thermodynamics from regression: CoolProp determines state properties, while the polynomial represents efficiency behaviour. This is easier to audit than directly fitting mass flow and power as black-box outputs.</w:t>
      </w:r>
    </w:p>
    <w:p>
      <w:r>
        <w:rPr>
          <w:b w:val="0"/>
          <w:i w:val="0"/>
        </w:rPr>
        <w:t>Pressure ratio is the dominant variable. The decline in volumetric efficiency is consistent with clearance re-expansion in a reciprocating compressor. Isentropic efficiency falls as valve pressure drop, leakage, heat-transfer irreversibility and motor/inverter losses increase. Frequency has a smaller effect on efficiency but directly scales mass flow through displacement rate.</w:t>
      </w:r>
    </w:p>
    <w:p>
      <w:r>
        <w:rPr>
          <w:b w:val="0"/>
          <w:i w:val="0"/>
        </w:rPr>
        <w:t>The principal limitation is data provenance. The performance table is representative rather than a measured map for a named commercial compressor, so the low validation errors demonstrate internal consistency on smooth data rather than expected field accuracy. Genuine manufacturer data may show rating-standard differences, rounding and regions where a quadratic surface is inadequate. The model should not be extrapolated materially beyond β = 2.14–9.10 or 30–75 Hz without additional data.</w:t>
      </w:r>
    </w:p>
    <w:p>
      <w:r>
        <w:rPr>
          <w:b w:val="0"/>
          <w:i w:val="0"/>
        </w:rPr>
        <w:t>Recommended improvements are to import genuine manufacturer selection-software data, use measured suction/discharge pressures, test physics-guided clearance-volume models, add prediction intervals, and couple the compressor map to evaporator, condenser and expansion-device models.</w:t>
      </w:r>
    </w:p>
    <w:p>
      <w:pPr>
        <w:pStyle w:val="Heading1"/>
      </w:pPr>
      <w:r>
        <w:rPr>
          <w:b w:val="0"/>
          <w:i w:val="0"/>
        </w:rPr>
        <w:t>10. Conclusions</w:t>
      </w:r>
    </w:p>
    <w:p>
      <w:pPr>
        <w:pStyle w:val="ListNumber"/>
      </w:pPr>
      <w:r>
        <w:t>A complete MATLAB package was developed for a variable-speed hermetic reciprocating compressor using R134a.</w:t>
      </w:r>
    </w:p>
    <w:p>
      <w:pPr>
        <w:pStyle w:val="ListNumber"/>
      </w:pPr>
      <w:r>
        <w:t>The compressor was sized for the supplied duty: displacement 1,147.6 cm³/rev, envelope pressure ratios 2.14 to 9.10, and the fitted model predicts 50.02 kW cooling at the design point (−10 °C / 45 °C, 5 K superheat, 50 Hz) with 20.33 kW input (cooling COP 2.46).</w:t>
      </w:r>
    </w:p>
    <w:p>
      <w:pPr>
        <w:pStyle w:val="ListNumber"/>
      </w:pPr>
      <w:r>
        <w:t>Calculated volumetric efficiencies range from 0.462 to 0.865; isentropic efficiencies range from 0.530 to 0.797.</w:t>
      </w:r>
    </w:p>
    <w:p>
      <w:pPr>
        <w:pStyle w:val="ListNumber"/>
      </w:pPr>
      <w:r>
        <w:t>The final two-dimensional models achieve R² = 0.9974 for ηv and R² = 0.9837 for ηis on fitting data.</w:t>
      </w:r>
    </w:p>
    <w:p>
      <w:pPr>
        <w:pStyle w:val="ListNumber"/>
      </w:pPr>
      <w:r>
        <w:t>On 30 independent validation points, mass-flow MAPE is 0.60%, power MAPE is 0.76%, and discharge-temperature MAE is 0.88 °C.</w:t>
      </w:r>
    </w:p>
    <w:p>
      <w:pPr>
        <w:pStyle w:val="ListNumber"/>
      </w:pPr>
      <w:r>
        <w:t>The MATLAB package is data-agnostic: a genuine manufacturer export can replace the representative CSV without code changes.</w:t>
      </w:r>
    </w:p>
    <w:p>
      <w:pPr>
        <w:pStyle w:val="Heading1"/>
      </w:pPr>
      <w:r>
        <w:rPr>
          <w:b w:val="0"/>
          <w:i w:val="0"/>
        </w:rPr>
        <w:t>References</w:t>
      </w:r>
    </w:p>
    <w:p>
      <w:pPr>
        <w:pStyle w:val="ListNumber"/>
      </w:pPr>
      <w:r>
        <w:t>Wang, J. and Lu, W. “A Streamlined Polynomial Regression-Based Modeling of Speed-Driven Hermetic-Reciprocating Compressors.” Applied Sciences, 2025, 15(22), 12016.</w:t>
      </w:r>
    </w:p>
    <w:p>
      <w:pPr>
        <w:pStyle w:val="ListNumber"/>
      </w:pPr>
      <w:r>
        <w:t>Bell, I. H., Wronski, J., Quoilin, S., and Lemort, V. “Pure and Pseudo-pure Fluid Thermophysical Property Evaluation and the Open-Source Thermophysical Property Library CoolProp.” Industrial &amp; Engineering Chemistry Research, 2014, 53(6), 2498–2508.</w:t>
      </w:r>
    </w:p>
    <w:p>
      <w:pPr>
        <w:pStyle w:val="ListNumber"/>
      </w:pPr>
      <w:r>
        <w:t>ASHRAE. ASHRAE Handbook—Refrigeration. American Society of Heating, Refrigerating and Air-Conditioning Engineers.</w:t>
      </w:r>
    </w:p>
    <w:p>
      <w:pPr>
        <w:pStyle w:val="ListNumber"/>
      </w:pPr>
      <w:r>
        <w:t>Secop. BD50F Direct Current Compressor: R134a/R1234yf Technical Literature. Public manufacturer literature used only as background for variable-speed hermetic compressor practice.</w:t>
      </w:r>
    </w:p>
    <w:p>
      <w:pPr>
        <w:pStyle w:val="ListNumber"/>
      </w:pPr>
      <w:r>
        <w:t>CoolProp documentation. Thermophysical property library and fluid property equations. http://www.coolprop.org/</w:t>
      </w:r>
    </w:p>
    <w:p>
      <w:pPr>
        <w:pStyle w:val="Heading1"/>
      </w:pPr>
      <w:r>
        <w:rPr>
          <w:b w:val="0"/>
          <w:i w:val="0"/>
        </w:rPr>
        <w:t>Appendix A — MATLAB package outputs</w:t>
      </w:r>
    </w:p>
    <w:p>
      <w:r>
        <w:rPr>
          <w:b w:val="0"/>
          <w:i w:val="0"/>
        </w:rPr>
        <w:t>Running main_compressor_model.m produces calculated_variables.csv, regression_coefficients.csv, candidate_model_comparison.csv, one_dimensional_fits.csv, new_case_predictions.csv, validation_results.csv and the efficiency/parity figures in the results/figures folder.</w:t>
      </w:r>
    </w:p>
    <w:p>
      <w:pPr>
        <w:pStyle w:val="Heading1"/>
      </w:pPr>
      <w:r>
        <w:rPr>
          <w:b w:val="0"/>
          <w:i w:val="0"/>
        </w:rPr>
        <w:t>Appendix B — Sample calculated operating points</w:t>
      </w:r>
    </w:p>
    <w:tbl>
      <w:tblPr>
        <w:tblStyle w:val="TableGrid"/>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720"/>
            <w:shd w:fill="D9EAF3"/>
          </w:tcPr>
          <w:p>
            <w:pPr>
              <w:jc w:val="center"/>
            </w:pPr>
            <w:r>
              <w:rPr>
                <w:b/>
                <w:sz w:val="15"/>
              </w:rPr>
              <w:t>Point</w:t>
            </w:r>
          </w:p>
        </w:tc>
        <w:tc>
          <w:tcPr>
            <w:tcW w:type="dxa" w:w="1224"/>
            <w:shd w:fill="D9EAF3"/>
          </w:tcPr>
          <w:p>
            <w:pPr>
              <w:jc w:val="center"/>
            </w:pPr>
            <w:r>
              <w:rPr>
                <w:b/>
                <w:sz w:val="15"/>
              </w:rPr>
              <w:t>Dataset</w:t>
            </w:r>
          </w:p>
        </w:tc>
        <w:tc>
          <w:tcPr>
            <w:tcW w:type="dxa" w:w="792"/>
            <w:shd w:fill="D9EAF3"/>
          </w:tcPr>
          <w:p>
            <w:pPr>
              <w:jc w:val="center"/>
            </w:pPr>
            <w:r>
              <w:rPr>
                <w:b/>
                <w:sz w:val="15"/>
              </w:rPr>
              <w:t>Tevap</w:t>
            </w:r>
          </w:p>
        </w:tc>
        <w:tc>
          <w:tcPr>
            <w:tcW w:type="dxa" w:w="792"/>
            <w:shd w:fill="D9EAF3"/>
          </w:tcPr>
          <w:p>
            <w:pPr>
              <w:jc w:val="center"/>
            </w:pPr>
            <w:r>
              <w:rPr>
                <w:b/>
                <w:sz w:val="15"/>
              </w:rPr>
              <w:t>Tcond</w:t>
            </w:r>
          </w:p>
        </w:tc>
        <w:tc>
          <w:tcPr>
            <w:tcW w:type="dxa" w:w="648"/>
            <w:shd w:fill="D9EAF3"/>
          </w:tcPr>
          <w:p>
            <w:pPr>
              <w:jc w:val="center"/>
            </w:pPr>
            <w:r>
              <w:rPr>
                <w:b/>
                <w:sz w:val="15"/>
              </w:rPr>
              <w:t>f</w:t>
            </w:r>
          </w:p>
        </w:tc>
        <w:tc>
          <w:tcPr>
            <w:tcW w:type="dxa" w:w="792"/>
            <w:shd w:fill="D9EAF3"/>
          </w:tcPr>
          <w:p>
            <w:pPr>
              <w:jc w:val="center"/>
            </w:pPr>
            <w:r>
              <w:rPr>
                <w:b/>
                <w:sz w:val="15"/>
              </w:rPr>
              <w:t>β</w:t>
            </w:r>
          </w:p>
        </w:tc>
        <w:tc>
          <w:tcPr>
            <w:tcW w:type="dxa" w:w="792"/>
            <w:shd w:fill="D9EAF3"/>
          </w:tcPr>
          <w:p>
            <w:pPr>
              <w:jc w:val="center"/>
            </w:pPr>
            <w:r>
              <w:rPr>
                <w:b/>
                <w:sz w:val="15"/>
              </w:rPr>
              <w:t>ηv</w:t>
            </w:r>
          </w:p>
        </w:tc>
        <w:tc>
          <w:tcPr>
            <w:tcW w:type="dxa" w:w="792"/>
            <w:shd w:fill="D9EAF3"/>
          </w:tcPr>
          <w:p>
            <w:pPr>
              <w:jc w:val="center"/>
            </w:pPr>
            <w:r>
              <w:rPr>
                <w:b/>
                <w:sz w:val="15"/>
              </w:rPr>
              <w:t>ηis</w:t>
            </w:r>
          </w:p>
        </w:tc>
        <w:tc>
          <w:tcPr>
            <w:tcW w:type="dxa" w:w="1080"/>
            <w:shd w:fill="D9EAF3"/>
          </w:tcPr>
          <w:p>
            <w:pPr>
              <w:jc w:val="center"/>
            </w:pPr>
            <w:r>
              <w:rPr>
                <w:b/>
                <w:sz w:val="15"/>
              </w:rPr>
              <w:t>ṁ kg/s</w:t>
            </w:r>
          </w:p>
        </w:tc>
        <w:tc>
          <w:tcPr>
            <w:tcW w:type="dxa" w:w="864"/>
            <w:shd w:fill="D9EAF3"/>
          </w:tcPr>
          <w:p>
            <w:pPr>
              <w:jc w:val="center"/>
            </w:pPr>
            <w:r>
              <w:rPr>
                <w:b/>
                <w:sz w:val="15"/>
              </w:rPr>
              <w:t>W kW</w:t>
            </w:r>
          </w:p>
        </w:tc>
        <w:tc>
          <w:tcPr>
            <w:tcW w:type="dxa" w:w="936"/>
            <w:shd w:fill="D9EAF3"/>
          </w:tcPr>
          <w:p>
            <w:pPr>
              <w:jc w:val="center"/>
            </w:pPr>
            <w:r>
              <w:rPr>
                <w:b/>
                <w:sz w:val="15"/>
              </w:rPr>
              <w:t>Tdis °C</w:t>
            </w:r>
          </w:p>
        </w:tc>
      </w:tr>
      <w:tr>
        <w:tc>
          <w:tcPr>
            <w:tcW w:type="dxa" w:w="720"/>
          </w:tcPr>
          <w:p>
            <w:r>
              <w:rPr>
                <w:sz w:val="15"/>
              </w:rPr>
              <w:t>1</w:t>
            </w:r>
          </w:p>
        </w:tc>
        <w:tc>
          <w:tcPr>
            <w:tcW w:type="dxa" w:w="1224"/>
          </w:tcPr>
          <w:p>
            <w:r>
              <w:rPr>
                <w:sz w:val="15"/>
              </w:rPr>
              <w:t>Fitting</w:t>
            </w:r>
          </w:p>
        </w:tc>
        <w:tc>
          <w:tcPr>
            <w:tcW w:type="dxa" w:w="792"/>
          </w:tcPr>
          <w:p>
            <w:r>
              <w:rPr>
                <w:sz w:val="15"/>
              </w:rPr>
              <w:t>-15</w:t>
            </w:r>
          </w:p>
        </w:tc>
        <w:tc>
          <w:tcPr>
            <w:tcW w:type="dxa" w:w="792"/>
          </w:tcPr>
          <w:p>
            <w:r>
              <w:rPr>
                <w:sz w:val="15"/>
              </w:rPr>
              <w:t>35</w:t>
            </w:r>
          </w:p>
        </w:tc>
        <w:tc>
          <w:tcPr>
            <w:tcW w:type="dxa" w:w="648"/>
          </w:tcPr>
          <w:p>
            <w:r>
              <w:rPr>
                <w:sz w:val="15"/>
              </w:rPr>
              <w:t>30</w:t>
            </w:r>
          </w:p>
        </w:tc>
        <w:tc>
          <w:tcPr>
            <w:tcW w:type="dxa" w:w="792"/>
          </w:tcPr>
          <w:p>
            <w:r>
              <w:rPr>
                <w:sz w:val="15"/>
              </w:rPr>
              <w:t>5.41</w:t>
            </w:r>
          </w:p>
        </w:tc>
        <w:tc>
          <w:tcPr>
            <w:tcW w:type="dxa" w:w="792"/>
          </w:tcPr>
          <w:p>
            <w:r>
              <w:rPr>
                <w:sz w:val="15"/>
              </w:rPr>
              <w:t>0.681</w:t>
            </w:r>
          </w:p>
        </w:tc>
        <w:tc>
          <w:tcPr>
            <w:tcW w:type="dxa" w:w="792"/>
          </w:tcPr>
          <w:p>
            <w:r>
              <w:rPr>
                <w:sz w:val="15"/>
              </w:rPr>
              <w:t>0.702</w:t>
            </w:r>
          </w:p>
        </w:tc>
        <w:tc>
          <w:tcPr>
            <w:tcW w:type="dxa" w:w="1080"/>
          </w:tcPr>
          <w:p>
            <w:r>
              <w:rPr>
                <w:sz w:val="15"/>
              </w:rPr>
              <w:t>0.18954</w:t>
            </w:r>
          </w:p>
        </w:tc>
        <w:tc>
          <w:tcPr>
            <w:tcW w:type="dxa" w:w="864"/>
          </w:tcPr>
          <w:p>
            <w:r>
              <w:rPr>
                <w:sz w:val="15"/>
              </w:rPr>
              <w:t>9.734</w:t>
            </w:r>
          </w:p>
        </w:tc>
        <w:tc>
          <w:tcPr>
            <w:tcW w:type="dxa" w:w="936"/>
          </w:tcPr>
          <w:p>
            <w:r>
              <w:rPr>
                <w:sz w:val="15"/>
              </w:rPr>
              <w:t>60.4</w:t>
            </w:r>
          </w:p>
        </w:tc>
      </w:tr>
      <w:tr>
        <w:tc>
          <w:tcPr>
            <w:tcW w:type="dxa" w:w="720"/>
          </w:tcPr>
          <w:p>
            <w:r>
              <w:rPr>
                <w:sz w:val="15"/>
              </w:rPr>
              <w:t>3</w:t>
            </w:r>
          </w:p>
        </w:tc>
        <w:tc>
          <w:tcPr>
            <w:tcW w:type="dxa" w:w="1224"/>
          </w:tcPr>
          <w:p>
            <w:r>
              <w:rPr>
                <w:sz w:val="15"/>
              </w:rPr>
              <w:t>Fitting</w:t>
            </w:r>
          </w:p>
        </w:tc>
        <w:tc>
          <w:tcPr>
            <w:tcW w:type="dxa" w:w="792"/>
          </w:tcPr>
          <w:p>
            <w:r>
              <w:rPr>
                <w:sz w:val="15"/>
              </w:rPr>
              <w:t>-15</w:t>
            </w:r>
          </w:p>
        </w:tc>
        <w:tc>
          <w:tcPr>
            <w:tcW w:type="dxa" w:w="792"/>
          </w:tcPr>
          <w:p>
            <w:r>
              <w:rPr>
                <w:sz w:val="15"/>
              </w:rPr>
              <w:t>35</w:t>
            </w:r>
          </w:p>
        </w:tc>
        <w:tc>
          <w:tcPr>
            <w:tcW w:type="dxa" w:w="648"/>
          </w:tcPr>
          <w:p>
            <w:r>
              <w:rPr>
                <w:sz w:val="15"/>
              </w:rPr>
              <w:t>60</w:t>
            </w:r>
          </w:p>
        </w:tc>
        <w:tc>
          <w:tcPr>
            <w:tcW w:type="dxa" w:w="792"/>
          </w:tcPr>
          <w:p>
            <w:r>
              <w:rPr>
                <w:sz w:val="15"/>
              </w:rPr>
              <w:t>5.41</w:t>
            </w:r>
          </w:p>
        </w:tc>
        <w:tc>
          <w:tcPr>
            <w:tcW w:type="dxa" w:w="792"/>
          </w:tcPr>
          <w:p>
            <w:r>
              <w:rPr>
                <w:sz w:val="15"/>
              </w:rPr>
              <w:t>0.704</w:t>
            </w:r>
          </w:p>
        </w:tc>
        <w:tc>
          <w:tcPr>
            <w:tcW w:type="dxa" w:w="792"/>
          </w:tcPr>
          <w:p>
            <w:r>
              <w:rPr>
                <w:sz w:val="15"/>
              </w:rPr>
              <w:t>0.729</w:t>
            </w:r>
          </w:p>
        </w:tc>
        <w:tc>
          <w:tcPr>
            <w:tcW w:type="dxa" w:w="1080"/>
          </w:tcPr>
          <w:p>
            <w:r>
              <w:rPr>
                <w:sz w:val="15"/>
              </w:rPr>
              <w:t>0.39209</w:t>
            </w:r>
          </w:p>
        </w:tc>
        <w:tc>
          <w:tcPr>
            <w:tcW w:type="dxa" w:w="864"/>
          </w:tcPr>
          <w:p>
            <w:r>
              <w:rPr>
                <w:sz w:val="15"/>
              </w:rPr>
              <w:t>19.398</w:t>
            </w:r>
          </w:p>
        </w:tc>
        <w:tc>
          <w:tcPr>
            <w:tcW w:type="dxa" w:w="936"/>
          </w:tcPr>
          <w:p>
            <w:r>
              <w:rPr>
                <w:sz w:val="15"/>
              </w:rPr>
              <w:t>58.9</w:t>
            </w:r>
          </w:p>
        </w:tc>
      </w:tr>
      <w:tr>
        <w:tc>
          <w:tcPr>
            <w:tcW w:type="dxa" w:w="720"/>
          </w:tcPr>
          <w:p>
            <w:r>
              <w:rPr>
                <w:sz w:val="15"/>
              </w:rPr>
              <w:t>28</w:t>
            </w:r>
          </w:p>
        </w:tc>
        <w:tc>
          <w:tcPr>
            <w:tcW w:type="dxa" w:w="1224"/>
          </w:tcPr>
          <w:p>
            <w:r>
              <w:rPr>
                <w:sz w:val="15"/>
              </w:rPr>
              <w:t>Fitting</w:t>
            </w:r>
          </w:p>
        </w:tc>
        <w:tc>
          <w:tcPr>
            <w:tcW w:type="dxa" w:w="792"/>
          </w:tcPr>
          <w:p>
            <w:r>
              <w:rPr>
                <w:sz w:val="15"/>
              </w:rPr>
              <w:t>0</w:t>
            </w:r>
          </w:p>
        </w:tc>
        <w:tc>
          <w:tcPr>
            <w:tcW w:type="dxa" w:w="792"/>
          </w:tcPr>
          <w:p>
            <w:r>
              <w:rPr>
                <w:sz w:val="15"/>
              </w:rPr>
              <w:t>35</w:t>
            </w:r>
          </w:p>
        </w:tc>
        <w:tc>
          <w:tcPr>
            <w:tcW w:type="dxa" w:w="648"/>
          </w:tcPr>
          <w:p>
            <w:r>
              <w:rPr>
                <w:sz w:val="15"/>
              </w:rPr>
              <w:t>30</w:t>
            </w:r>
          </w:p>
        </w:tc>
        <w:tc>
          <w:tcPr>
            <w:tcW w:type="dxa" w:w="792"/>
          </w:tcPr>
          <w:p>
            <w:r>
              <w:rPr>
                <w:sz w:val="15"/>
              </w:rPr>
              <w:t>3.03</w:t>
            </w:r>
          </w:p>
        </w:tc>
        <w:tc>
          <w:tcPr>
            <w:tcW w:type="dxa" w:w="792"/>
          </w:tcPr>
          <w:p>
            <w:r>
              <w:rPr>
                <w:sz w:val="15"/>
              </w:rPr>
              <w:t>0.798</w:t>
            </w:r>
          </w:p>
        </w:tc>
        <w:tc>
          <w:tcPr>
            <w:tcW w:type="dxa" w:w="792"/>
          </w:tcPr>
          <w:p>
            <w:r>
              <w:rPr>
                <w:sz w:val="15"/>
              </w:rPr>
              <w:t>0.762</w:t>
            </w:r>
          </w:p>
        </w:tc>
        <w:tc>
          <w:tcPr>
            <w:tcW w:type="dxa" w:w="1080"/>
          </w:tcPr>
          <w:p>
            <w:r>
              <w:rPr>
                <w:sz w:val="15"/>
              </w:rPr>
              <w:t>0.38644</w:t>
            </w:r>
          </w:p>
        </w:tc>
        <w:tc>
          <w:tcPr>
            <w:tcW w:type="dxa" w:w="864"/>
          </w:tcPr>
          <w:p>
            <w:r>
              <w:rPr>
                <w:sz w:val="15"/>
              </w:rPr>
              <w:t>11.987</w:t>
            </w:r>
          </w:p>
        </w:tc>
        <w:tc>
          <w:tcPr>
            <w:tcW w:type="dxa" w:w="936"/>
          </w:tcPr>
          <w:p>
            <w:r>
              <w:rPr>
                <w:sz w:val="15"/>
              </w:rPr>
              <w:t>49.9</w:t>
            </w:r>
          </w:p>
        </w:tc>
      </w:tr>
      <w:tr>
        <w:tc>
          <w:tcPr>
            <w:tcW w:type="dxa" w:w="720"/>
          </w:tcPr>
          <w:p>
            <w:r>
              <w:rPr>
                <w:sz w:val="15"/>
              </w:rPr>
              <w:t>54</w:t>
            </w:r>
          </w:p>
        </w:tc>
        <w:tc>
          <w:tcPr>
            <w:tcW w:type="dxa" w:w="1224"/>
          </w:tcPr>
          <w:p>
            <w:r>
              <w:rPr>
                <w:sz w:val="15"/>
              </w:rPr>
              <w:t>Fitting</w:t>
            </w:r>
          </w:p>
        </w:tc>
        <w:tc>
          <w:tcPr>
            <w:tcW w:type="dxa" w:w="792"/>
          </w:tcPr>
          <w:p>
            <w:r>
              <w:rPr>
                <w:sz w:val="15"/>
              </w:rPr>
              <w:t>10</w:t>
            </w:r>
          </w:p>
        </w:tc>
        <w:tc>
          <w:tcPr>
            <w:tcW w:type="dxa" w:w="792"/>
          </w:tcPr>
          <w:p>
            <w:r>
              <w:rPr>
                <w:sz w:val="15"/>
              </w:rPr>
              <w:t>55</w:t>
            </w:r>
          </w:p>
        </w:tc>
        <w:tc>
          <w:tcPr>
            <w:tcW w:type="dxa" w:w="648"/>
          </w:tcPr>
          <w:p>
            <w:r>
              <w:rPr>
                <w:sz w:val="15"/>
              </w:rPr>
              <w:t>60</w:t>
            </w:r>
          </w:p>
        </w:tc>
        <w:tc>
          <w:tcPr>
            <w:tcW w:type="dxa" w:w="792"/>
          </w:tcPr>
          <w:p>
            <w:r>
              <w:rPr>
                <w:sz w:val="15"/>
              </w:rPr>
              <w:t>3.60</w:t>
            </w:r>
          </w:p>
        </w:tc>
        <w:tc>
          <w:tcPr>
            <w:tcW w:type="dxa" w:w="792"/>
          </w:tcPr>
          <w:p>
            <w:r>
              <w:rPr>
                <w:sz w:val="15"/>
              </w:rPr>
              <w:t>0.794</w:t>
            </w:r>
          </w:p>
        </w:tc>
        <w:tc>
          <w:tcPr>
            <w:tcW w:type="dxa" w:w="792"/>
          </w:tcPr>
          <w:p>
            <w:r>
              <w:rPr>
                <w:sz w:val="15"/>
              </w:rPr>
              <w:t>0.766</w:t>
            </w:r>
          </w:p>
        </w:tc>
        <w:tc>
          <w:tcPr>
            <w:tcW w:type="dxa" w:w="1080"/>
          </w:tcPr>
          <w:p>
            <w:r>
              <w:rPr>
                <w:sz w:val="15"/>
              </w:rPr>
              <w:t>1.07613</w:t>
            </w:r>
          </w:p>
        </w:tc>
        <w:tc>
          <w:tcPr>
            <w:tcW w:type="dxa" w:w="864"/>
          </w:tcPr>
          <w:p>
            <w:r>
              <w:rPr>
                <w:sz w:val="15"/>
              </w:rPr>
              <w:t>38.327</w:t>
            </w:r>
          </w:p>
        </w:tc>
        <w:tc>
          <w:tcPr>
            <w:tcW w:type="dxa" w:w="936"/>
          </w:tcPr>
          <w:p>
            <w:r>
              <w:rPr>
                <w:sz w:val="15"/>
              </w:rPr>
              <w:t>70.9</w:t>
            </w:r>
          </w:p>
        </w:tc>
      </w:tr>
      <w:tr>
        <w:tc>
          <w:tcPr>
            <w:tcW w:type="dxa" w:w="720"/>
          </w:tcPr>
          <w:p>
            <w:r>
              <w:rPr>
                <w:sz w:val="15"/>
              </w:rPr>
              <w:t>55</w:t>
            </w:r>
          </w:p>
        </w:tc>
        <w:tc>
          <w:tcPr>
            <w:tcW w:type="dxa" w:w="1224"/>
          </w:tcPr>
          <w:p>
            <w:r>
              <w:rPr>
                <w:sz w:val="15"/>
              </w:rPr>
              <w:t>Validation</w:t>
            </w:r>
          </w:p>
        </w:tc>
        <w:tc>
          <w:tcPr>
            <w:tcW w:type="dxa" w:w="792"/>
          </w:tcPr>
          <w:p>
            <w:r>
              <w:rPr>
                <w:sz w:val="15"/>
              </w:rPr>
              <w:t>-15</w:t>
            </w:r>
          </w:p>
        </w:tc>
        <w:tc>
          <w:tcPr>
            <w:tcW w:type="dxa" w:w="792"/>
          </w:tcPr>
          <w:p>
            <w:r>
              <w:rPr>
                <w:sz w:val="15"/>
              </w:rPr>
              <w:t>35</w:t>
            </w:r>
          </w:p>
        </w:tc>
        <w:tc>
          <w:tcPr>
            <w:tcW w:type="dxa" w:w="648"/>
          </w:tcPr>
          <w:p>
            <w:r>
              <w:rPr>
                <w:sz w:val="15"/>
              </w:rPr>
              <w:t>75</w:t>
            </w:r>
          </w:p>
        </w:tc>
        <w:tc>
          <w:tcPr>
            <w:tcW w:type="dxa" w:w="792"/>
          </w:tcPr>
          <w:p>
            <w:r>
              <w:rPr>
                <w:sz w:val="15"/>
              </w:rPr>
              <w:t>5.41</w:t>
            </w:r>
          </w:p>
        </w:tc>
        <w:tc>
          <w:tcPr>
            <w:tcW w:type="dxa" w:w="792"/>
          </w:tcPr>
          <w:p>
            <w:r>
              <w:rPr>
                <w:sz w:val="15"/>
              </w:rPr>
              <w:t>0.696</w:t>
            </w:r>
          </w:p>
        </w:tc>
        <w:tc>
          <w:tcPr>
            <w:tcW w:type="dxa" w:w="792"/>
          </w:tcPr>
          <w:p>
            <w:r>
              <w:rPr>
                <w:sz w:val="15"/>
              </w:rPr>
              <w:t>0.707</w:t>
            </w:r>
          </w:p>
        </w:tc>
        <w:tc>
          <w:tcPr>
            <w:tcW w:type="dxa" w:w="1080"/>
          </w:tcPr>
          <w:p>
            <w:r>
              <w:rPr>
                <w:sz w:val="15"/>
              </w:rPr>
              <w:t>0.48469</w:t>
            </w:r>
          </w:p>
        </w:tc>
        <w:tc>
          <w:tcPr>
            <w:tcW w:type="dxa" w:w="864"/>
          </w:tcPr>
          <w:p>
            <w:r>
              <w:rPr>
                <w:sz w:val="15"/>
              </w:rPr>
              <w:t>24.717</w:t>
            </w:r>
          </w:p>
        </w:tc>
        <w:tc>
          <w:tcPr>
            <w:tcW w:type="dxa" w:w="936"/>
          </w:tcPr>
          <w:p>
            <w:r>
              <w:rPr>
                <w:sz w:val="15"/>
              </w:rPr>
              <w:t>61.3</w:t>
            </w:r>
          </w:p>
        </w:tc>
      </w:tr>
      <w:tr>
        <w:tc>
          <w:tcPr>
            <w:tcW w:type="dxa" w:w="720"/>
          </w:tcPr>
          <w:p>
            <w:r>
              <w:rPr>
                <w:sz w:val="15"/>
              </w:rPr>
              <w:t>84</w:t>
            </w:r>
          </w:p>
        </w:tc>
        <w:tc>
          <w:tcPr>
            <w:tcW w:type="dxa" w:w="1224"/>
          </w:tcPr>
          <w:p>
            <w:r>
              <w:rPr>
                <w:sz w:val="15"/>
              </w:rPr>
              <w:t>Validation</w:t>
            </w:r>
          </w:p>
        </w:tc>
        <w:tc>
          <w:tcPr>
            <w:tcW w:type="dxa" w:w="792"/>
          </w:tcPr>
          <w:p>
            <w:r>
              <w:rPr>
                <w:sz w:val="15"/>
              </w:rPr>
              <w:t>8</w:t>
            </w:r>
          </w:p>
        </w:tc>
        <w:tc>
          <w:tcPr>
            <w:tcW w:type="dxa" w:w="792"/>
          </w:tcPr>
          <w:p>
            <w:r>
              <w:rPr>
                <w:sz w:val="15"/>
              </w:rPr>
              <w:t>50</w:t>
            </w:r>
          </w:p>
        </w:tc>
        <w:tc>
          <w:tcPr>
            <w:tcW w:type="dxa" w:w="648"/>
          </w:tcPr>
          <w:p>
            <w:r>
              <w:rPr>
                <w:sz w:val="15"/>
              </w:rPr>
              <w:t>38</w:t>
            </w:r>
          </w:p>
        </w:tc>
        <w:tc>
          <w:tcPr>
            <w:tcW w:type="dxa" w:w="792"/>
          </w:tcPr>
          <w:p>
            <w:r>
              <w:rPr>
                <w:sz w:val="15"/>
              </w:rPr>
              <w:t>3.40</w:t>
            </w:r>
          </w:p>
        </w:tc>
        <w:tc>
          <w:tcPr>
            <w:tcW w:type="dxa" w:w="792"/>
          </w:tcPr>
          <w:p>
            <w:r>
              <w:rPr>
                <w:sz w:val="15"/>
              </w:rPr>
              <w:t>0.797</w:t>
            </w:r>
          </w:p>
        </w:tc>
        <w:tc>
          <w:tcPr>
            <w:tcW w:type="dxa" w:w="792"/>
          </w:tcPr>
          <w:p>
            <w:r>
              <w:rPr>
                <w:sz w:val="15"/>
              </w:rPr>
              <w:t>0.766</w:t>
            </w:r>
          </w:p>
        </w:tc>
        <w:tc>
          <w:tcPr>
            <w:tcW w:type="dxa" w:w="1080"/>
          </w:tcPr>
          <w:p>
            <w:r>
              <w:rPr>
                <w:sz w:val="15"/>
              </w:rPr>
              <w:t>0.64125</w:t>
            </w:r>
          </w:p>
        </w:tc>
        <w:tc>
          <w:tcPr>
            <w:tcW w:type="dxa" w:w="864"/>
          </w:tcPr>
          <w:p>
            <w:r>
              <w:rPr>
                <w:sz w:val="15"/>
              </w:rPr>
              <w:t>21.879</w:t>
            </w:r>
          </w:p>
        </w:tc>
        <w:tc>
          <w:tcPr>
            <w:tcW w:type="dxa" w:w="936"/>
          </w:tcPr>
          <w:p>
            <w:r>
              <w:rPr>
                <w:sz w:val="15"/>
              </w:rPr>
              <w:t>67.8</w:t>
            </w:r>
          </w:p>
        </w:tc>
      </w:tr>
    </w:tbl>
    <w:p/>
    <w:p>
      <w:r>
        <w:rPr>
          <w:b w:val="0"/>
          <w:i/>
        </w:rPr>
        <w:t>Sample values are rounded; the CSV files are the authoritative numerical records.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ENME811 Compressor Modelling Project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2E5A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