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Business Proposal: CampusTrail — All‑in‑One Campus Travel Hub</w:t>
      </w:r>
    </w:p>
    <w:p>
      <w:pPr>
        <w:jc w:val="center"/>
      </w:pPr>
      <w:r>
        <w:rPr>
          <w:b/>
        </w:rPr>
        <w:br/>
        <w:t>Prepared for: E‑commerce (Term IV), IIM Kashipur</w:t>
        <w:br/>
      </w:r>
      <w:r>
        <w:t>Prepared by: CampusTrail Project Team</w:t>
        <w:br/>
      </w:r>
      <w:r>
        <w:t>Date: September 07, 2025</w:t>
        <w:br/>
      </w:r>
      <w:r>
        <w:t>Version: v3.1 (Diagrams Edition)</w:t>
        <w:br/>
      </w:r>
    </w:p>
    <w:p>
      <w:r>
        <w:br w:type="page"/>
      </w:r>
    </w:p>
    <w:p>
      <w:pPr>
        <w:pStyle w:val="Heading1"/>
      </w:pPr>
      <w:r>
        <w:t>Section 2 — Product/Service Information: Diagrams</w:t>
      </w:r>
    </w:p>
    <w:p>
      <w:pPr>
        <w:pStyle w:val="Heading2"/>
      </w:pPr>
      <w:r>
        <w:t>2.3.0 Generic Rental Flow</w:t>
      </w:r>
    </w:p>
    <w:p>
      <w:r>
        <w:drawing>
          <wp:inline xmlns:a="http://schemas.openxmlformats.org/drawingml/2006/main" xmlns:pic="http://schemas.openxmlformats.org/drawingml/2006/picture">
            <wp:extent cx="6400800" cy="4287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0_Generic_Rental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/mnt/data/2.3.0_Generic_Rental_Flow.svg</w:t>
      </w:r>
    </w:p>
    <w:p>
      <w:pPr>
        <w:pStyle w:val="Heading2"/>
      </w:pPr>
      <w:r>
        <w:t>2.3.1 Fest DSLR Rental</w:t>
      </w:r>
    </w:p>
    <w:p>
      <w:r>
        <w:drawing>
          <wp:inline xmlns:a="http://schemas.openxmlformats.org/drawingml/2006/main" xmlns:pic="http://schemas.openxmlformats.org/drawingml/2006/picture">
            <wp:extent cx="6400800" cy="4287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1_Fest_DSLR_Rent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/mnt/data/2.3.1_Fest_DSLR_Rental.svg</w:t>
      </w:r>
    </w:p>
    <w:p>
      <w:pPr>
        <w:pStyle w:val="Heading2"/>
      </w:pPr>
      <w:r>
        <w:t>2.3.2 Trekking Group Formation</w:t>
      </w:r>
    </w:p>
    <w:p>
      <w:r>
        <w:drawing>
          <wp:inline xmlns:a="http://schemas.openxmlformats.org/drawingml/2006/main" xmlns:pic="http://schemas.openxmlformats.org/drawingml/2006/picture">
            <wp:extent cx="6400800" cy="4613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2_Trekking_Group_Form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/mnt/data/2.3.2_Trekking_Group_Formation.svg</w:t>
      </w:r>
    </w:p>
    <w:p>
      <w:pPr>
        <w:pStyle w:val="Heading2"/>
      </w:pPr>
      <w:r>
        <w:t>2.3.3 Last-Minute Tripod</w:t>
      </w:r>
    </w:p>
    <w:p>
      <w:r>
        <w:drawing>
          <wp:inline xmlns:a="http://schemas.openxmlformats.org/drawingml/2006/main" xmlns:pic="http://schemas.openxmlformats.org/drawingml/2006/picture">
            <wp:extent cx="6400800" cy="5442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3_Last_Minute_Tripo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/mnt/data/2.3.3_Last_Minute_Tripod.svg</w:t>
      </w:r>
    </w:p>
    <w:p>
      <w:pPr>
        <w:pStyle w:val="Heading2"/>
      </w:pPr>
      <w:r>
        <w:t>2.3.4 Club Gear Pool</w:t>
      </w:r>
    </w:p>
    <w:p>
      <w:r>
        <w:drawing>
          <wp:inline xmlns:a="http://schemas.openxmlformats.org/drawingml/2006/main" xmlns:pic="http://schemas.openxmlformats.org/drawingml/2006/picture">
            <wp:extent cx="6400800" cy="597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4_Club_Gear_Poo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7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/mnt/data/2.3.4_Club_Gear_Pool.svg</w:t>
      </w:r>
    </w:p>
    <w:p>
      <w:pPr>
        <w:pStyle w:val="Heading2"/>
      </w:pPr>
      <w:r>
        <w:t>2.3.5 Damage Dispute Resolution</w:t>
      </w:r>
    </w:p>
    <w:p>
      <w:r>
        <w:drawing>
          <wp:inline xmlns:a="http://schemas.openxmlformats.org/drawingml/2006/main" xmlns:pic="http://schemas.openxmlformats.org/drawingml/2006/picture">
            <wp:extent cx="6400800" cy="66344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5_Damage_Dispute_Resolu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63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/mnt/data/2.3.5_Damage_Dispute_Resolution.svg</w:t>
      </w:r>
    </w:p>
    <w:p>
      <w:pPr>
        <w:pStyle w:val="Heading2"/>
      </w:pPr>
      <w:r>
        <w:t>2.4.1 Deposit Hold/Capture/Release</w:t>
      </w:r>
    </w:p>
    <w:p>
      <w:r>
        <w:drawing>
          <wp:inline xmlns:a="http://schemas.openxmlformats.org/drawingml/2006/main" xmlns:pic="http://schemas.openxmlformats.org/drawingml/2006/picture">
            <wp:extent cx="6400800" cy="4613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4.1_Deposit_Flo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/mnt/data/2.4.1_Deposit_Flow.svg</w:t>
      </w:r>
    </w:p>
    <w:p>
      <w:pPr>
        <w:pStyle w:val="Heading2"/>
      </w:pPr>
      <w:r>
        <w:t>2.4.2 Dispute Resolution Flow</w:t>
      </w:r>
    </w:p>
    <w:p>
      <w:r>
        <w:drawing>
          <wp:inline xmlns:a="http://schemas.openxmlformats.org/drawingml/2006/main" xmlns:pic="http://schemas.openxmlformats.org/drawingml/2006/picture">
            <wp:extent cx="6400800" cy="5442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4.2_Dispute_Resolution_Flo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Download SVG: </w:t>
      </w:r>
      <w:r>
        <w:t>/mnt/data/2.4.2_Dispute_Resolution_Flow.svg</w:t>
      </w:r>
    </w:p>
    <w:p>
      <w:r>
        <w:br w:type="page"/>
      </w:r>
    </w:p>
    <w:p>
      <w:pPr>
        <w:pStyle w:val="Heading1"/>
      </w:pPr>
      <w:r>
        <w:t>Appendix — Mermaid Source (for reference)</w:t>
      </w:r>
    </w:p>
    <w:p>
      <w:r>
        <w:t xml:space="preserve">All diagrams are also provided as Mermaid code blocks in: </w:t>
      </w:r>
      <w:r>
        <w:rPr>
          <w:b/>
        </w:rPr>
        <w:t>/mnt/data/CampusTrail_Diagrams_Mermaid.md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