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555" w:rsidRPr="00843867" w:rsidRDefault="00843867" w:rsidP="00843867">
      <w:pPr>
        <w:pStyle w:val="Title"/>
        <w:rPr>
          <w:sz w:val="32"/>
          <w:szCs w:val="32"/>
        </w:rPr>
      </w:pPr>
      <w:r w:rsidRPr="00843867">
        <w:rPr>
          <w:sz w:val="32"/>
          <w:szCs w:val="32"/>
        </w:rPr>
        <w:t>HCM 2010 Enhancement:</w:t>
      </w:r>
    </w:p>
    <w:p w:rsidR="00843867" w:rsidRPr="000D06C0" w:rsidRDefault="00843867" w:rsidP="000D06C0">
      <w:pPr>
        <w:pStyle w:val="Title"/>
        <w:rPr>
          <w:sz w:val="32"/>
          <w:szCs w:val="32"/>
        </w:rPr>
      </w:pPr>
      <w:r w:rsidRPr="00843867">
        <w:rPr>
          <w:sz w:val="32"/>
          <w:szCs w:val="32"/>
        </w:rPr>
        <w:t>Turning Movement: Exclusive + Shared Lane Approach Geometry</w:t>
      </w:r>
    </w:p>
    <w:p w:rsidR="00843867" w:rsidRPr="00BE65E8" w:rsidRDefault="000D06C0" w:rsidP="00BE65E8">
      <w:pPr>
        <w:tabs>
          <w:tab w:val="left" w:pos="0"/>
        </w:tabs>
        <w:spacing w:after="0"/>
        <w:ind w:left="720" w:hanging="720"/>
        <w:rPr>
          <w:b/>
          <w:sz w:val="24"/>
        </w:rPr>
      </w:pPr>
      <w:r w:rsidRPr="00BE65E8">
        <w:rPr>
          <w:b/>
          <w:sz w:val="24"/>
          <w:u w:val="single"/>
        </w:rPr>
        <w:t>Contents</w:t>
      </w:r>
      <w:r w:rsidR="00843867" w:rsidRPr="00BE65E8">
        <w:rPr>
          <w:b/>
          <w:sz w:val="24"/>
        </w:rPr>
        <w:t xml:space="preserve"> </w:t>
      </w:r>
    </w:p>
    <w:p w:rsidR="00843867" w:rsidRDefault="00F300EE" w:rsidP="00BE65E8">
      <w:pPr>
        <w:tabs>
          <w:tab w:val="left" w:pos="720"/>
        </w:tabs>
        <w:spacing w:after="0"/>
        <w:ind w:left="720" w:hanging="360"/>
      </w:pPr>
      <w:r>
        <w:t>Objective</w:t>
      </w:r>
    </w:p>
    <w:p w:rsidR="00011122" w:rsidRDefault="00011122" w:rsidP="00BE65E8">
      <w:pPr>
        <w:spacing w:after="0" w:line="240" w:lineRule="auto"/>
        <w:ind w:left="720" w:hanging="360"/>
      </w:pPr>
      <w:r>
        <w:t>Limitations</w:t>
      </w:r>
    </w:p>
    <w:p w:rsidR="00BE65E8" w:rsidRDefault="00BE65E8" w:rsidP="00BE65E8">
      <w:pPr>
        <w:spacing w:after="0" w:line="240" w:lineRule="auto"/>
        <w:ind w:left="720" w:hanging="360"/>
      </w:pPr>
      <w:r>
        <w:t>Volume Balancing Algorithm</w:t>
      </w:r>
    </w:p>
    <w:p w:rsidR="000D06C0" w:rsidRDefault="000D06C0" w:rsidP="00BE65E8">
      <w:pPr>
        <w:spacing w:after="0" w:line="240" w:lineRule="auto"/>
        <w:ind w:left="720" w:hanging="360"/>
      </w:pPr>
      <w:r>
        <w:t xml:space="preserve">Illustrated </w:t>
      </w:r>
      <w:r w:rsidR="00B80E00">
        <w:t>E</w:t>
      </w:r>
      <w:r>
        <w:t>xample</w:t>
      </w:r>
    </w:p>
    <w:p w:rsidR="00843867" w:rsidRDefault="00843867" w:rsidP="00BE65E8">
      <w:pPr>
        <w:spacing w:after="0" w:line="240" w:lineRule="auto"/>
        <w:ind w:left="720" w:hanging="360"/>
      </w:pPr>
      <w:r>
        <w:t xml:space="preserve">Results </w:t>
      </w:r>
    </w:p>
    <w:p w:rsidR="00843867" w:rsidRDefault="00843867" w:rsidP="00BE65E8">
      <w:pPr>
        <w:spacing w:after="0" w:line="240" w:lineRule="auto"/>
        <w:ind w:left="720" w:hanging="360"/>
      </w:pPr>
      <w:r>
        <w:t>Conclusion</w:t>
      </w:r>
    </w:p>
    <w:p w:rsidR="00165927" w:rsidRDefault="00165927" w:rsidP="00795D41"/>
    <w:p w:rsidR="009123CD" w:rsidRDefault="009123CD" w:rsidP="00795D41"/>
    <w:p w:rsidR="009123CD" w:rsidRDefault="009123CD" w:rsidP="00795D41"/>
    <w:p w:rsidR="009123CD" w:rsidRPr="00795D41" w:rsidRDefault="009123CD" w:rsidP="00795D41"/>
    <w:p w:rsidR="00165927" w:rsidRDefault="008122A2" w:rsidP="007F735A">
      <w:pPr>
        <w:pStyle w:val="Heading2"/>
      </w:pPr>
      <w:r>
        <w:t>Objective</w:t>
      </w:r>
      <w:r w:rsidR="00165927">
        <w:t xml:space="preserve"> </w:t>
      </w:r>
    </w:p>
    <w:p w:rsidR="00F300EE" w:rsidRDefault="00F300EE" w:rsidP="00F300EE">
      <w:r>
        <w:t xml:space="preserve">The approach geometry where the turning movement has an exclusive lane, and is also shared is not currently supported in the HCM 2010 computation. </w:t>
      </w:r>
    </w:p>
    <w:p w:rsidR="00F300EE" w:rsidRDefault="00F300EE" w:rsidP="00F300EE">
      <w:r>
        <w:t xml:space="preserve">To overcome this limitation, we apply balancing of lanes and volumes using equivalency factors, so as to re-create similar effect of the original lanes and volumes, in an approach geometry that is HCM 2010 compliant. </w:t>
      </w:r>
    </w:p>
    <w:p w:rsidR="002B016A" w:rsidRDefault="00011122" w:rsidP="007F735A">
      <w:pPr>
        <w:pStyle w:val="Heading2"/>
      </w:pPr>
      <w:r>
        <w:t xml:space="preserve">Limitations: </w:t>
      </w:r>
    </w:p>
    <w:p w:rsidR="00011122" w:rsidRPr="0058538C" w:rsidRDefault="00795D41" w:rsidP="00011122">
      <w:pPr>
        <w:pStyle w:val="ListParagraph"/>
        <w:numPr>
          <w:ilvl w:val="0"/>
          <w:numId w:val="2"/>
        </w:numPr>
        <w:rPr>
          <w:color w:val="FF0000"/>
        </w:rPr>
      </w:pPr>
      <w:r>
        <w:rPr>
          <w:color w:val="FF0000"/>
        </w:rPr>
        <w:t>P</w:t>
      </w:r>
      <w:r w:rsidR="00011122" w:rsidRPr="0058538C">
        <w:rPr>
          <w:color w:val="FF0000"/>
        </w:rPr>
        <w:t>hasing</w:t>
      </w:r>
      <w:r>
        <w:rPr>
          <w:color w:val="FF0000"/>
        </w:rPr>
        <w:t xml:space="preserve"> indifference:</w:t>
      </w:r>
      <w:r w:rsidR="00011122" w:rsidRPr="0058538C">
        <w:rPr>
          <w:color w:val="FF0000"/>
        </w:rPr>
        <w:t xml:space="preserve"> </w:t>
      </w:r>
    </w:p>
    <w:p w:rsidR="00011122" w:rsidRDefault="00795D41" w:rsidP="00011122">
      <w:pPr>
        <w:pStyle w:val="ListParagraph"/>
        <w:rPr>
          <w:color w:val="FF0000"/>
        </w:rPr>
      </w:pPr>
      <w:r>
        <w:rPr>
          <w:color w:val="FF0000"/>
        </w:rPr>
        <w:t xml:space="preserve">The left turning volume in shared lane is </w:t>
      </w:r>
      <w:r w:rsidR="00F47453">
        <w:rPr>
          <w:color w:val="FF0000"/>
        </w:rPr>
        <w:t>ind</w:t>
      </w:r>
      <w:r>
        <w:rPr>
          <w:color w:val="FF0000"/>
        </w:rPr>
        <w:t>ependent o</w:t>
      </w:r>
      <w:r w:rsidR="00F47453">
        <w:rPr>
          <w:color w:val="FF0000"/>
        </w:rPr>
        <w:t>f</w:t>
      </w:r>
      <w:r>
        <w:rPr>
          <w:color w:val="FF0000"/>
        </w:rPr>
        <w:t xml:space="preserve"> the Left turn type. The </w:t>
      </w:r>
      <w:r w:rsidR="00AA3990">
        <w:rPr>
          <w:color w:val="FF0000"/>
        </w:rPr>
        <w:t xml:space="preserve">algorithm works under the </w:t>
      </w:r>
      <w:r>
        <w:rPr>
          <w:color w:val="FF0000"/>
        </w:rPr>
        <w:t xml:space="preserve">assumption that the </w:t>
      </w:r>
      <w:r w:rsidR="00AA3990">
        <w:rPr>
          <w:color w:val="FF0000"/>
        </w:rPr>
        <w:t>l</w:t>
      </w:r>
      <w:r>
        <w:rPr>
          <w:color w:val="FF0000"/>
        </w:rPr>
        <w:t xml:space="preserve">eft turning vehicles </w:t>
      </w:r>
      <w:r w:rsidR="00F47453">
        <w:rPr>
          <w:color w:val="FF0000"/>
        </w:rPr>
        <w:t xml:space="preserve">would prefer the shared lane as much as the exclusive lane irrespective of the left turn type. </w:t>
      </w:r>
      <w:r>
        <w:rPr>
          <w:color w:val="FF0000"/>
        </w:rPr>
        <w:t xml:space="preserve"> </w:t>
      </w:r>
    </w:p>
    <w:p w:rsidR="00795D41" w:rsidRPr="0058538C" w:rsidRDefault="00795D41" w:rsidP="00011122">
      <w:pPr>
        <w:pStyle w:val="ListParagraph"/>
        <w:rPr>
          <w:color w:val="FF0000"/>
        </w:rPr>
      </w:pPr>
    </w:p>
    <w:p w:rsidR="00011122" w:rsidRPr="0058538C" w:rsidRDefault="00AA3990" w:rsidP="00011122">
      <w:pPr>
        <w:pStyle w:val="ListParagraph"/>
        <w:numPr>
          <w:ilvl w:val="0"/>
          <w:numId w:val="2"/>
        </w:numPr>
        <w:rPr>
          <w:color w:val="FF0000"/>
        </w:rPr>
      </w:pPr>
      <w:r>
        <w:rPr>
          <w:color w:val="FF0000"/>
        </w:rPr>
        <w:t>Lane utilization</w:t>
      </w:r>
      <w:r w:rsidR="00011122" w:rsidRPr="0058538C">
        <w:rPr>
          <w:color w:val="FF0000"/>
        </w:rPr>
        <w:t xml:space="preserve"> are approximately equal</w:t>
      </w:r>
      <w:r w:rsidR="00F47453">
        <w:rPr>
          <w:color w:val="FF0000"/>
        </w:rPr>
        <w:t>:</w:t>
      </w:r>
    </w:p>
    <w:p w:rsidR="00011122" w:rsidRPr="0058538C" w:rsidRDefault="00F47453" w:rsidP="00011122">
      <w:pPr>
        <w:pStyle w:val="ListParagraph"/>
        <w:rPr>
          <w:color w:val="FF0000"/>
        </w:rPr>
      </w:pPr>
      <w:r>
        <w:rPr>
          <w:color w:val="FF0000"/>
        </w:rPr>
        <w:t xml:space="preserve">The algorithm is based on the assumption that the </w:t>
      </w:r>
      <w:r w:rsidR="00AA3990">
        <w:rPr>
          <w:color w:val="FF0000"/>
        </w:rPr>
        <w:t xml:space="preserve">lane utilization for </w:t>
      </w:r>
      <w:r>
        <w:rPr>
          <w:color w:val="FF0000"/>
        </w:rPr>
        <w:t>the shared lane and the exclusive lane is approximately equal.</w:t>
      </w:r>
      <w:r w:rsidR="00AA3990">
        <w:rPr>
          <w:color w:val="FF0000"/>
        </w:rPr>
        <w:t xml:space="preserve"> </w:t>
      </w:r>
      <w:r>
        <w:rPr>
          <w:color w:val="FF0000"/>
        </w:rPr>
        <w:t xml:space="preserve"> </w:t>
      </w:r>
    </w:p>
    <w:p w:rsidR="003E2CFC" w:rsidRPr="0058538C" w:rsidRDefault="003E2CFC">
      <w:pPr>
        <w:rPr>
          <w:rFonts w:ascii="Times New Roman" w:eastAsia="Times New Roman" w:hAnsi="Times New Roman" w:cs="Times New Roman"/>
          <w:color w:val="FF0000"/>
          <w:sz w:val="24"/>
          <w:szCs w:val="24"/>
        </w:rPr>
      </w:pPr>
      <w:r w:rsidRPr="0058538C">
        <w:rPr>
          <w:color w:val="FF0000"/>
        </w:rPr>
        <w:br w:type="page"/>
      </w:r>
    </w:p>
    <w:p w:rsidR="00011122" w:rsidRPr="00011122" w:rsidRDefault="00011122" w:rsidP="00011122">
      <w:pPr>
        <w:pStyle w:val="ListParagraph"/>
      </w:pPr>
    </w:p>
    <w:p w:rsidR="00843867" w:rsidRDefault="000D06C0" w:rsidP="007F735A">
      <w:pPr>
        <w:pStyle w:val="Heading2"/>
      </w:pPr>
      <w:r>
        <w:t xml:space="preserve">Volume Balancing </w:t>
      </w:r>
      <w:r w:rsidR="006E2BEB">
        <w:t>Algorithm</w:t>
      </w:r>
      <w:r w:rsidR="007F735A">
        <w:t>:</w:t>
      </w:r>
    </w:p>
    <w:p w:rsidR="0049415C" w:rsidRDefault="0049415C" w:rsidP="007F735A">
      <w:r>
        <w:t>This s</w:t>
      </w:r>
      <w:r w:rsidR="00525886">
        <w:t>ubs</w:t>
      </w:r>
      <w:r>
        <w:t>ection explains the algorithm designed to help achieve our objective.</w:t>
      </w:r>
    </w:p>
    <w:p w:rsidR="009B1D57" w:rsidRDefault="009B1D57" w:rsidP="00862589">
      <w:pPr>
        <w:jc w:val="both"/>
      </w:pPr>
      <w:r>
        <w:t xml:space="preserve">When drivers approach an intersection, their primary criterion for lane choice is movement accommodation (i.e., left, </w:t>
      </w:r>
      <w:r w:rsidR="00862589">
        <w:t>thru</w:t>
      </w:r>
      <w:r>
        <w:t>, or right). If multiple exclusive lanes are available to accommodate their movement, they tend to choose the lane that minimizes their service t</w:t>
      </w:r>
      <w:r w:rsidR="00570A7C">
        <w:t xml:space="preserve">ime (i.e., the time required to </w:t>
      </w:r>
      <w:r>
        <w:t>reach the stop line, as influenced by the number and type of vehicles between them and the stop line). This criterion tends to result in relatively equal lane use under most circumstances.</w:t>
      </w:r>
    </w:p>
    <w:p w:rsidR="002812A8" w:rsidRDefault="002812A8" w:rsidP="00862589">
      <w:pPr>
        <w:jc w:val="both"/>
      </w:pPr>
      <w:r>
        <w:t xml:space="preserve">The </w:t>
      </w:r>
      <w:r w:rsidR="00B01E72">
        <w:t xml:space="preserve">volume balancing </w:t>
      </w:r>
      <w:r>
        <w:t xml:space="preserve">algorithm </w:t>
      </w:r>
      <w:r w:rsidR="00525886">
        <w:t>extend</w:t>
      </w:r>
      <w:r>
        <w:t>s</w:t>
      </w:r>
      <w:r w:rsidR="00525886">
        <w:t xml:space="preserve"> th</w:t>
      </w:r>
      <w:r>
        <w:t>e notion of relatively equal lane use</w:t>
      </w:r>
      <w:r w:rsidR="00525886">
        <w:t xml:space="preserve"> to movement</w:t>
      </w:r>
      <w:r>
        <w:t>s</w:t>
      </w:r>
      <w:r w:rsidR="00525886">
        <w:t xml:space="preserve"> with shared and exclusive lanes.</w:t>
      </w:r>
      <w:r>
        <w:t xml:space="preserve"> </w:t>
      </w:r>
      <w:r w:rsidR="006C2A78">
        <w:t>If a driver arrives at an approach with multiple lanes to make the desired movement, the driver chooses the least occupied among available lane options.</w:t>
      </w:r>
    </w:p>
    <w:p w:rsidR="002B016A" w:rsidRDefault="006C2A78" w:rsidP="002B016A">
      <w:pPr>
        <w:jc w:val="both"/>
      </w:pPr>
      <w:r>
        <w:t xml:space="preserve">By </w:t>
      </w:r>
      <w:r w:rsidR="009C6BA3">
        <w:t>computing</w:t>
      </w:r>
      <w:r>
        <w:t xml:space="preserve"> the average volumes among the lanes with Left</w:t>
      </w:r>
      <w:r w:rsidR="009C6BA3">
        <w:t xml:space="preserve"> </w:t>
      </w:r>
      <w:r>
        <w:t>/</w:t>
      </w:r>
      <w:r w:rsidR="009C6BA3">
        <w:t xml:space="preserve"> </w:t>
      </w:r>
      <w:proofErr w:type="gramStart"/>
      <w:r>
        <w:t>Thru</w:t>
      </w:r>
      <w:proofErr w:type="gramEnd"/>
      <w:r>
        <w:t xml:space="preserve"> and Right movements, </w:t>
      </w:r>
      <w:r w:rsidR="009C6BA3">
        <w:t xml:space="preserve">the </w:t>
      </w:r>
      <w:r w:rsidR="003C5FC3">
        <w:t>approximate lane by lane distribution of the each of the movements</w:t>
      </w:r>
      <w:r w:rsidR="00525886">
        <w:t xml:space="preserve"> is computed</w:t>
      </w:r>
      <w:r w:rsidR="003C5FC3">
        <w:t>.</w:t>
      </w:r>
      <w:r w:rsidR="009C6BA3">
        <w:t xml:space="preserve"> This leads to dividing ea</w:t>
      </w:r>
      <w:r w:rsidR="009C6BA3" w:rsidRPr="002B016A">
        <w:t>c</w:t>
      </w:r>
      <w:r w:rsidR="009C6BA3">
        <w:t>h movement volume in</w:t>
      </w:r>
      <w:r w:rsidR="00671A51">
        <w:t>to ‘Shared Lane component’ and ‘Exclusive Lane component’.</w:t>
      </w:r>
    </w:p>
    <w:p w:rsidR="002B016A" w:rsidRDefault="002B016A" w:rsidP="002B016A">
      <w:pPr>
        <w:jc w:val="both"/>
      </w:pPr>
      <w:r>
        <w:t xml:space="preserve">The shared volume components are used to determine if the shared lane is acting as a de facto of one of it composing movements, i.e. if the shared Left-Thru lane has a much higher presence of Lefts, than </w:t>
      </w:r>
      <w:proofErr w:type="spellStart"/>
      <w:r>
        <w:t>thrus</w:t>
      </w:r>
      <w:proofErr w:type="spellEnd"/>
      <w:r>
        <w:t>, we observe that the shared lane can be analyzed as a de facto Left, and vice versa.</w:t>
      </w:r>
    </w:p>
    <w:p w:rsidR="003E2CFC" w:rsidRDefault="003E2CFC" w:rsidP="0058538C">
      <w:pPr>
        <w:pStyle w:val="ListParagraph"/>
        <w:numPr>
          <w:ilvl w:val="0"/>
          <w:numId w:val="3"/>
        </w:numPr>
        <w:spacing w:line="276" w:lineRule="auto"/>
        <w:rPr>
          <w:rFonts w:asciiTheme="minorHAnsi" w:hAnsiTheme="minorHAnsi"/>
          <w:sz w:val="22"/>
          <w:szCs w:val="22"/>
        </w:rPr>
      </w:pPr>
      <w:r w:rsidRPr="00795D41">
        <w:rPr>
          <w:rFonts w:asciiTheme="minorHAnsi" w:hAnsiTheme="minorHAnsi"/>
          <w:b/>
          <w:sz w:val="22"/>
          <w:szCs w:val="22"/>
        </w:rPr>
        <w:t>Step 1</w:t>
      </w:r>
      <w:r w:rsidRPr="003E2CFC">
        <w:rPr>
          <w:rFonts w:asciiTheme="minorHAnsi" w:hAnsiTheme="minorHAnsi"/>
          <w:sz w:val="22"/>
          <w:szCs w:val="22"/>
        </w:rPr>
        <w:t>: Lane by Lane break down of the Movement Volumes:</w:t>
      </w:r>
    </w:p>
    <w:p w:rsidR="0058538C" w:rsidRDefault="0058538C" w:rsidP="0058538C">
      <w:pPr>
        <w:pStyle w:val="ListParagraph"/>
        <w:spacing w:before="240" w:after="240" w:line="360" w:lineRule="auto"/>
        <w:rPr>
          <w:rFonts w:asciiTheme="minorHAnsi" w:hAnsiTheme="minorHAnsi"/>
          <w:sz w:val="22"/>
          <w:szCs w:val="22"/>
        </w:rPr>
      </w:pPr>
      <w:r>
        <w:rPr>
          <w:rFonts w:asciiTheme="minorHAnsi" w:hAnsiTheme="minorHAnsi"/>
          <w:sz w:val="22"/>
          <w:szCs w:val="22"/>
        </w:rPr>
        <w:t xml:space="preserve">Distribute the total approach movement into each movement volume, based on the approach geometry. </w:t>
      </w:r>
    </w:p>
    <w:p w:rsidR="003E2CFC" w:rsidRDefault="003E2CFC" w:rsidP="0058538C">
      <w:pPr>
        <w:pStyle w:val="ListParagraph"/>
        <w:numPr>
          <w:ilvl w:val="0"/>
          <w:numId w:val="3"/>
        </w:numPr>
        <w:tabs>
          <w:tab w:val="left" w:pos="1250"/>
        </w:tabs>
        <w:spacing w:before="240" w:after="240" w:line="276" w:lineRule="auto"/>
        <w:rPr>
          <w:rFonts w:asciiTheme="minorHAnsi" w:hAnsiTheme="minorHAnsi"/>
          <w:sz w:val="22"/>
          <w:szCs w:val="22"/>
        </w:rPr>
      </w:pPr>
      <w:r w:rsidRPr="00795D41">
        <w:rPr>
          <w:rFonts w:asciiTheme="minorHAnsi" w:hAnsiTheme="minorHAnsi"/>
          <w:b/>
          <w:sz w:val="22"/>
          <w:szCs w:val="22"/>
        </w:rPr>
        <w:t>Step 2:</w:t>
      </w:r>
      <w:r w:rsidRPr="003E2CFC">
        <w:rPr>
          <w:rFonts w:asciiTheme="minorHAnsi" w:hAnsiTheme="minorHAnsi"/>
          <w:sz w:val="22"/>
          <w:szCs w:val="22"/>
        </w:rPr>
        <w:t xml:space="preserve"> Compare the Volume in Shared Lane in each of the Shared Lanes, </w:t>
      </w:r>
    </w:p>
    <w:p w:rsidR="003E2CFC" w:rsidRPr="0058538C" w:rsidRDefault="003E2CFC" w:rsidP="003E2CFC">
      <w:pPr>
        <w:ind w:left="720"/>
        <w:rPr>
          <w:color w:val="FF0000"/>
        </w:rPr>
      </w:pPr>
      <w:r>
        <w:t xml:space="preserve">During the shared volume of the turning movement comparison with the </w:t>
      </w:r>
      <w:proofErr w:type="gramStart"/>
      <w:r>
        <w:t>Thru</w:t>
      </w:r>
      <w:proofErr w:type="gramEnd"/>
      <w:r>
        <w:t xml:space="preserve"> movement, a preference factor is used to bias our preference towards the Thru over the Left, and Lefts over the Right movement.</w:t>
      </w:r>
      <w:r w:rsidR="0058538C">
        <w:t xml:space="preserve"> </w:t>
      </w:r>
      <w:r w:rsidR="00AA3990">
        <w:rPr>
          <w:color w:val="FF0000"/>
        </w:rPr>
        <w:t>Preference Factor is set at ‘0.9’.</w:t>
      </w:r>
    </w:p>
    <w:p w:rsidR="003E2CFC" w:rsidRDefault="003E2CFC" w:rsidP="003E2CFC">
      <w:pPr>
        <w:numPr>
          <w:ilvl w:val="0"/>
          <w:numId w:val="1"/>
        </w:numPr>
      </w:pPr>
      <w:r w:rsidRPr="00795D41">
        <w:rPr>
          <w:b/>
        </w:rPr>
        <w:t>Step 3:</w:t>
      </w:r>
      <w:r w:rsidRPr="003E2CFC">
        <w:t xml:space="preserve"> Balance the volumes: </w:t>
      </w:r>
    </w:p>
    <w:p w:rsidR="003E2CFC" w:rsidRDefault="003E2CFC" w:rsidP="003E2CFC">
      <w:pPr>
        <w:ind w:left="720"/>
      </w:pPr>
      <w:r w:rsidRPr="003E2CFC">
        <w:t xml:space="preserve">For a Shared Lane acting as a de facto Left/Right Lane, the total Left/Right Volume is the summation of volumes of each of the exclusive left/right lanes, and the shared volume of the </w:t>
      </w:r>
      <w:proofErr w:type="gramStart"/>
      <w:r w:rsidRPr="003E2CFC">
        <w:t>Thru</w:t>
      </w:r>
      <w:proofErr w:type="gramEnd"/>
      <w:r w:rsidRPr="003E2CFC">
        <w:t xml:space="preserve"> movement adjusted by an equivalency</w:t>
      </w:r>
      <w:r>
        <w:t xml:space="preserve"> factor. Also, the </w:t>
      </w:r>
      <w:proofErr w:type="gramStart"/>
      <w:r>
        <w:t>Thru</w:t>
      </w:r>
      <w:proofErr w:type="gramEnd"/>
      <w:r>
        <w:t xml:space="preserve"> movement volume in decreased by the shared volume of </w:t>
      </w:r>
      <w:proofErr w:type="spellStart"/>
      <w:r>
        <w:t>Thrus</w:t>
      </w:r>
      <w:proofErr w:type="spellEnd"/>
      <w:r>
        <w:t xml:space="preserve"> added to the Left/Right movement. </w:t>
      </w:r>
    </w:p>
    <w:p w:rsidR="003E2CFC" w:rsidRDefault="003E2CFC" w:rsidP="00C4339E">
      <w:pPr>
        <w:ind w:left="720"/>
      </w:pPr>
      <w:r>
        <w:t xml:space="preserve">Similarly, for a Shared Lane acting as a de facto Thru Lane, the total </w:t>
      </w:r>
      <w:proofErr w:type="gramStart"/>
      <w:r>
        <w:t>Thru</w:t>
      </w:r>
      <w:proofErr w:type="gramEnd"/>
      <w:r>
        <w:t xml:space="preserve"> movement volume is the summation of the volumes of each exclusive Thru lane, and the shared volume of the turning movement(s), adjusted by the equivalency factor. The volume of the turning movement is decreased by the shared volume added to the </w:t>
      </w:r>
      <w:proofErr w:type="gramStart"/>
      <w:r>
        <w:t>Thru</w:t>
      </w:r>
      <w:proofErr w:type="gramEnd"/>
      <w:r>
        <w:t xml:space="preserve"> movement.</w:t>
      </w:r>
      <w:r w:rsidR="0058538C">
        <w:t xml:space="preserve"> </w:t>
      </w:r>
    </w:p>
    <w:p w:rsidR="003E2CFC" w:rsidRDefault="003E2CFC">
      <w:r>
        <w:br w:type="page"/>
      </w:r>
    </w:p>
    <w:p w:rsidR="002B016A" w:rsidRDefault="002B016A" w:rsidP="002B016A">
      <w:r>
        <w:lastRenderedPageBreak/>
        <w:t>The following diagrams illustrate the working of ‘Volume Balancing’ algorithm:</w:t>
      </w:r>
    </w:p>
    <w:p w:rsidR="001826EA" w:rsidRDefault="001826EA" w:rsidP="002B016A">
      <w:r>
        <w:t>Step 1: Lane by Lane break down of the Movement Volumes:</w:t>
      </w:r>
    </w:p>
    <w:p w:rsidR="00A84BD7" w:rsidRDefault="00E47A07" w:rsidP="00E47A07">
      <w:pPr>
        <w:tabs>
          <w:tab w:val="left" w:pos="1250"/>
        </w:tabs>
      </w:pPr>
      <w:r>
        <w:rPr>
          <w:noProof/>
        </w:rPr>
        <w:drawing>
          <wp:inline distT="0" distB="0" distL="0" distR="0" wp14:anchorId="6EF30BC5" wp14:editId="7D176E10">
            <wp:extent cx="6599208" cy="3200400"/>
            <wp:effectExtent l="0" t="0" r="4953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D20D6" w:rsidRDefault="001826EA" w:rsidP="001826EA">
      <w:pPr>
        <w:tabs>
          <w:tab w:val="left" w:pos="1250"/>
        </w:tabs>
      </w:pPr>
      <w:r>
        <w:t xml:space="preserve">Step 2: </w:t>
      </w:r>
      <w:r w:rsidR="00AD20D6">
        <w:t>Compare the Volume in Shared La</w:t>
      </w:r>
      <w:r>
        <w:t xml:space="preserve">ne in each of the Shared Lanes, </w:t>
      </w:r>
    </w:p>
    <w:p w:rsidR="006E399D" w:rsidRPr="001826EA" w:rsidRDefault="006E399D" w:rsidP="00320D77">
      <w:pPr>
        <w:jc w:val="center"/>
        <w:rPr>
          <w:b/>
        </w:rPr>
      </w:pPr>
      <w:r w:rsidRPr="001826EA">
        <w:rPr>
          <w:b/>
        </w:rPr>
        <w:t>Shared Lane 1:</w:t>
      </w:r>
      <w:r w:rsidRPr="001826EA">
        <w:rPr>
          <w:b/>
        </w:rPr>
        <w:tab/>
      </w:r>
      <w:r w:rsidRPr="001826EA">
        <w:rPr>
          <w:b/>
        </w:rPr>
        <w:tab/>
      </w:r>
      <w:r w:rsidRPr="001826EA">
        <w:rPr>
          <w:b/>
        </w:rPr>
        <w:tab/>
      </w:r>
      <w:r w:rsidRPr="001826EA">
        <w:rPr>
          <w:b/>
        </w:rPr>
        <w:tab/>
      </w:r>
      <w:r w:rsidRPr="001826EA">
        <w:rPr>
          <w:b/>
        </w:rPr>
        <w:tab/>
      </w:r>
      <w:r w:rsidRPr="001826EA">
        <w:rPr>
          <w:b/>
        </w:rPr>
        <w:tab/>
        <w:t>Shared Lane 2:</w:t>
      </w:r>
    </w:p>
    <w:p w:rsidR="00320D77" w:rsidRDefault="00320D77" w:rsidP="00320D77">
      <w:pPr>
        <w:jc w:val="center"/>
      </w:pPr>
      <w:r>
        <w:rPr>
          <w:noProof/>
        </w:rPr>
        <w:drawing>
          <wp:inline distT="0" distB="0" distL="0" distR="0" wp14:anchorId="369E1F8C" wp14:editId="6B2D1440">
            <wp:extent cx="2656936" cy="1380226"/>
            <wp:effectExtent l="0" t="0" r="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ab/>
      </w:r>
      <w:r>
        <w:tab/>
      </w:r>
      <w:r>
        <w:rPr>
          <w:noProof/>
        </w:rPr>
        <w:drawing>
          <wp:inline distT="0" distB="0" distL="0" distR="0" wp14:anchorId="3B6EC5A6" wp14:editId="23A14873">
            <wp:extent cx="2656936" cy="1380226"/>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300EE" w:rsidRDefault="00F300EE" w:rsidP="001826EA">
      <w:pPr>
        <w:jc w:val="center"/>
      </w:pPr>
    </w:p>
    <w:p w:rsidR="001826EA" w:rsidRDefault="001826EA" w:rsidP="001826EA">
      <w:pPr>
        <w:jc w:val="center"/>
      </w:pPr>
      <w:r>
        <w:t>Depending on the greater volume of the two shared components, the Shared Lane acts as:</w:t>
      </w:r>
    </w:p>
    <w:p w:rsidR="002555F5" w:rsidRDefault="006E399D" w:rsidP="00320D77">
      <w:pPr>
        <w:jc w:val="center"/>
      </w:pPr>
      <w:r>
        <w:rPr>
          <w:noProof/>
        </w:rPr>
        <w:drawing>
          <wp:inline distT="0" distB="0" distL="0" distR="0" wp14:anchorId="7D6520C4" wp14:editId="2BA6F9DD">
            <wp:extent cx="2441275" cy="1043796"/>
            <wp:effectExtent l="0" t="0" r="16510" b="444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320D77">
        <w:tab/>
      </w:r>
      <w:r w:rsidR="00320D77">
        <w:tab/>
      </w:r>
      <w:r w:rsidR="002555F5">
        <w:rPr>
          <w:noProof/>
        </w:rPr>
        <w:drawing>
          <wp:inline distT="0" distB="0" distL="0" distR="0" wp14:anchorId="1CC3217F" wp14:editId="04E8B385">
            <wp:extent cx="2441275" cy="1043796"/>
            <wp:effectExtent l="0" t="0" r="16510" b="444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E399D" w:rsidRDefault="006E399D" w:rsidP="006E399D">
      <w:pPr>
        <w:ind w:firstLine="720"/>
      </w:pPr>
    </w:p>
    <w:p w:rsidR="00B02586" w:rsidRDefault="001826EA" w:rsidP="00B02586">
      <w:pPr>
        <w:numPr>
          <w:ilvl w:val="0"/>
          <w:numId w:val="1"/>
        </w:numPr>
      </w:pPr>
      <w:r>
        <w:lastRenderedPageBreak/>
        <w:t xml:space="preserve">Step 3: Balance the volumes: </w:t>
      </w:r>
    </w:p>
    <w:p w:rsidR="00C21E4B" w:rsidRDefault="00B02586" w:rsidP="00C21E4B">
      <w:r>
        <w:t xml:space="preserve">For a Shared Lane acting as a </w:t>
      </w:r>
      <w:r w:rsidR="00C21E4B" w:rsidRPr="00C21E4B">
        <w:t>de facto Left</w:t>
      </w:r>
      <w:r w:rsidR="00C21E4B">
        <w:t>/Right</w:t>
      </w:r>
      <w:r w:rsidR="00C21E4B" w:rsidRPr="00C21E4B">
        <w:t xml:space="preserve"> Lane, </w:t>
      </w:r>
      <w:r w:rsidR="00C21E4B">
        <w:t>the t</w:t>
      </w:r>
      <w:r w:rsidR="007063C3">
        <w:t>otal Left</w:t>
      </w:r>
      <w:r w:rsidR="00C21E4B">
        <w:t>/Right</w:t>
      </w:r>
      <w:r w:rsidR="007063C3">
        <w:t xml:space="preserve"> Volume is the summation of volumes of each of the exclusive left</w:t>
      </w:r>
      <w:r w:rsidR="00C21E4B">
        <w:t>/right</w:t>
      </w:r>
      <w:r w:rsidR="007063C3">
        <w:t xml:space="preserve"> lanes, and the shared volume of the </w:t>
      </w:r>
      <w:proofErr w:type="gramStart"/>
      <w:r w:rsidR="007063C3">
        <w:t>Thru</w:t>
      </w:r>
      <w:proofErr w:type="gramEnd"/>
      <w:r w:rsidR="007063C3">
        <w:t xml:space="preserve"> movement </w:t>
      </w:r>
      <w:r w:rsidR="00C21E4B">
        <w:t xml:space="preserve">adjusted by an equivalency factor. Also, the </w:t>
      </w:r>
      <w:proofErr w:type="gramStart"/>
      <w:r w:rsidR="00C21E4B">
        <w:t>Thru</w:t>
      </w:r>
      <w:proofErr w:type="gramEnd"/>
      <w:r w:rsidR="00C21E4B">
        <w:t xml:space="preserve"> movement volume in decreased by the shared volume of </w:t>
      </w:r>
      <w:proofErr w:type="spellStart"/>
      <w:r w:rsidR="00C21E4B">
        <w:t>Thrus</w:t>
      </w:r>
      <w:proofErr w:type="spellEnd"/>
      <w:r w:rsidR="00C21E4B">
        <w:t xml:space="preserve"> added to the Left/Right movement. </w:t>
      </w:r>
    </w:p>
    <w:p w:rsidR="00C21E4B" w:rsidRDefault="00C21E4B" w:rsidP="00C21E4B">
      <w:r>
        <w:t xml:space="preserve">Similarly, for </w:t>
      </w:r>
      <w:r w:rsidR="00B02586">
        <w:t xml:space="preserve">a Shared Lane acting as a </w:t>
      </w:r>
      <w:r>
        <w:t xml:space="preserve">de facto Thru Lane, the total </w:t>
      </w:r>
      <w:proofErr w:type="gramStart"/>
      <w:r>
        <w:t>Thru</w:t>
      </w:r>
      <w:proofErr w:type="gramEnd"/>
      <w:r>
        <w:t xml:space="preserve"> movement volume is the summation of the volumes of each exclusive Thru lane, and the shared volume of the turning movement(s), adjusted by the equivalency factor. The volume of the turning movement is decreased by the shared volume added to the </w:t>
      </w:r>
      <w:proofErr w:type="gramStart"/>
      <w:r>
        <w:t>Thru</w:t>
      </w:r>
      <w:proofErr w:type="gramEnd"/>
      <w:r>
        <w:t xml:space="preserve"> movement. </w:t>
      </w:r>
      <w:r w:rsidR="00FD2FF3">
        <w:t xml:space="preserve"> </w:t>
      </w:r>
    </w:p>
    <w:p w:rsidR="00FD2FF3" w:rsidRDefault="00FD2FF3" w:rsidP="00C21E4B">
      <w:r>
        <w:t xml:space="preserve">The following are the equivalency factors used in the 804 version implementation. </w:t>
      </w:r>
    </w:p>
    <w:tbl>
      <w:tblPr>
        <w:tblStyle w:val="LightList-Accent1"/>
        <w:tblW w:w="0" w:type="auto"/>
        <w:jc w:val="center"/>
        <w:tblLook w:val="04A0" w:firstRow="1" w:lastRow="0" w:firstColumn="1" w:lastColumn="0" w:noHBand="0" w:noVBand="1"/>
      </w:tblPr>
      <w:tblGrid>
        <w:gridCol w:w="1581"/>
        <w:gridCol w:w="1581"/>
        <w:gridCol w:w="1581"/>
        <w:gridCol w:w="1581"/>
      </w:tblGrid>
      <w:tr w:rsidR="00FD2FF3" w:rsidTr="000C6F37">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p>
        </w:tc>
        <w:tc>
          <w:tcPr>
            <w:tcW w:w="1581" w:type="dxa"/>
          </w:tcPr>
          <w:p w:rsidR="00FD2FF3" w:rsidRPr="00FD2FF3" w:rsidRDefault="00FD2FF3" w:rsidP="00FD2FF3">
            <w:pPr>
              <w:jc w:val="center"/>
              <w:cnfStyle w:val="100000000000" w:firstRow="1" w:lastRow="0" w:firstColumn="0" w:lastColumn="0" w:oddVBand="0" w:evenVBand="0" w:oddHBand="0" w:evenHBand="0" w:firstRowFirstColumn="0" w:firstRowLastColumn="0" w:lastRowFirstColumn="0" w:lastRowLastColumn="0"/>
            </w:pPr>
            <w:r w:rsidRPr="00FD2FF3">
              <w:t>Left Lane</w:t>
            </w:r>
          </w:p>
        </w:tc>
        <w:tc>
          <w:tcPr>
            <w:tcW w:w="1581" w:type="dxa"/>
          </w:tcPr>
          <w:p w:rsidR="00FD2FF3" w:rsidRPr="00FD2FF3" w:rsidRDefault="00FD2FF3" w:rsidP="00FD2FF3">
            <w:pPr>
              <w:jc w:val="center"/>
              <w:cnfStyle w:val="100000000000" w:firstRow="1" w:lastRow="0" w:firstColumn="0" w:lastColumn="0" w:oddVBand="0" w:evenVBand="0" w:oddHBand="0" w:evenHBand="0" w:firstRowFirstColumn="0" w:firstRowLastColumn="0" w:lastRowFirstColumn="0" w:lastRowLastColumn="0"/>
            </w:pPr>
            <w:r w:rsidRPr="00FD2FF3">
              <w:t>Thru Lane</w:t>
            </w:r>
          </w:p>
        </w:tc>
        <w:tc>
          <w:tcPr>
            <w:tcW w:w="1581" w:type="dxa"/>
          </w:tcPr>
          <w:p w:rsidR="00FD2FF3" w:rsidRPr="00FD2FF3" w:rsidRDefault="00FD2FF3" w:rsidP="00FD2FF3">
            <w:pPr>
              <w:jc w:val="center"/>
              <w:cnfStyle w:val="100000000000" w:firstRow="1" w:lastRow="0" w:firstColumn="0" w:lastColumn="0" w:oddVBand="0" w:evenVBand="0" w:oddHBand="0" w:evenHBand="0" w:firstRowFirstColumn="0" w:firstRowLastColumn="0" w:lastRowFirstColumn="0" w:lastRowLastColumn="0"/>
            </w:pPr>
            <w:r w:rsidRPr="00FD2FF3">
              <w:t>Right Lane</w:t>
            </w:r>
          </w:p>
        </w:tc>
      </w:tr>
      <w:tr w:rsidR="00FD2FF3" w:rsidTr="000C6F37">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r w:rsidRPr="00FD2FF3">
              <w:rPr>
                <w:b w:val="0"/>
              </w:rPr>
              <w:t>Left vehicle</w:t>
            </w:r>
          </w:p>
        </w:tc>
        <w:tc>
          <w:tcPr>
            <w:tcW w:w="1581" w:type="dxa"/>
          </w:tcPr>
          <w:p w:rsidR="00FD2FF3" w:rsidRP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rsidRPr="00FD2FF3">
              <w:t>1</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1.4</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0.9</w:t>
            </w:r>
          </w:p>
        </w:tc>
      </w:tr>
      <w:tr w:rsidR="00FD2FF3" w:rsidTr="000C6F37">
        <w:trPr>
          <w:trHeight w:val="297"/>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r w:rsidRPr="00FD2FF3">
              <w:rPr>
                <w:b w:val="0"/>
              </w:rPr>
              <w:t>Thru vehicle</w:t>
            </w:r>
          </w:p>
        </w:tc>
        <w:tc>
          <w:tcPr>
            <w:tcW w:w="1581" w:type="dxa"/>
          </w:tcPr>
          <w:p w:rsidR="00FD2FF3" w:rsidRPr="00FD2FF3" w:rsidRDefault="00FD2FF3" w:rsidP="00FD2FF3">
            <w:pPr>
              <w:jc w:val="center"/>
              <w:cnfStyle w:val="000000000000" w:firstRow="0" w:lastRow="0" w:firstColumn="0" w:lastColumn="0" w:oddVBand="0" w:evenVBand="0" w:oddHBand="0" w:evenHBand="0" w:firstRowFirstColumn="0" w:firstRowLastColumn="0" w:lastRowFirstColumn="0" w:lastRowLastColumn="0"/>
            </w:pPr>
            <w:r w:rsidRPr="00FD2FF3">
              <w:t>0.7</w:t>
            </w:r>
          </w:p>
        </w:tc>
        <w:tc>
          <w:tcPr>
            <w:tcW w:w="1581" w:type="dxa"/>
          </w:tcPr>
          <w:p w:rsidR="00FD2FF3" w:rsidRDefault="00FD2FF3" w:rsidP="00FD2FF3">
            <w:pPr>
              <w:jc w:val="center"/>
              <w:cnfStyle w:val="000000000000" w:firstRow="0" w:lastRow="0" w:firstColumn="0" w:lastColumn="0" w:oddVBand="0" w:evenVBand="0" w:oddHBand="0" w:evenHBand="0" w:firstRowFirstColumn="0" w:firstRowLastColumn="0" w:lastRowFirstColumn="0" w:lastRowLastColumn="0"/>
            </w:pPr>
            <w:r>
              <w:t>1</w:t>
            </w:r>
          </w:p>
        </w:tc>
        <w:tc>
          <w:tcPr>
            <w:tcW w:w="1581" w:type="dxa"/>
          </w:tcPr>
          <w:p w:rsidR="00FD2FF3" w:rsidRDefault="00FD2FF3" w:rsidP="00FD2FF3">
            <w:pPr>
              <w:jc w:val="center"/>
              <w:cnfStyle w:val="000000000000" w:firstRow="0" w:lastRow="0" w:firstColumn="0" w:lastColumn="0" w:oddVBand="0" w:evenVBand="0" w:oddHBand="0" w:evenHBand="0" w:firstRowFirstColumn="0" w:firstRowLastColumn="0" w:lastRowFirstColumn="0" w:lastRowLastColumn="0"/>
            </w:pPr>
            <w:r>
              <w:t>0.67</w:t>
            </w:r>
          </w:p>
        </w:tc>
      </w:tr>
      <w:tr w:rsidR="00FD2FF3" w:rsidTr="000C6F37">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581" w:type="dxa"/>
          </w:tcPr>
          <w:p w:rsidR="00FD2FF3" w:rsidRPr="00FD2FF3" w:rsidRDefault="00FD2FF3" w:rsidP="00FD2FF3">
            <w:pPr>
              <w:jc w:val="center"/>
              <w:rPr>
                <w:b w:val="0"/>
              </w:rPr>
            </w:pPr>
            <w:r w:rsidRPr="00FD2FF3">
              <w:rPr>
                <w:b w:val="0"/>
              </w:rPr>
              <w:t>Right vehicle</w:t>
            </w:r>
          </w:p>
        </w:tc>
        <w:tc>
          <w:tcPr>
            <w:tcW w:w="1581" w:type="dxa"/>
          </w:tcPr>
          <w:p w:rsidR="00FD2FF3" w:rsidRP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rsidRPr="00FD2FF3">
              <w:t>1.07</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1.5</w:t>
            </w:r>
          </w:p>
        </w:tc>
        <w:tc>
          <w:tcPr>
            <w:tcW w:w="1581" w:type="dxa"/>
          </w:tcPr>
          <w:p w:rsidR="00FD2FF3" w:rsidRDefault="00FD2FF3" w:rsidP="00FD2FF3">
            <w:pPr>
              <w:jc w:val="center"/>
              <w:cnfStyle w:val="000000100000" w:firstRow="0" w:lastRow="0" w:firstColumn="0" w:lastColumn="0" w:oddVBand="0" w:evenVBand="0" w:oddHBand="1" w:evenHBand="0" w:firstRowFirstColumn="0" w:firstRowLastColumn="0" w:lastRowFirstColumn="0" w:lastRowLastColumn="0"/>
            </w:pPr>
            <w:r>
              <w:t>1</w:t>
            </w:r>
          </w:p>
        </w:tc>
      </w:tr>
    </w:tbl>
    <w:p w:rsidR="00FD2FF3" w:rsidRPr="000C6F37" w:rsidRDefault="00FD2FF3" w:rsidP="00C21E4B">
      <w:pPr>
        <w:rPr>
          <w:sz w:val="16"/>
        </w:rPr>
      </w:pPr>
    </w:p>
    <w:p w:rsidR="001338F3" w:rsidRDefault="001338F3" w:rsidP="002B016A">
      <w:pPr>
        <w:jc w:val="both"/>
      </w:pPr>
      <w:r w:rsidRPr="001338F3">
        <w:rPr>
          <w:b/>
        </w:rPr>
        <w:t>Implementation:</w:t>
      </w:r>
      <w:r>
        <w:t xml:space="preserve"> </w:t>
      </w:r>
      <w:r w:rsidRPr="001338F3">
        <w:rPr>
          <w:highlight w:val="yellow"/>
        </w:rPr>
        <w:t>(May be omitted from the white paper)</w:t>
      </w:r>
    </w:p>
    <w:p w:rsidR="001338F3" w:rsidRDefault="00B87AB9" w:rsidP="002B016A">
      <w:pPr>
        <w:jc w:val="both"/>
      </w:pPr>
      <w:r>
        <w:t>A</w:t>
      </w:r>
      <w:r w:rsidR="001338F3">
        <w:t>pproach geometries</w:t>
      </w:r>
      <w:r>
        <w:t xml:space="preserve"> with turning movement </w:t>
      </w:r>
      <w:r w:rsidR="001338F3">
        <w:t>having an exclusive and shared lane</w:t>
      </w:r>
      <w:r>
        <w:t xml:space="preserve"> can be classified into six groups</w:t>
      </w:r>
      <w:r w:rsidR="001338F3">
        <w:t>. The following table gives their description and possible outcomes:</w:t>
      </w:r>
    </w:p>
    <w:tbl>
      <w:tblPr>
        <w:tblStyle w:val="LightList-Accent1"/>
        <w:tblW w:w="9803" w:type="dxa"/>
        <w:tblLook w:val="04A0" w:firstRow="1" w:lastRow="0" w:firstColumn="1" w:lastColumn="0" w:noHBand="0" w:noVBand="1"/>
      </w:tblPr>
      <w:tblGrid>
        <w:gridCol w:w="371"/>
        <w:gridCol w:w="2760"/>
        <w:gridCol w:w="1715"/>
        <w:gridCol w:w="1710"/>
        <w:gridCol w:w="1710"/>
        <w:gridCol w:w="1537"/>
      </w:tblGrid>
      <w:tr w:rsidR="001338F3" w:rsidTr="00173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w:t>
            </w:r>
          </w:p>
        </w:tc>
        <w:tc>
          <w:tcPr>
            <w:tcW w:w="2972"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Description</w:t>
            </w:r>
          </w:p>
        </w:tc>
        <w:tc>
          <w:tcPr>
            <w:tcW w:w="1716" w:type="dxa"/>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Original</w:t>
            </w:r>
          </w:p>
        </w:tc>
        <w:tc>
          <w:tcPr>
            <w:tcW w:w="4739" w:type="dxa"/>
            <w:gridSpan w:val="3"/>
          </w:tcPr>
          <w:p w:rsidR="001338F3" w:rsidRDefault="001338F3" w:rsidP="001338F3">
            <w:pPr>
              <w:jc w:val="center"/>
              <w:cnfStyle w:val="100000000000" w:firstRow="1" w:lastRow="0" w:firstColumn="0" w:lastColumn="0" w:oddVBand="0" w:evenVBand="0" w:oddHBand="0" w:evenHBand="0" w:firstRowFirstColumn="0" w:firstRowLastColumn="0" w:lastRowFirstColumn="0" w:lastRowLastColumn="0"/>
            </w:pPr>
            <w:r>
              <w:t>Possible Approach Geometry</w:t>
            </w:r>
          </w:p>
        </w:tc>
      </w:tr>
      <w:tr w:rsidR="00BF1E3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BF1E33" w:rsidRDefault="00BF1E33" w:rsidP="001338F3">
            <w:pPr>
              <w:jc w:val="center"/>
            </w:pPr>
            <w:r>
              <w:t>1</w:t>
            </w:r>
          </w:p>
        </w:tc>
        <w:tc>
          <w:tcPr>
            <w:tcW w:w="2972" w:type="dxa"/>
          </w:tcPr>
          <w:p w:rsidR="00BF1E33" w:rsidRDefault="00BF1E33" w:rsidP="00BF2E45">
            <w:pPr>
              <w:cnfStyle w:val="000000100000" w:firstRow="0" w:lastRow="0" w:firstColumn="0" w:lastColumn="0" w:oddVBand="0" w:evenVBand="0" w:oddHBand="1" w:evenHBand="0" w:firstRowFirstColumn="0" w:firstRowLastColumn="0" w:lastRowFirstColumn="0" w:lastRowLastColumn="0"/>
            </w:pPr>
            <w:r>
              <w:t xml:space="preserve">At least </w:t>
            </w:r>
            <w:r w:rsidR="00593FCC">
              <w:t>1</w:t>
            </w:r>
            <w:r>
              <w:t xml:space="preserve"> Left Ex</w:t>
            </w:r>
          </w:p>
          <w:p w:rsidR="00BF1E33" w:rsidRDefault="00593FCC" w:rsidP="00BF2E45">
            <w:pPr>
              <w:cnfStyle w:val="000000100000" w:firstRow="0" w:lastRow="0" w:firstColumn="0" w:lastColumn="0" w:oddVBand="0" w:evenVBand="0" w:oddHBand="1" w:evenHBand="0" w:firstRowFirstColumn="0" w:firstRowLastColumn="0" w:lastRowFirstColumn="0" w:lastRowLastColumn="0"/>
            </w:pPr>
            <w:r>
              <w:t>1</w:t>
            </w:r>
            <w:r w:rsidR="00BF1E33">
              <w:t xml:space="preserve"> Thru Shared L +R</w:t>
            </w:r>
          </w:p>
          <w:p w:rsidR="00BF1E33" w:rsidRDefault="00BF1E33" w:rsidP="00593FCC">
            <w:pPr>
              <w:cnfStyle w:val="000000100000" w:firstRow="0" w:lastRow="0" w:firstColumn="0" w:lastColumn="0" w:oddVBand="0" w:evenVBand="0" w:oddHBand="1" w:evenHBand="0" w:firstRowFirstColumn="0" w:firstRowLastColumn="0" w:lastRowFirstColumn="0" w:lastRowLastColumn="0"/>
            </w:pPr>
            <w:r>
              <w:t>At</w:t>
            </w:r>
            <w:r w:rsidR="00BF2E45">
              <w:t xml:space="preserve"> </w:t>
            </w:r>
            <w:r>
              <w:t xml:space="preserve">least </w:t>
            </w:r>
            <w:r w:rsidR="00593FCC">
              <w:t>1</w:t>
            </w:r>
            <w:r>
              <w:t xml:space="preserve"> Right Ex </w:t>
            </w:r>
          </w:p>
        </w:tc>
        <w:tc>
          <w:tcPr>
            <w:tcW w:w="1716"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6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42.1pt" o:ole="">
                  <v:imagedata r:id="rId32" o:title=""/>
                </v:shape>
                <o:OLEObject Type="Embed" ProgID="PBrush" ShapeID="_x0000_i1025" DrawAspect="Content" ObjectID="_1425276532" r:id="rId33"/>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6" type="#_x0000_t75" style="width:50.95pt;height:40.75pt" o:ole="">
                  <v:imagedata r:id="rId34" o:title=""/>
                </v:shape>
                <o:OLEObject Type="Embed" ProgID="PBrush" ShapeID="_x0000_i1026" DrawAspect="Content" ObjectID="_1425276533" r:id="rId35"/>
              </w:object>
            </w:r>
          </w:p>
        </w:tc>
        <w:tc>
          <w:tcPr>
            <w:tcW w:w="1579"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05" w:dyaOrig="840">
                <v:shape id="_x0000_i1027" type="#_x0000_t75" style="width:50.25pt;height:42.1pt" o:ole="">
                  <v:imagedata r:id="rId36" o:title=""/>
                </v:shape>
                <o:OLEObject Type="Embed" ProgID="PBrush" ShapeID="_x0000_i1027" DrawAspect="Content" ObjectID="_1425276534" r:id="rId37"/>
              </w:object>
            </w:r>
          </w:p>
        </w:tc>
        <w:tc>
          <w:tcPr>
            <w:tcW w:w="1580" w:type="dxa"/>
          </w:tcPr>
          <w:p w:rsidR="00BF1E33" w:rsidRDefault="00792366"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28" type="#_x0000_t75" style="width:50.95pt;height:40.75pt" o:ole="">
                  <v:imagedata r:id="rId38" o:title=""/>
                </v:shape>
                <o:OLEObject Type="Embed" ProgID="PBrush" ShapeID="_x0000_i1028" DrawAspect="Content" ObjectID="_1425276535" r:id="rId39"/>
              </w:object>
            </w: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2</w:t>
            </w:r>
          </w:p>
        </w:tc>
        <w:tc>
          <w:tcPr>
            <w:tcW w:w="2972" w:type="dxa"/>
          </w:tcPr>
          <w:p w:rsidR="00593FCC" w:rsidRDefault="00593FCC" w:rsidP="00593FCC">
            <w:pPr>
              <w:cnfStyle w:val="000000000000" w:firstRow="0" w:lastRow="0" w:firstColumn="0" w:lastColumn="0" w:oddVBand="0" w:evenVBand="0" w:oddHBand="0" w:evenHBand="0" w:firstRowFirstColumn="0" w:firstRowLastColumn="0" w:lastRowFirstColumn="0" w:lastRowLastColumn="0"/>
            </w:pPr>
            <w:r>
              <w:t>At least 1 Left Ex</w:t>
            </w:r>
          </w:p>
          <w:p w:rsidR="00593FCC" w:rsidRDefault="00593FCC" w:rsidP="00593FCC">
            <w:pPr>
              <w:cnfStyle w:val="000000000000" w:firstRow="0" w:lastRow="0" w:firstColumn="0" w:lastColumn="0" w:oddVBand="0" w:evenVBand="0" w:oddHBand="0" w:evenHBand="0" w:firstRowFirstColumn="0" w:firstRowLastColumn="0" w:lastRowFirstColumn="0" w:lastRowLastColumn="0"/>
            </w:pPr>
            <w:r>
              <w:t>1 Thru Shared L +R</w:t>
            </w:r>
          </w:p>
          <w:p w:rsidR="001338F3" w:rsidRDefault="00593FCC" w:rsidP="00BF2E45">
            <w:pPr>
              <w:cnfStyle w:val="000000000000" w:firstRow="0" w:lastRow="0" w:firstColumn="0" w:lastColumn="0" w:oddVBand="0" w:evenVBand="0" w:oddHBand="0" w:evenHBand="0" w:firstRowFirstColumn="0" w:firstRowLastColumn="0" w:lastRowFirstColumn="0" w:lastRowLastColumn="0"/>
            </w:pPr>
            <w:r>
              <w:t>No Right Ex Lanes</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810" w:dyaOrig="870">
                <v:shape id="_x0000_i1029" type="#_x0000_t75" style="width:40.75pt;height:43.45pt" o:ole="">
                  <v:imagedata r:id="rId40" o:title=""/>
                </v:shape>
                <o:OLEObject Type="Embed" ProgID="PBrush" ShapeID="_x0000_i1029" DrawAspect="Content" ObjectID="_1425276536" r:id="rId41"/>
              </w:object>
            </w:r>
          </w:p>
        </w:tc>
        <w:tc>
          <w:tcPr>
            <w:tcW w:w="1580" w:type="dxa"/>
          </w:tcPr>
          <w:p w:rsidR="001338F3" w:rsidRDefault="003650AA" w:rsidP="001338F3">
            <w:pPr>
              <w:jc w:val="center"/>
              <w:cnfStyle w:val="000000000000" w:firstRow="0" w:lastRow="0" w:firstColumn="0" w:lastColumn="0" w:oddVBand="0" w:evenVBand="0" w:oddHBand="0" w:evenHBand="0" w:firstRowFirstColumn="0" w:firstRowLastColumn="0" w:lastRowFirstColumn="0" w:lastRowLastColumn="0"/>
            </w:pPr>
            <w:r>
              <w:object w:dxaOrig="1020" w:dyaOrig="810">
                <v:shape id="_x0000_i1030" type="#_x0000_t75" style="width:50.95pt;height:40.75pt" o:ole="">
                  <v:imagedata r:id="rId42" o:title=""/>
                </v:shape>
                <o:OLEObject Type="Embed" ProgID="PBrush" ShapeID="_x0000_i1030" DrawAspect="Content" ObjectID="_1425276537" r:id="rId43"/>
              </w:object>
            </w:r>
          </w:p>
        </w:tc>
        <w:tc>
          <w:tcPr>
            <w:tcW w:w="1579"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020" w:dyaOrig="870">
                <v:shape id="_x0000_i1031" type="#_x0000_t75" style="width:50.95pt;height:43.45pt" o:ole="">
                  <v:imagedata r:id="rId44" o:title=""/>
                </v:shape>
                <o:OLEObject Type="Embed" ProgID="PBrush" ShapeID="_x0000_i1031" DrawAspect="Content" ObjectID="_1425276538" r:id="rId45"/>
              </w:object>
            </w: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3</w:t>
            </w:r>
          </w:p>
        </w:tc>
        <w:tc>
          <w:tcPr>
            <w:tcW w:w="2972" w:type="dxa"/>
          </w:tcPr>
          <w:p w:rsidR="00593FCC" w:rsidRDefault="00593FCC" w:rsidP="00593FCC">
            <w:pPr>
              <w:cnfStyle w:val="000000100000" w:firstRow="0" w:lastRow="0" w:firstColumn="0" w:lastColumn="0" w:oddVBand="0" w:evenVBand="0" w:oddHBand="1" w:evenHBand="0" w:firstRowFirstColumn="0" w:firstRowLastColumn="0" w:lastRowFirstColumn="0" w:lastRowLastColumn="0"/>
            </w:pPr>
            <w:r>
              <w:t>No Left Ex Lanes</w:t>
            </w:r>
          </w:p>
          <w:p w:rsidR="00593FCC" w:rsidRDefault="00593FCC" w:rsidP="00593FCC">
            <w:pPr>
              <w:cnfStyle w:val="000000100000" w:firstRow="0" w:lastRow="0" w:firstColumn="0" w:lastColumn="0" w:oddVBand="0" w:evenVBand="0" w:oddHBand="1" w:evenHBand="0" w:firstRowFirstColumn="0" w:firstRowLastColumn="0" w:lastRowFirstColumn="0" w:lastRowLastColumn="0"/>
            </w:pPr>
            <w:r>
              <w:t>1 Thru Shared L +R</w:t>
            </w:r>
          </w:p>
          <w:p w:rsidR="001338F3" w:rsidRDefault="00593FCC" w:rsidP="00593FCC">
            <w:pPr>
              <w:cnfStyle w:val="000000100000" w:firstRow="0" w:lastRow="0" w:firstColumn="0" w:lastColumn="0" w:oddVBand="0" w:evenVBand="0" w:oddHBand="1" w:evenHBand="0" w:firstRowFirstColumn="0" w:firstRowLastColumn="0" w:lastRowFirstColumn="0" w:lastRowLastColumn="0"/>
            </w:pPr>
            <w:r>
              <w:t xml:space="preserve">At least 1 Right Ex </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810" w:dyaOrig="870">
                <v:shape id="_x0000_i1032" type="#_x0000_t75" style="width:40.75pt;height:43.45pt" o:ole="">
                  <v:imagedata r:id="rId46" o:title=""/>
                </v:shape>
                <o:OLEObject Type="Embed" ProgID="PBrush" ShapeID="_x0000_i1032" DrawAspect="Content" ObjectID="_1425276539" r:id="rId47"/>
              </w:object>
            </w:r>
          </w:p>
        </w:tc>
        <w:tc>
          <w:tcPr>
            <w:tcW w:w="1580" w:type="dxa"/>
          </w:tcPr>
          <w:p w:rsidR="001338F3" w:rsidRDefault="004101F2" w:rsidP="001338F3">
            <w:pPr>
              <w:jc w:val="center"/>
              <w:cnfStyle w:val="000000100000" w:firstRow="0" w:lastRow="0" w:firstColumn="0" w:lastColumn="0" w:oddVBand="0" w:evenVBand="0" w:oddHBand="1" w:evenHBand="0" w:firstRowFirstColumn="0" w:firstRowLastColumn="0" w:lastRowFirstColumn="0" w:lastRowLastColumn="0"/>
            </w:pPr>
            <w:r>
              <w:object w:dxaOrig="1020" w:dyaOrig="810">
                <v:shape id="_x0000_i1033" type="#_x0000_t75" style="width:50.95pt;height:40.75pt" o:ole="">
                  <v:imagedata r:id="rId48" o:title=""/>
                </v:shape>
                <o:OLEObject Type="Embed" ProgID="PBrush" ShapeID="_x0000_i1033" DrawAspect="Content" ObjectID="_1425276540" r:id="rId49"/>
              </w:object>
            </w:r>
          </w:p>
        </w:tc>
        <w:tc>
          <w:tcPr>
            <w:tcW w:w="1579" w:type="dxa"/>
          </w:tcPr>
          <w:p w:rsidR="001338F3" w:rsidRDefault="004101F2" w:rsidP="001338F3">
            <w:pPr>
              <w:jc w:val="center"/>
              <w:cnfStyle w:val="000000100000" w:firstRow="0" w:lastRow="0" w:firstColumn="0" w:lastColumn="0" w:oddVBand="0" w:evenVBand="0" w:oddHBand="1" w:evenHBand="0" w:firstRowFirstColumn="0" w:firstRowLastColumn="0" w:lastRowFirstColumn="0" w:lastRowLastColumn="0"/>
            </w:pPr>
            <w:r>
              <w:object w:dxaOrig="1020" w:dyaOrig="870">
                <v:shape id="_x0000_i1034" type="#_x0000_t75" style="width:50.95pt;height:43.45pt" o:ole="">
                  <v:imagedata r:id="rId50" o:title=""/>
                </v:shape>
                <o:OLEObject Type="Embed" ProgID="PBrush" ShapeID="_x0000_i1034" DrawAspect="Content" ObjectID="_1425276541" r:id="rId51"/>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4</w:t>
            </w:r>
          </w:p>
        </w:tc>
        <w:tc>
          <w:tcPr>
            <w:tcW w:w="2972" w:type="dxa"/>
          </w:tcPr>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1 Left Ex</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At least 2 Thru Shared L +R</w:t>
            </w:r>
          </w:p>
          <w:p w:rsidR="001338F3" w:rsidRDefault="001732E8" w:rsidP="001732E8">
            <w:pPr>
              <w:cnfStyle w:val="000000000000" w:firstRow="0" w:lastRow="0" w:firstColumn="0" w:lastColumn="0" w:oddVBand="0" w:evenVBand="0" w:oddHBand="0" w:evenHBand="0" w:firstRowFirstColumn="0" w:firstRowLastColumn="0" w:lastRowFirstColumn="0" w:lastRowLastColumn="0"/>
            </w:pPr>
            <w:r>
              <w:t>At least 1 Right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1500" w:dyaOrig="840">
                <v:shape id="_x0000_i1035" type="#_x0000_t75" style="width:74.7pt;height:42.1pt" o:ole="">
                  <v:imagedata r:id="rId52" o:title=""/>
                </v:shape>
                <o:OLEObject Type="Embed" ProgID="PBrush" ShapeID="_x0000_i1035" DrawAspect="Content" ObjectID="_1425276542" r:id="rId53"/>
              </w:object>
            </w:r>
          </w:p>
        </w:tc>
        <w:tc>
          <w:tcPr>
            <w:tcW w:w="1580"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500" w:dyaOrig="870">
                <v:shape id="_x0000_i1036" type="#_x0000_t75" style="width:74.7pt;height:43.45pt" o:ole="">
                  <v:imagedata r:id="rId54" o:title=""/>
                </v:shape>
                <o:OLEObject Type="Embed" ProgID="PBrush" ShapeID="_x0000_i1036" DrawAspect="Content" ObjectID="_1425276543" r:id="rId55"/>
              </w:object>
            </w:r>
          </w:p>
        </w:tc>
        <w:tc>
          <w:tcPr>
            <w:tcW w:w="1579" w:type="dxa"/>
          </w:tcPr>
          <w:p w:rsidR="001338F3" w:rsidRDefault="004101F2" w:rsidP="001338F3">
            <w:pPr>
              <w:jc w:val="center"/>
              <w:cnfStyle w:val="000000000000" w:firstRow="0" w:lastRow="0" w:firstColumn="0" w:lastColumn="0" w:oddVBand="0" w:evenVBand="0" w:oddHBand="0" w:evenHBand="0" w:firstRowFirstColumn="0" w:firstRowLastColumn="0" w:lastRowFirstColumn="0" w:lastRowLastColumn="0"/>
            </w:pPr>
            <w:r>
              <w:object w:dxaOrig="1500" w:dyaOrig="870">
                <v:shape id="_x0000_i1037" type="#_x0000_t75" style="width:74.7pt;height:43.45pt" o:ole="">
                  <v:imagedata r:id="rId56" o:title=""/>
                </v:shape>
                <o:OLEObject Type="Embed" ProgID="PBrush" ShapeID="_x0000_i1037" DrawAspect="Content" ObjectID="_1425276544" r:id="rId57"/>
              </w:object>
            </w:r>
          </w:p>
        </w:tc>
        <w:tc>
          <w:tcPr>
            <w:tcW w:w="1580" w:type="dxa"/>
          </w:tcPr>
          <w:p w:rsidR="001338F3" w:rsidRDefault="0087412A" w:rsidP="001338F3">
            <w:pPr>
              <w:jc w:val="center"/>
              <w:cnfStyle w:val="000000000000" w:firstRow="0" w:lastRow="0" w:firstColumn="0" w:lastColumn="0" w:oddVBand="0" w:evenVBand="0" w:oddHBand="0" w:evenHBand="0" w:firstRowFirstColumn="0" w:firstRowLastColumn="0" w:lastRowFirstColumn="0" w:lastRowLastColumn="0"/>
            </w:pPr>
            <w:r>
              <w:t>*</w:t>
            </w:r>
          </w:p>
        </w:tc>
      </w:tr>
      <w:tr w:rsidR="001338F3" w:rsidTr="00173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5</w:t>
            </w:r>
          </w:p>
        </w:tc>
        <w:tc>
          <w:tcPr>
            <w:tcW w:w="2972" w:type="dxa"/>
          </w:tcPr>
          <w:p w:rsidR="001338F3" w:rsidRDefault="001732E8" w:rsidP="00BF2E45">
            <w:pPr>
              <w:cnfStyle w:val="000000100000" w:firstRow="0" w:lastRow="0" w:firstColumn="0" w:lastColumn="0" w:oddVBand="0" w:evenVBand="0" w:oddHBand="1" w:evenHBand="0" w:firstRowFirstColumn="0" w:firstRowLastColumn="0" w:lastRowFirstColumn="0" w:lastRowLastColumn="0"/>
            </w:pPr>
            <w:r>
              <w:t>At least 1 Left Ex</w:t>
            </w:r>
          </w:p>
          <w:p w:rsidR="001732E8" w:rsidRDefault="001732E8" w:rsidP="00BF2E45">
            <w:pPr>
              <w:cnfStyle w:val="000000100000" w:firstRow="0" w:lastRow="0" w:firstColumn="0" w:lastColumn="0" w:oddVBand="0" w:evenVBand="0" w:oddHBand="1" w:evenHBand="0" w:firstRowFirstColumn="0" w:firstRowLastColumn="0" w:lastRowFirstColumn="0" w:lastRowLastColumn="0"/>
            </w:pPr>
            <w:r>
              <w:t>At least 1 Thru Shared L</w:t>
            </w:r>
          </w:p>
          <w:p w:rsidR="001732E8" w:rsidRPr="001732E8" w:rsidRDefault="001732E8" w:rsidP="00BF2E45">
            <w:pPr>
              <w:cnfStyle w:val="000000100000" w:firstRow="0" w:lastRow="0" w:firstColumn="0" w:lastColumn="0" w:oddVBand="0" w:evenVBand="0" w:oddHBand="1" w:evenHBand="0" w:firstRowFirstColumn="0" w:firstRowLastColumn="0" w:lastRowFirstColumn="0" w:lastRowLastColumn="0"/>
            </w:pPr>
            <w:r>
              <w:t>Right: N/A</w:t>
            </w:r>
          </w:p>
        </w:tc>
        <w:tc>
          <w:tcPr>
            <w:tcW w:w="1716" w:type="dxa"/>
          </w:tcPr>
          <w:p w:rsidR="001338F3" w:rsidRDefault="00B87AB9"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38" type="#_x0000_t75" style="width:46.2pt;height:42.1pt" o:ole="">
                  <v:imagedata r:id="rId58" o:title=""/>
                </v:shape>
                <o:OLEObject Type="Embed" ProgID="PBrush" ShapeID="_x0000_i1038" DrawAspect="Content" ObjectID="_1425276545" r:id="rId59"/>
              </w:object>
            </w:r>
          </w:p>
        </w:tc>
        <w:tc>
          <w:tcPr>
            <w:tcW w:w="1580" w:type="dxa"/>
          </w:tcPr>
          <w:p w:rsidR="001338F3" w:rsidRDefault="00454967"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39" type="#_x0000_t75" style="width:46.2pt;height:42.1pt" o:ole="">
                  <v:imagedata r:id="rId60" o:title=""/>
                </v:shape>
                <o:OLEObject Type="Embed" ProgID="PBrush" ShapeID="_x0000_i1039" DrawAspect="Content" ObjectID="_1425276546" r:id="rId61"/>
              </w:object>
            </w:r>
          </w:p>
        </w:tc>
        <w:tc>
          <w:tcPr>
            <w:tcW w:w="1579" w:type="dxa"/>
          </w:tcPr>
          <w:p w:rsidR="001338F3" w:rsidRDefault="002C70D3" w:rsidP="001338F3">
            <w:pPr>
              <w:jc w:val="center"/>
              <w:cnfStyle w:val="000000100000" w:firstRow="0" w:lastRow="0" w:firstColumn="0" w:lastColumn="0" w:oddVBand="0" w:evenVBand="0" w:oddHBand="1" w:evenHBand="0" w:firstRowFirstColumn="0" w:firstRowLastColumn="0" w:lastRowFirstColumn="0" w:lastRowLastColumn="0"/>
            </w:pPr>
            <w:r>
              <w:object w:dxaOrig="930" w:dyaOrig="840">
                <v:shape id="_x0000_i1040" type="#_x0000_t75" style="width:46.2pt;height:42.1pt" o:ole="">
                  <v:imagedata r:id="rId62" o:title=""/>
                </v:shape>
                <o:OLEObject Type="Embed" ProgID="PBrush" ShapeID="_x0000_i1040" DrawAspect="Content" ObjectID="_1425276547" r:id="rId63"/>
              </w:object>
            </w:r>
          </w:p>
        </w:tc>
        <w:tc>
          <w:tcPr>
            <w:tcW w:w="1580" w:type="dxa"/>
          </w:tcPr>
          <w:p w:rsidR="001338F3" w:rsidRDefault="001338F3" w:rsidP="001338F3">
            <w:pPr>
              <w:jc w:val="center"/>
              <w:cnfStyle w:val="000000100000" w:firstRow="0" w:lastRow="0" w:firstColumn="0" w:lastColumn="0" w:oddVBand="0" w:evenVBand="0" w:oddHBand="1" w:evenHBand="0" w:firstRowFirstColumn="0" w:firstRowLastColumn="0" w:lastRowFirstColumn="0" w:lastRowLastColumn="0"/>
            </w:pPr>
          </w:p>
        </w:tc>
      </w:tr>
      <w:tr w:rsidR="001338F3" w:rsidTr="001732E8">
        <w:tc>
          <w:tcPr>
            <w:cnfStyle w:val="001000000000" w:firstRow="0" w:lastRow="0" w:firstColumn="1" w:lastColumn="0" w:oddVBand="0" w:evenVBand="0" w:oddHBand="0" w:evenHBand="0" w:firstRowFirstColumn="0" w:firstRowLastColumn="0" w:lastRowFirstColumn="0" w:lastRowLastColumn="0"/>
            <w:tcW w:w="376" w:type="dxa"/>
          </w:tcPr>
          <w:p w:rsidR="001338F3" w:rsidRDefault="001338F3" w:rsidP="001338F3">
            <w:pPr>
              <w:jc w:val="center"/>
            </w:pPr>
            <w:r>
              <w:t>6</w:t>
            </w:r>
          </w:p>
        </w:tc>
        <w:tc>
          <w:tcPr>
            <w:tcW w:w="2972" w:type="dxa"/>
          </w:tcPr>
          <w:p w:rsidR="001338F3" w:rsidRDefault="001732E8" w:rsidP="00BF2E45">
            <w:pPr>
              <w:cnfStyle w:val="000000000000" w:firstRow="0" w:lastRow="0" w:firstColumn="0" w:lastColumn="0" w:oddVBand="0" w:evenVBand="0" w:oddHBand="0" w:evenHBand="0" w:firstRowFirstColumn="0" w:firstRowLastColumn="0" w:lastRowFirstColumn="0" w:lastRowLastColumn="0"/>
            </w:pPr>
            <w:r>
              <w:t>Left: N/A</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 xml:space="preserve">Thru: At least 1 Thru Shared R </w:t>
            </w:r>
          </w:p>
          <w:p w:rsidR="001732E8" w:rsidRDefault="001732E8" w:rsidP="001732E8">
            <w:pPr>
              <w:cnfStyle w:val="000000000000" w:firstRow="0" w:lastRow="0" w:firstColumn="0" w:lastColumn="0" w:oddVBand="0" w:evenVBand="0" w:oddHBand="0" w:evenHBand="0" w:firstRowFirstColumn="0" w:firstRowLastColumn="0" w:lastRowFirstColumn="0" w:lastRowLastColumn="0"/>
            </w:pPr>
            <w:r>
              <w:t>Right: At least 1 Ex</w:t>
            </w:r>
          </w:p>
        </w:tc>
        <w:tc>
          <w:tcPr>
            <w:tcW w:w="1716" w:type="dxa"/>
          </w:tcPr>
          <w:p w:rsidR="001338F3" w:rsidRDefault="00B87AB9"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1" type="#_x0000_t75" style="width:46.2pt;height:42.1pt" o:ole="">
                  <v:imagedata r:id="rId64" o:title=""/>
                </v:shape>
                <o:OLEObject Type="Embed" ProgID="PBrush" ShapeID="_x0000_i1041" DrawAspect="Content" ObjectID="_1425276548" r:id="rId65"/>
              </w:object>
            </w:r>
          </w:p>
        </w:tc>
        <w:tc>
          <w:tcPr>
            <w:tcW w:w="1580" w:type="dxa"/>
          </w:tcPr>
          <w:p w:rsidR="001338F3" w:rsidRDefault="002C70D3"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2" type="#_x0000_t75" style="width:46.2pt;height:42.1pt" o:ole="">
                  <v:imagedata r:id="rId62" o:title=""/>
                </v:shape>
                <o:OLEObject Type="Embed" ProgID="PBrush" ShapeID="_x0000_i1042" DrawAspect="Content" ObjectID="_1425276549" r:id="rId66"/>
              </w:object>
            </w:r>
          </w:p>
        </w:tc>
        <w:tc>
          <w:tcPr>
            <w:tcW w:w="1579" w:type="dxa"/>
          </w:tcPr>
          <w:p w:rsidR="001338F3" w:rsidRDefault="002C70D3" w:rsidP="001338F3">
            <w:pPr>
              <w:jc w:val="center"/>
              <w:cnfStyle w:val="000000000000" w:firstRow="0" w:lastRow="0" w:firstColumn="0" w:lastColumn="0" w:oddVBand="0" w:evenVBand="0" w:oddHBand="0" w:evenHBand="0" w:firstRowFirstColumn="0" w:firstRowLastColumn="0" w:lastRowFirstColumn="0" w:lastRowLastColumn="0"/>
            </w:pPr>
            <w:r>
              <w:object w:dxaOrig="930" w:dyaOrig="840">
                <v:shape id="_x0000_i1043" type="#_x0000_t75" style="width:46.2pt;height:42.1pt" o:ole="">
                  <v:imagedata r:id="rId67" o:title=""/>
                </v:shape>
                <o:OLEObject Type="Embed" ProgID="PBrush" ShapeID="_x0000_i1043" DrawAspect="Content" ObjectID="_1425276550" r:id="rId68"/>
              </w:object>
            </w:r>
          </w:p>
        </w:tc>
        <w:tc>
          <w:tcPr>
            <w:tcW w:w="1580" w:type="dxa"/>
          </w:tcPr>
          <w:p w:rsidR="001338F3" w:rsidRDefault="001338F3" w:rsidP="001338F3">
            <w:pPr>
              <w:jc w:val="center"/>
              <w:cnfStyle w:val="000000000000" w:firstRow="0" w:lastRow="0" w:firstColumn="0" w:lastColumn="0" w:oddVBand="0" w:evenVBand="0" w:oddHBand="0" w:evenHBand="0" w:firstRowFirstColumn="0" w:firstRowLastColumn="0" w:lastRowFirstColumn="0" w:lastRowLastColumn="0"/>
            </w:pPr>
          </w:p>
        </w:tc>
      </w:tr>
    </w:tbl>
    <w:p w:rsidR="0058538C" w:rsidRPr="00DB7710" w:rsidRDefault="00531101" w:rsidP="00DB7710">
      <w:pPr>
        <w:jc w:val="right"/>
        <w:rPr>
          <w:i/>
          <w:sz w:val="16"/>
          <w:szCs w:val="16"/>
        </w:rPr>
      </w:pPr>
      <w:r>
        <w:rPr>
          <w:i/>
          <w:sz w:val="16"/>
          <w:szCs w:val="16"/>
        </w:rPr>
        <w:t xml:space="preserve">Note: </w:t>
      </w:r>
      <w:r w:rsidR="0087412A">
        <w:rPr>
          <w:i/>
          <w:sz w:val="16"/>
          <w:szCs w:val="16"/>
        </w:rPr>
        <w:t xml:space="preserve">* </w:t>
      </w:r>
      <w:r>
        <w:rPr>
          <w:i/>
          <w:sz w:val="16"/>
          <w:szCs w:val="16"/>
        </w:rPr>
        <w:t>“</w:t>
      </w:r>
      <w:r w:rsidRPr="00531101">
        <w:rPr>
          <w:i/>
          <w:sz w:val="16"/>
          <w:szCs w:val="16"/>
        </w:rPr>
        <w:t xml:space="preserve">Possible </w:t>
      </w:r>
      <w:r>
        <w:rPr>
          <w:i/>
          <w:sz w:val="16"/>
          <w:szCs w:val="16"/>
        </w:rPr>
        <w:t>A</w:t>
      </w:r>
      <w:r w:rsidRPr="00531101">
        <w:rPr>
          <w:i/>
          <w:sz w:val="16"/>
          <w:szCs w:val="16"/>
        </w:rPr>
        <w:t xml:space="preserve">pproach </w:t>
      </w:r>
      <w:r>
        <w:rPr>
          <w:i/>
          <w:sz w:val="16"/>
          <w:szCs w:val="16"/>
        </w:rPr>
        <w:t>G</w:t>
      </w:r>
      <w:r w:rsidRPr="00531101">
        <w:rPr>
          <w:i/>
          <w:sz w:val="16"/>
          <w:szCs w:val="16"/>
        </w:rPr>
        <w:t>eometry</w:t>
      </w:r>
      <w:r>
        <w:rPr>
          <w:i/>
          <w:sz w:val="16"/>
          <w:szCs w:val="16"/>
        </w:rPr>
        <w:t>”</w:t>
      </w:r>
      <w:r w:rsidRPr="00531101">
        <w:rPr>
          <w:i/>
          <w:sz w:val="16"/>
          <w:szCs w:val="16"/>
        </w:rPr>
        <w:t xml:space="preserve"> may not be an exhaustive list of all possible geometries. </w:t>
      </w:r>
      <w:bookmarkStart w:id="0" w:name="_GoBack"/>
      <w:bookmarkEnd w:id="0"/>
      <w:r w:rsidR="0058538C">
        <w:br w:type="page"/>
      </w:r>
    </w:p>
    <w:p w:rsidR="00546CED" w:rsidRDefault="00546CED" w:rsidP="00546CED">
      <w:pPr>
        <w:pStyle w:val="Heading3"/>
      </w:pPr>
      <w:r>
        <w:lastRenderedPageBreak/>
        <w:t>Illustrat</w:t>
      </w:r>
      <w:r w:rsidR="00F917F8">
        <w:t>ed Example</w:t>
      </w:r>
      <w:r>
        <w:t>:</w:t>
      </w:r>
    </w:p>
    <w:p w:rsidR="001338F3" w:rsidRDefault="001338F3" w:rsidP="001338F3">
      <w:r>
        <w:t xml:space="preserve">Consider the above illustrated approach geometry with one exclusive left and right turning lanes, and one thru lane share with both left and right. </w:t>
      </w:r>
    </w:p>
    <w:p w:rsidR="001338F3" w:rsidRDefault="001338F3" w:rsidP="001338F3">
      <w:r>
        <w:t>Let the original volumes be represented as V</w:t>
      </w:r>
      <w:r>
        <w:rPr>
          <w:vertAlign w:val="subscript"/>
        </w:rPr>
        <w:t>L</w:t>
      </w:r>
      <w:r>
        <w:t>, V</w:t>
      </w:r>
      <w:r>
        <w:rPr>
          <w:vertAlign w:val="subscript"/>
        </w:rPr>
        <w:t>T</w:t>
      </w:r>
      <w:r>
        <w:t xml:space="preserve"> and V</w:t>
      </w:r>
      <w:r>
        <w:rPr>
          <w:vertAlign w:val="subscript"/>
        </w:rPr>
        <w:t xml:space="preserve">R </w:t>
      </w:r>
      <w:r>
        <w:t xml:space="preserve">respectively. </w:t>
      </w:r>
    </w:p>
    <w:p w:rsidR="00546CED" w:rsidRDefault="0058538C" w:rsidP="00546CED">
      <w:pPr>
        <w:jc w:val="center"/>
      </w:pPr>
      <w:r>
        <w:rPr>
          <w:noProof/>
        </w:rPr>
        <w:drawing>
          <wp:inline distT="0" distB="0" distL="0" distR="0">
            <wp:extent cx="17811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p w:rsidR="00FC5CA9" w:rsidRDefault="00FC5CA9" w:rsidP="00546CED">
      <w:r>
        <w:t>Let the Left volume</w:t>
      </w:r>
      <w:r w:rsidR="0035294C">
        <w:t xml:space="preserve"> in shared lane</w:t>
      </w:r>
      <w:r>
        <w:t xml:space="preserve"> be denoted by V</w:t>
      </w:r>
      <w:r w:rsidRPr="00FC5CA9">
        <w:rPr>
          <w:vertAlign w:val="subscript"/>
        </w:rPr>
        <w:t>LS</w:t>
      </w:r>
      <w:r>
        <w:t>, and</w:t>
      </w:r>
      <w:r w:rsidR="0035294C">
        <w:t xml:space="preserve"> volume in</w:t>
      </w:r>
      <w:r>
        <w:t xml:space="preserve"> </w:t>
      </w:r>
      <w:r w:rsidR="0035294C">
        <w:t>e</w:t>
      </w:r>
      <w:r>
        <w:t xml:space="preserve">xclusive </w:t>
      </w:r>
      <w:r w:rsidR="0035294C">
        <w:t>lane</w:t>
      </w:r>
      <w:r>
        <w:t xml:space="preserve"> </w:t>
      </w:r>
      <w:proofErr w:type="gramStart"/>
      <w:r>
        <w:t>be</w:t>
      </w:r>
      <w:proofErr w:type="gramEnd"/>
      <w:r>
        <w:t xml:space="preserve"> V</w:t>
      </w:r>
      <w:r w:rsidRPr="00FC5CA9">
        <w:rPr>
          <w:vertAlign w:val="subscript"/>
        </w:rPr>
        <w:t>LE</w:t>
      </w:r>
      <w:r>
        <w:rPr>
          <w:vertAlign w:val="subscript"/>
        </w:rPr>
        <w:t>x</w:t>
      </w:r>
      <w:r>
        <w:t>.</w:t>
      </w:r>
    </w:p>
    <w:p w:rsidR="00FC5CA9" w:rsidRDefault="00FC5CA9" w:rsidP="00546CED">
      <w:pPr>
        <w:rPr>
          <w:b/>
          <w:vertAlign w:val="subscript"/>
        </w:rPr>
      </w:pPr>
      <w:r>
        <w:t xml:space="preserve">Hence, </w:t>
      </w:r>
      <w:r w:rsidRPr="00FC5CA9">
        <w:rPr>
          <w:b/>
        </w:rPr>
        <w:t>V</w:t>
      </w:r>
      <w:r w:rsidRPr="00FC5CA9">
        <w:rPr>
          <w:b/>
          <w:vertAlign w:val="subscript"/>
        </w:rPr>
        <w:t>L</w:t>
      </w:r>
      <w:r w:rsidRPr="00FC5CA9">
        <w:rPr>
          <w:b/>
        </w:rPr>
        <w:t xml:space="preserve"> = V</w:t>
      </w:r>
      <w:r w:rsidRPr="00FC5CA9">
        <w:rPr>
          <w:b/>
          <w:vertAlign w:val="subscript"/>
        </w:rPr>
        <w:t>LS</w:t>
      </w:r>
      <w:r w:rsidRPr="00FC5CA9">
        <w:rPr>
          <w:b/>
        </w:rPr>
        <w:t xml:space="preserve"> + V</w:t>
      </w:r>
      <w:r w:rsidRPr="00FC5CA9">
        <w:rPr>
          <w:b/>
          <w:vertAlign w:val="subscript"/>
        </w:rPr>
        <w:t>LE</w:t>
      </w:r>
      <w:r>
        <w:rPr>
          <w:b/>
          <w:vertAlign w:val="subscript"/>
        </w:rPr>
        <w:t>x</w:t>
      </w:r>
    </w:p>
    <w:p w:rsidR="00FC5CA9" w:rsidRDefault="00FC5CA9" w:rsidP="00546CED">
      <w:r>
        <w:t xml:space="preserve">Similarly, Let </w:t>
      </w:r>
      <w:r w:rsidR="0035294C">
        <w:t>volume in shared lane be denoted by</w:t>
      </w:r>
      <w:r>
        <w:t xml:space="preserve"> V</w:t>
      </w:r>
      <w:r w:rsidRPr="00FC5CA9">
        <w:rPr>
          <w:vertAlign w:val="subscript"/>
        </w:rPr>
        <w:t>RS</w:t>
      </w:r>
      <w:r>
        <w:t xml:space="preserve">, and </w:t>
      </w:r>
      <w:r w:rsidR="0035294C">
        <w:t>volume in exclusive lane</w:t>
      </w:r>
      <w:r>
        <w:t xml:space="preserve"> be V</w:t>
      </w:r>
      <w:r w:rsidRPr="00FC5CA9">
        <w:rPr>
          <w:vertAlign w:val="subscript"/>
        </w:rPr>
        <w:t>Rex</w:t>
      </w:r>
      <w:r w:rsidRPr="00FC5CA9">
        <w:t>.</w:t>
      </w:r>
    </w:p>
    <w:p w:rsidR="00FC5CA9" w:rsidRDefault="00FC5CA9" w:rsidP="00546CED">
      <w:pPr>
        <w:rPr>
          <w:b/>
        </w:rPr>
      </w:pPr>
      <w:r>
        <w:t xml:space="preserve">Hence, </w:t>
      </w:r>
      <w:r w:rsidRPr="00FC5CA9">
        <w:rPr>
          <w:b/>
        </w:rPr>
        <w:t>V</w:t>
      </w:r>
      <w:r w:rsidRPr="0035294C">
        <w:rPr>
          <w:b/>
          <w:vertAlign w:val="subscript"/>
        </w:rPr>
        <w:t>R</w:t>
      </w:r>
      <w:r w:rsidRPr="00FC5CA9">
        <w:rPr>
          <w:b/>
        </w:rPr>
        <w:t xml:space="preserve"> = V</w:t>
      </w:r>
      <w:r w:rsidRPr="00FC5CA9">
        <w:rPr>
          <w:b/>
          <w:vertAlign w:val="subscript"/>
        </w:rPr>
        <w:t>RS</w:t>
      </w:r>
      <w:r w:rsidRPr="00FC5CA9">
        <w:rPr>
          <w:b/>
        </w:rPr>
        <w:t xml:space="preserve"> + V</w:t>
      </w:r>
      <w:r w:rsidRPr="00FC5CA9">
        <w:rPr>
          <w:b/>
          <w:vertAlign w:val="subscript"/>
        </w:rPr>
        <w:t>Rex</w:t>
      </w:r>
    </w:p>
    <w:p w:rsidR="0035294C" w:rsidRDefault="0035294C" w:rsidP="00546CED">
      <w:r>
        <w:t xml:space="preserve">Since there is only one </w:t>
      </w:r>
      <w:proofErr w:type="gramStart"/>
      <w:r>
        <w:t>Thru</w:t>
      </w:r>
      <w:proofErr w:type="gramEnd"/>
      <w:r>
        <w:t xml:space="preserve"> lane, all of the Thru volume </w:t>
      </w:r>
      <w:r w:rsidRPr="0035294C">
        <w:rPr>
          <w:b/>
        </w:rPr>
        <w:t>V</w:t>
      </w:r>
      <w:r w:rsidRPr="0035294C">
        <w:rPr>
          <w:b/>
          <w:vertAlign w:val="subscript"/>
        </w:rPr>
        <w:t>T</w:t>
      </w:r>
      <w:r w:rsidRPr="0035294C">
        <w:rPr>
          <w:b/>
        </w:rPr>
        <w:t xml:space="preserve"> </w:t>
      </w:r>
      <w:r>
        <w:t xml:space="preserve">is in the shared lane. </w:t>
      </w:r>
    </w:p>
    <w:p w:rsidR="0035294C" w:rsidRDefault="0035294C" w:rsidP="00546CED"/>
    <w:p w:rsidR="00204C26" w:rsidRDefault="00204C26" w:rsidP="00204C26">
      <w:r>
        <w:t xml:space="preserve">Comparing the volume in shared lane by left, thru and Right </w:t>
      </w:r>
      <w:r w:rsidR="003959F7">
        <w:t>movements;</w:t>
      </w:r>
      <w:r>
        <w:t xml:space="preserve"> we can classify the shared lane into a de-facto left,</w:t>
      </w:r>
      <w:r w:rsidR="00546CED">
        <w:t xml:space="preserve"> de-facto </w:t>
      </w:r>
      <w:proofErr w:type="gramStart"/>
      <w:r w:rsidR="00546CED">
        <w:t>Thru</w:t>
      </w:r>
      <w:proofErr w:type="gramEnd"/>
      <w:r w:rsidR="00546CED">
        <w:t xml:space="preserve">, or de-facto Right. </w:t>
      </w:r>
    </w:p>
    <w:tbl>
      <w:tblPr>
        <w:tblStyle w:val="LightList-Accent1"/>
        <w:tblW w:w="0" w:type="auto"/>
        <w:tblInd w:w="558" w:type="dxa"/>
        <w:tblLook w:val="04A0" w:firstRow="1" w:lastRow="0" w:firstColumn="1" w:lastColumn="0" w:noHBand="0" w:noVBand="1"/>
      </w:tblPr>
      <w:tblGrid>
        <w:gridCol w:w="2794"/>
        <w:gridCol w:w="2786"/>
        <w:gridCol w:w="3161"/>
      </w:tblGrid>
      <w:tr w:rsidR="003959F7" w:rsidTr="003959F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4" w:type="dxa"/>
          </w:tcPr>
          <w:p w:rsidR="003959F7" w:rsidRDefault="003959F7" w:rsidP="003959F7">
            <w:pPr>
              <w:jc w:val="center"/>
            </w:pPr>
            <w:r>
              <w:t>Shared Lane Classification</w:t>
            </w:r>
          </w:p>
        </w:tc>
        <w:tc>
          <w:tcPr>
            <w:tcW w:w="5947" w:type="dxa"/>
            <w:gridSpan w:val="2"/>
          </w:tcPr>
          <w:p w:rsidR="003959F7" w:rsidRDefault="003959F7" w:rsidP="003959F7">
            <w:pPr>
              <w:jc w:val="center"/>
              <w:cnfStyle w:val="100000000000" w:firstRow="1" w:lastRow="0" w:firstColumn="0" w:lastColumn="0" w:oddVBand="0" w:evenVBand="0" w:oddHBand="0" w:evenHBand="0" w:firstRowFirstColumn="0" w:firstRowLastColumn="0" w:lastRowFirstColumn="0" w:lastRowLastColumn="0"/>
            </w:pPr>
            <w:r>
              <w:t>Conditions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Pr="00204C26" w:rsidRDefault="00204C26" w:rsidP="003959F7">
            <w:pPr>
              <w:jc w:val="center"/>
              <w:rPr>
                <w:b w:val="0"/>
              </w:rPr>
            </w:pPr>
            <w:r>
              <w:rPr>
                <w:b w:val="0"/>
              </w:rPr>
              <w:t>De-facto Left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LS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 xml:space="preserve">LS </w:t>
            </w:r>
            <w:r>
              <w:t>is</w:t>
            </w:r>
            <w:r w:rsidR="003959F7">
              <w:t xml:space="preserve"> much</w:t>
            </w:r>
            <w:r w:rsidR="003959F7" w:rsidRPr="003959F7">
              <w:rPr>
                <w:vertAlign w:val="superscript"/>
              </w:rPr>
              <w:t>*</w:t>
            </w:r>
            <w:r>
              <w:t xml:space="preserve"> greater than V</w:t>
            </w:r>
            <w:r w:rsidRPr="00D65F08">
              <w:rPr>
                <w:vertAlign w:val="subscript"/>
              </w:rPr>
              <w:t>RS</w:t>
            </w:r>
          </w:p>
        </w:tc>
      </w:tr>
      <w:tr w:rsidR="00204C26" w:rsidTr="003959F7">
        <w:trPr>
          <w:trHeight w:val="272"/>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Thru</w:t>
            </w:r>
          </w:p>
        </w:tc>
        <w:tc>
          <w:tcPr>
            <w:tcW w:w="2786"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w:t>
            </w:r>
            <w:r w:rsidR="003959F7">
              <w:t xml:space="preserve"> much</w:t>
            </w:r>
            <w:r w:rsidR="003959F7" w:rsidRPr="003959F7">
              <w:rPr>
                <w:vertAlign w:val="superscript"/>
              </w:rPr>
              <w:t>*</w:t>
            </w:r>
            <w:r>
              <w:t xml:space="preserve"> greater than V</w:t>
            </w:r>
            <w:r w:rsidRPr="00D65F08">
              <w:rPr>
                <w:vertAlign w:val="subscript"/>
              </w:rPr>
              <w:t>LS</w:t>
            </w:r>
          </w:p>
        </w:tc>
        <w:tc>
          <w:tcPr>
            <w:tcW w:w="3161" w:type="dxa"/>
          </w:tcPr>
          <w:p w:rsidR="00204C26" w:rsidRDefault="00D65F08" w:rsidP="003959F7">
            <w:pPr>
              <w:jc w:val="center"/>
              <w:cnfStyle w:val="000000000000" w:firstRow="0" w:lastRow="0" w:firstColumn="0" w:lastColumn="0" w:oddVBand="0" w:evenVBand="0" w:oddHBand="0" w:evenHBand="0" w:firstRowFirstColumn="0" w:firstRowLastColumn="0" w:lastRowFirstColumn="0" w:lastRowLastColumn="0"/>
            </w:pPr>
            <w:r>
              <w:t>V</w:t>
            </w:r>
            <w:r w:rsidRPr="00D65F08">
              <w:rPr>
                <w:vertAlign w:val="subscript"/>
              </w:rPr>
              <w:t>T</w:t>
            </w:r>
            <w:r>
              <w:t xml:space="preserve"> is </w:t>
            </w:r>
            <w:r w:rsidR="003959F7">
              <w:t>much</w:t>
            </w:r>
            <w:r w:rsidR="003959F7" w:rsidRPr="003959F7">
              <w:rPr>
                <w:vertAlign w:val="superscript"/>
              </w:rPr>
              <w:t>*</w:t>
            </w:r>
            <w:r w:rsidR="003959F7">
              <w:t xml:space="preserve"> </w:t>
            </w:r>
            <w:r>
              <w:t>greater than V</w:t>
            </w:r>
            <w:r w:rsidRPr="00D65F08">
              <w:rPr>
                <w:vertAlign w:val="subscript"/>
              </w:rPr>
              <w:t>RS</w:t>
            </w:r>
          </w:p>
        </w:tc>
      </w:tr>
      <w:tr w:rsidR="00204C26" w:rsidTr="00395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94" w:type="dxa"/>
          </w:tcPr>
          <w:p w:rsidR="00204C26" w:rsidRDefault="00204C26" w:rsidP="003959F7">
            <w:pPr>
              <w:jc w:val="center"/>
            </w:pPr>
            <w:r>
              <w:rPr>
                <w:b w:val="0"/>
              </w:rPr>
              <w:t>De-facto Right</w:t>
            </w:r>
          </w:p>
        </w:tc>
        <w:tc>
          <w:tcPr>
            <w:tcW w:w="2786"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rsidR="003959F7">
              <w:t xml:space="preserve"> </w:t>
            </w:r>
            <w:r>
              <w:t>greater than V</w:t>
            </w:r>
            <w:r w:rsidRPr="00D65F08">
              <w:rPr>
                <w:vertAlign w:val="subscript"/>
              </w:rPr>
              <w:t>LS</w:t>
            </w:r>
          </w:p>
        </w:tc>
        <w:tc>
          <w:tcPr>
            <w:tcW w:w="3161" w:type="dxa"/>
          </w:tcPr>
          <w:p w:rsidR="00204C26" w:rsidRDefault="00D65F08" w:rsidP="003959F7">
            <w:pPr>
              <w:jc w:val="center"/>
              <w:cnfStyle w:val="000000100000" w:firstRow="0" w:lastRow="0" w:firstColumn="0" w:lastColumn="0" w:oddVBand="0" w:evenVBand="0" w:oddHBand="1" w:evenHBand="0" w:firstRowFirstColumn="0" w:firstRowLastColumn="0" w:lastRowFirstColumn="0" w:lastRowLastColumn="0"/>
            </w:pPr>
            <w:r>
              <w:t>V</w:t>
            </w:r>
            <w:r w:rsidRPr="00D65F08">
              <w:rPr>
                <w:vertAlign w:val="subscript"/>
              </w:rPr>
              <w:t>RS</w:t>
            </w:r>
            <w:r>
              <w:t xml:space="preserve"> is</w:t>
            </w:r>
            <w:r w:rsidR="003959F7">
              <w:t xml:space="preserve"> much</w:t>
            </w:r>
            <w:r w:rsidR="003959F7" w:rsidRPr="003959F7">
              <w:rPr>
                <w:vertAlign w:val="superscript"/>
              </w:rPr>
              <w:t>*</w:t>
            </w:r>
            <w:r>
              <w:t xml:space="preserve"> greater than V</w:t>
            </w:r>
            <w:r w:rsidRPr="00D65F08">
              <w:rPr>
                <w:vertAlign w:val="subscript"/>
              </w:rPr>
              <w:t>T</w:t>
            </w:r>
          </w:p>
        </w:tc>
      </w:tr>
    </w:tbl>
    <w:p w:rsidR="00546CED" w:rsidRPr="003959F7" w:rsidRDefault="003959F7" w:rsidP="003959F7">
      <w:pPr>
        <w:ind w:left="450"/>
        <w:rPr>
          <w:sz w:val="18"/>
          <w:szCs w:val="18"/>
        </w:rPr>
      </w:pPr>
      <w:r w:rsidRPr="003959F7">
        <w:rPr>
          <w:sz w:val="18"/>
          <w:szCs w:val="18"/>
        </w:rPr>
        <w:t xml:space="preserve">Note: </w:t>
      </w:r>
      <w:r w:rsidRPr="003959F7">
        <w:rPr>
          <w:sz w:val="18"/>
          <w:szCs w:val="18"/>
          <w:vertAlign w:val="superscript"/>
        </w:rPr>
        <w:t xml:space="preserve">* </w:t>
      </w:r>
      <w:r w:rsidRPr="003959F7">
        <w:rPr>
          <w:sz w:val="18"/>
          <w:szCs w:val="18"/>
        </w:rPr>
        <w:t>Comparing the shared volumes is influenced by a “Preference factor”.</w:t>
      </w:r>
    </w:p>
    <w:p w:rsidR="00BF2F7C" w:rsidRDefault="00795D41" w:rsidP="00BF2F7C">
      <w:pPr>
        <w:jc w:val="center"/>
      </w:pPr>
      <w:r>
        <w:rPr>
          <w:noProof/>
        </w:rPr>
        <w:drawing>
          <wp:inline distT="0" distB="0" distL="0" distR="0" wp14:anchorId="6DCC2557" wp14:editId="4BC15A97">
            <wp:extent cx="1190625" cy="1184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90625" cy="1184258"/>
                    </a:xfrm>
                    <a:prstGeom prst="rect">
                      <a:avLst/>
                    </a:prstGeom>
                    <a:noFill/>
                    <a:ln>
                      <a:noFill/>
                    </a:ln>
                  </pic:spPr>
                </pic:pic>
              </a:graphicData>
            </a:graphic>
          </wp:inline>
        </w:drawing>
      </w:r>
      <w:r w:rsidR="00546CED">
        <w:tab/>
        <w:t>OR</w:t>
      </w:r>
      <w:r w:rsidR="00546CED">
        <w:tab/>
      </w:r>
      <w:r>
        <w:rPr>
          <w:noProof/>
        </w:rPr>
        <w:drawing>
          <wp:inline distT="0" distB="0" distL="0" distR="0" wp14:anchorId="53BD208E" wp14:editId="1996CF4A">
            <wp:extent cx="1171575" cy="11777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71575" cy="1177741"/>
                    </a:xfrm>
                    <a:prstGeom prst="rect">
                      <a:avLst/>
                    </a:prstGeom>
                    <a:noFill/>
                    <a:ln>
                      <a:noFill/>
                    </a:ln>
                  </pic:spPr>
                </pic:pic>
              </a:graphicData>
            </a:graphic>
          </wp:inline>
        </w:drawing>
      </w:r>
    </w:p>
    <w:p w:rsidR="00546CED" w:rsidRDefault="00546CED" w:rsidP="00BF2F7C">
      <w:pPr>
        <w:jc w:val="center"/>
      </w:pPr>
      <w:r>
        <w:t>De facto</w:t>
      </w:r>
      <w:r w:rsidR="00BF2F7C">
        <w:t xml:space="preserve"> Left</w:t>
      </w:r>
      <w:r w:rsidR="00BF2F7C">
        <w:tab/>
      </w:r>
      <w:r w:rsidR="00BF2F7C">
        <w:tab/>
      </w:r>
      <w:r w:rsidR="00BF2F7C">
        <w:tab/>
        <w:t xml:space="preserve">De facto </w:t>
      </w:r>
      <w:proofErr w:type="gramStart"/>
      <w:r w:rsidR="00BF2F7C">
        <w:t>Thru</w:t>
      </w:r>
      <w:proofErr w:type="gramEnd"/>
    </w:p>
    <w:p w:rsidR="00546CED" w:rsidRDefault="00546CED" w:rsidP="004F6309"/>
    <w:p w:rsidR="007F735A" w:rsidRDefault="007F735A" w:rsidP="007F735A">
      <w:pPr>
        <w:pStyle w:val="Heading2"/>
      </w:pPr>
      <w:r>
        <w:lastRenderedPageBreak/>
        <w:t>Results:</w:t>
      </w:r>
    </w:p>
    <w:p w:rsidR="00EF47E0" w:rsidRDefault="00EF47E0" w:rsidP="00EF47E0">
      <w:r>
        <w:t>The following are the some of the results from</w:t>
      </w:r>
      <w:r w:rsidR="0058538C">
        <w:t xml:space="preserve"> the following approach geometry:</w:t>
      </w:r>
    </w:p>
    <w:p w:rsidR="0058538C" w:rsidRDefault="0058538C" w:rsidP="0058538C">
      <w:pPr>
        <w:jc w:val="center"/>
      </w:pPr>
      <w:r>
        <w:rPr>
          <w:noProof/>
        </w:rPr>
        <w:drawing>
          <wp:inline distT="0" distB="0" distL="0" distR="0">
            <wp:extent cx="17811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81175" cy="1524000"/>
                    </a:xfrm>
                    <a:prstGeom prst="rect">
                      <a:avLst/>
                    </a:prstGeom>
                    <a:noFill/>
                    <a:ln>
                      <a:noFill/>
                    </a:ln>
                  </pic:spPr>
                </pic:pic>
              </a:graphicData>
            </a:graphic>
          </wp:inline>
        </w:drawing>
      </w:r>
    </w:p>
    <w:tbl>
      <w:tblPr>
        <w:tblStyle w:val="TableGrid"/>
        <w:tblW w:w="10322" w:type="dxa"/>
        <w:tblLook w:val="04A0" w:firstRow="1" w:lastRow="0" w:firstColumn="1" w:lastColumn="0" w:noHBand="0" w:noVBand="1"/>
      </w:tblPr>
      <w:tblGrid>
        <w:gridCol w:w="440"/>
        <w:gridCol w:w="2548"/>
        <w:gridCol w:w="709"/>
        <w:gridCol w:w="641"/>
        <w:gridCol w:w="720"/>
        <w:gridCol w:w="270"/>
        <w:gridCol w:w="810"/>
        <w:gridCol w:w="810"/>
        <w:gridCol w:w="900"/>
        <w:gridCol w:w="2474"/>
      </w:tblGrid>
      <w:tr w:rsidR="004F2096" w:rsidRPr="006003BE" w:rsidTr="00245329">
        <w:trPr>
          <w:trHeight w:val="300"/>
        </w:trPr>
        <w:tc>
          <w:tcPr>
            <w:tcW w:w="440" w:type="dxa"/>
            <w:vMerge w:val="restart"/>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w:t>
            </w:r>
          </w:p>
        </w:tc>
        <w:tc>
          <w:tcPr>
            <w:tcW w:w="2548" w:type="dxa"/>
            <w:vMerge w:val="restart"/>
            <w:noWrap/>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Approach Type</w:t>
            </w:r>
          </w:p>
        </w:tc>
        <w:tc>
          <w:tcPr>
            <w:tcW w:w="207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Original Volumes</w:t>
            </w:r>
          </w:p>
        </w:tc>
        <w:tc>
          <w:tcPr>
            <w:tcW w:w="270" w:type="dxa"/>
            <w:vMerge w:val="restart"/>
            <w:vAlign w:val="center"/>
          </w:tcPr>
          <w:p w:rsidR="004F2096" w:rsidRDefault="004F2096" w:rsidP="00245329">
            <w:pPr>
              <w:jc w:val="center"/>
              <w:rPr>
                <w:rFonts w:ascii="Calibri" w:eastAsia="Times New Roman" w:hAnsi="Calibri" w:cs="Times New Roman"/>
                <w:color w:val="000000"/>
              </w:rPr>
            </w:pPr>
          </w:p>
        </w:tc>
        <w:tc>
          <w:tcPr>
            <w:tcW w:w="2520" w:type="dxa"/>
            <w:gridSpan w:val="3"/>
            <w:vAlign w:val="center"/>
          </w:tcPr>
          <w:p w:rsidR="004F2096" w:rsidRPr="006003BE"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Balanced Volumes</w:t>
            </w:r>
          </w:p>
        </w:tc>
        <w:tc>
          <w:tcPr>
            <w:tcW w:w="2474" w:type="dxa"/>
            <w:vMerge w:val="restart"/>
            <w:vAlign w:val="center"/>
          </w:tcPr>
          <w:p w:rsidR="004F2096" w:rsidRDefault="004F2096" w:rsidP="004F2096">
            <w:pPr>
              <w:jc w:val="center"/>
              <w:rPr>
                <w:rFonts w:ascii="Calibri" w:eastAsia="Times New Roman" w:hAnsi="Calibri" w:cs="Times New Roman"/>
                <w:color w:val="000000"/>
              </w:rPr>
            </w:pPr>
            <w:r>
              <w:rPr>
                <w:rFonts w:ascii="Calibri" w:eastAsia="Times New Roman" w:hAnsi="Calibri" w:cs="Times New Roman"/>
                <w:color w:val="000000"/>
              </w:rPr>
              <w:t>Shared Lane acting as:</w:t>
            </w:r>
          </w:p>
        </w:tc>
      </w:tr>
      <w:tr w:rsidR="004F2096" w:rsidRPr="006003BE" w:rsidTr="00245329">
        <w:trPr>
          <w:trHeight w:val="300"/>
        </w:trPr>
        <w:tc>
          <w:tcPr>
            <w:tcW w:w="440" w:type="dxa"/>
            <w:vMerge/>
            <w:vAlign w:val="center"/>
          </w:tcPr>
          <w:p w:rsidR="004F2096" w:rsidRDefault="004F2096" w:rsidP="00245329">
            <w:pPr>
              <w:jc w:val="center"/>
              <w:rPr>
                <w:rFonts w:ascii="Calibri" w:eastAsia="Times New Roman" w:hAnsi="Calibri" w:cs="Times New Roman"/>
                <w:color w:val="000000"/>
              </w:rPr>
            </w:pPr>
          </w:p>
        </w:tc>
        <w:tc>
          <w:tcPr>
            <w:tcW w:w="2548" w:type="dxa"/>
            <w:vMerge/>
            <w:noWrap/>
            <w:vAlign w:val="center"/>
          </w:tcPr>
          <w:p w:rsidR="004F2096" w:rsidRPr="006003BE" w:rsidRDefault="004F2096" w:rsidP="00245329">
            <w:pPr>
              <w:jc w:val="center"/>
              <w:rPr>
                <w:rFonts w:ascii="Calibri" w:eastAsia="Times New Roman" w:hAnsi="Calibri" w:cs="Times New Roman"/>
                <w:color w:val="000000"/>
              </w:rPr>
            </w:pPr>
          </w:p>
        </w:tc>
        <w:tc>
          <w:tcPr>
            <w:tcW w:w="709"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641"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72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70" w:type="dxa"/>
            <w:vMerge/>
            <w:vAlign w:val="center"/>
          </w:tcPr>
          <w:p w:rsidR="004F2096" w:rsidRDefault="004F2096" w:rsidP="00245329">
            <w:pPr>
              <w:jc w:val="center"/>
              <w:rPr>
                <w:rFonts w:ascii="Calibri" w:eastAsia="Times New Roman" w:hAnsi="Calibri" w:cs="Times New Roman"/>
                <w:color w:val="000000"/>
              </w:rPr>
            </w:pP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L</w:t>
            </w:r>
          </w:p>
        </w:tc>
        <w:tc>
          <w:tcPr>
            <w:tcW w:w="810" w:type="dxa"/>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T</w:t>
            </w:r>
          </w:p>
        </w:tc>
        <w:tc>
          <w:tcPr>
            <w:tcW w:w="900" w:type="dxa"/>
            <w:noWrap/>
            <w:vAlign w:val="center"/>
          </w:tcPr>
          <w:p w:rsidR="004F2096" w:rsidRDefault="004F2096" w:rsidP="00245329">
            <w:pPr>
              <w:jc w:val="center"/>
              <w:rPr>
                <w:rFonts w:ascii="Calibri" w:eastAsia="Times New Roman" w:hAnsi="Calibri" w:cs="Times New Roman"/>
                <w:color w:val="000000"/>
              </w:rPr>
            </w:pPr>
            <w:r>
              <w:rPr>
                <w:rFonts w:ascii="Calibri" w:eastAsia="Times New Roman" w:hAnsi="Calibri" w:cs="Times New Roman"/>
                <w:color w:val="000000"/>
              </w:rPr>
              <w:t>R</w:t>
            </w:r>
          </w:p>
        </w:tc>
        <w:tc>
          <w:tcPr>
            <w:tcW w:w="2474" w:type="dxa"/>
            <w:vMerge/>
          </w:tcPr>
          <w:p w:rsidR="004F2096" w:rsidRDefault="004F2096">
            <w:pPr>
              <w:rPr>
                <w:rFonts w:ascii="Calibri" w:hAnsi="Calibri"/>
                <w:color w:val="000000"/>
              </w:rPr>
            </w:pP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536</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571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115</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582</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4</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2474" w:type="dxa"/>
          </w:tcPr>
          <w:p w:rsidR="004F2096" w:rsidRDefault="004F2096">
            <w:pPr>
              <w:rPr>
                <w:rFonts w:ascii="Calibri" w:hAnsi="Calibri"/>
                <w:color w:val="000000"/>
              </w:rPr>
            </w:pPr>
            <w:r>
              <w:rPr>
                <w:rFonts w:ascii="Calibri" w:hAnsi="Calibri"/>
                <w:color w:val="000000"/>
              </w:rPr>
              <w:t>de facto Left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w:t>
            </w:r>
          </w:p>
        </w:tc>
        <w:tc>
          <w:tcPr>
            <w:tcW w:w="641" w:type="dxa"/>
          </w:tcPr>
          <w:p w:rsidR="004F2096" w:rsidRPr="006003BE" w:rsidRDefault="004F2096" w:rsidP="00395465">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6</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7</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217</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130</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8</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105</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113</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r w:rsidRPr="006003BE">
              <w:rPr>
                <w:rFonts w:ascii="Calibri" w:eastAsia="Times New Roman" w:hAnsi="Calibri" w:cs="Times New Roman"/>
                <w:color w:val="000000"/>
              </w:rPr>
              <w:t>05</w:t>
            </w:r>
          </w:p>
        </w:tc>
        <w:tc>
          <w:tcPr>
            <w:tcW w:w="2474" w:type="dxa"/>
          </w:tcPr>
          <w:p w:rsidR="004F2096" w:rsidRDefault="004F2096">
            <w:pPr>
              <w:rPr>
                <w:rFonts w:ascii="Calibri" w:hAnsi="Calibri"/>
                <w:color w:val="000000"/>
              </w:rPr>
            </w:pPr>
            <w:r>
              <w:rPr>
                <w:rFonts w:ascii="Calibri" w:hAnsi="Calibri"/>
                <w:color w:val="000000"/>
              </w:rPr>
              <w:t>de facto Thru</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9</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50</w:t>
            </w:r>
            <w:r w:rsidRPr="006003BE">
              <w:rPr>
                <w:rFonts w:ascii="Calibri" w:eastAsia="Times New Roman" w:hAnsi="Calibri" w:cs="Times New Roman"/>
                <w:color w:val="000000"/>
              </w:rPr>
              <w:t>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533</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500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109</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616</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11</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Double Right, Single Left.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50</w:t>
            </w:r>
          </w:p>
        </w:tc>
        <w:tc>
          <w:tcPr>
            <w:tcW w:w="720" w:type="dxa"/>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300</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54</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sidRPr="006003BE">
              <w:rPr>
                <w:rFonts w:ascii="Calibri" w:eastAsia="Times New Roman" w:hAnsi="Calibri" w:cs="Times New Roman"/>
                <w:color w:val="000000"/>
              </w:rPr>
              <w:t>362</w:t>
            </w:r>
          </w:p>
        </w:tc>
        <w:tc>
          <w:tcPr>
            <w:tcW w:w="2474" w:type="dxa"/>
          </w:tcPr>
          <w:p w:rsidR="004F2096" w:rsidRDefault="004F2096">
            <w:pPr>
              <w:rPr>
                <w:rFonts w:ascii="Calibri" w:hAnsi="Calibri"/>
                <w:color w:val="000000"/>
              </w:rPr>
            </w:pPr>
            <w:r>
              <w:rPr>
                <w:rFonts w:ascii="Calibri" w:hAnsi="Calibri"/>
                <w:color w:val="000000"/>
              </w:rPr>
              <w:t>de facto Right</w:t>
            </w:r>
          </w:p>
        </w:tc>
      </w:tr>
      <w:tr w:rsidR="004F2096" w:rsidRPr="006003BE" w:rsidTr="004F2096">
        <w:trPr>
          <w:trHeight w:val="300"/>
        </w:trPr>
        <w:tc>
          <w:tcPr>
            <w:tcW w:w="44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12</w:t>
            </w:r>
          </w:p>
        </w:tc>
        <w:tc>
          <w:tcPr>
            <w:tcW w:w="2548" w:type="dxa"/>
            <w:noWrap/>
            <w:hideMark/>
          </w:tcPr>
          <w:p w:rsidR="004F2096" w:rsidRPr="006003BE" w:rsidRDefault="004F2096" w:rsidP="006003BE">
            <w:pPr>
              <w:rPr>
                <w:rFonts w:ascii="Calibri" w:eastAsia="Times New Roman" w:hAnsi="Calibri" w:cs="Times New Roman"/>
                <w:color w:val="000000"/>
              </w:rPr>
            </w:pPr>
            <w:r w:rsidRPr="006003BE">
              <w:rPr>
                <w:rFonts w:ascii="Calibri" w:eastAsia="Times New Roman" w:hAnsi="Calibri" w:cs="Times New Roman"/>
                <w:color w:val="000000"/>
              </w:rPr>
              <w:t>Single Left, Single Right</w:t>
            </w:r>
          </w:p>
        </w:tc>
        <w:tc>
          <w:tcPr>
            <w:tcW w:w="709"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641"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720" w:type="dxa"/>
          </w:tcPr>
          <w:p w:rsidR="004F2096" w:rsidRPr="006003BE" w:rsidRDefault="004F2096" w:rsidP="00395465">
            <w:pPr>
              <w:jc w:val="center"/>
              <w:rPr>
                <w:rFonts w:ascii="Calibri" w:eastAsia="Times New Roman" w:hAnsi="Calibri" w:cs="Times New Roman"/>
                <w:color w:val="000000"/>
              </w:rPr>
            </w:pPr>
            <w:r>
              <w:rPr>
                <w:rFonts w:ascii="Calibri" w:eastAsia="Times New Roman" w:hAnsi="Calibri" w:cs="Times New Roman"/>
                <w:color w:val="000000"/>
              </w:rPr>
              <w:t>15</w:t>
            </w:r>
          </w:p>
        </w:tc>
        <w:tc>
          <w:tcPr>
            <w:tcW w:w="270" w:type="dxa"/>
            <w:vMerge/>
          </w:tcPr>
          <w:p w:rsidR="004F2096" w:rsidRDefault="004F2096" w:rsidP="006003BE">
            <w:pPr>
              <w:jc w:val="center"/>
              <w:rPr>
                <w:rFonts w:ascii="Calibri" w:eastAsia="Times New Roman" w:hAnsi="Calibri" w:cs="Times New Roman"/>
                <w:color w:val="000000"/>
              </w:rPr>
            </w:pP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w:t>
            </w:r>
          </w:p>
        </w:tc>
        <w:tc>
          <w:tcPr>
            <w:tcW w:w="810" w:type="dxa"/>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0</w:t>
            </w:r>
          </w:p>
        </w:tc>
        <w:tc>
          <w:tcPr>
            <w:tcW w:w="900" w:type="dxa"/>
            <w:noWrap/>
            <w:hideMark/>
          </w:tcPr>
          <w:p w:rsidR="004F2096" w:rsidRPr="006003BE" w:rsidRDefault="004F2096" w:rsidP="006003BE">
            <w:pPr>
              <w:jc w:val="center"/>
              <w:rPr>
                <w:rFonts w:ascii="Calibri" w:eastAsia="Times New Roman" w:hAnsi="Calibri" w:cs="Times New Roman"/>
                <w:color w:val="000000"/>
              </w:rPr>
            </w:pPr>
            <w:r>
              <w:rPr>
                <w:rFonts w:ascii="Calibri" w:eastAsia="Times New Roman" w:hAnsi="Calibri" w:cs="Times New Roman"/>
                <w:color w:val="000000"/>
              </w:rPr>
              <w:t>17</w:t>
            </w:r>
          </w:p>
        </w:tc>
        <w:tc>
          <w:tcPr>
            <w:tcW w:w="2474" w:type="dxa"/>
          </w:tcPr>
          <w:p w:rsidR="004F2096" w:rsidRDefault="004F2096">
            <w:pPr>
              <w:rPr>
                <w:rFonts w:ascii="Calibri" w:hAnsi="Calibri"/>
                <w:color w:val="000000"/>
              </w:rPr>
            </w:pPr>
            <w:r>
              <w:rPr>
                <w:rFonts w:ascii="Calibri" w:hAnsi="Calibri"/>
                <w:color w:val="000000"/>
              </w:rPr>
              <w:t>de facto Right</w:t>
            </w:r>
          </w:p>
        </w:tc>
      </w:tr>
    </w:tbl>
    <w:p w:rsidR="007F735A" w:rsidRPr="003959F7" w:rsidRDefault="003959F7" w:rsidP="003959F7">
      <w:pPr>
        <w:rPr>
          <w:sz w:val="16"/>
          <w:szCs w:val="16"/>
        </w:rPr>
      </w:pPr>
      <w:r w:rsidRPr="003959F7">
        <w:rPr>
          <w:sz w:val="16"/>
          <w:szCs w:val="16"/>
        </w:rPr>
        <w:t>Note</w:t>
      </w:r>
      <w:r>
        <w:rPr>
          <w:sz w:val="16"/>
          <w:szCs w:val="16"/>
        </w:rPr>
        <w:t>: Volume in the format of L-T-R</w:t>
      </w:r>
    </w:p>
    <w:p w:rsidR="00BA3881" w:rsidRDefault="00BA3881" w:rsidP="007F735A">
      <w:pPr>
        <w:pStyle w:val="Heading2"/>
        <w:rPr>
          <w:strike/>
        </w:rPr>
      </w:pPr>
    </w:p>
    <w:p w:rsidR="007F735A" w:rsidRPr="00BA3881" w:rsidRDefault="007F735A" w:rsidP="007F735A">
      <w:pPr>
        <w:pStyle w:val="Heading2"/>
        <w:rPr>
          <w:strike/>
        </w:rPr>
      </w:pPr>
      <w:r w:rsidRPr="00BA3881">
        <w:rPr>
          <w:strike/>
        </w:rPr>
        <w:t>Conclusion:</w:t>
      </w:r>
    </w:p>
    <w:p w:rsidR="00E00A7A" w:rsidRDefault="00E00A7A" w:rsidP="00E00A7A"/>
    <w:p w:rsidR="00E00A7A" w:rsidRPr="002A587A" w:rsidRDefault="00E00A7A" w:rsidP="00E00A7A">
      <w:pPr>
        <w:rPr>
          <w:strike/>
        </w:rPr>
      </w:pPr>
      <w:r w:rsidRPr="002A587A">
        <w:rPr>
          <w:strike/>
        </w:rPr>
        <w:t>Concerns:</w:t>
      </w:r>
    </w:p>
    <w:p w:rsidR="00E00A7A" w:rsidRPr="002A587A" w:rsidRDefault="00E00A7A" w:rsidP="00E00A7A">
      <w:pPr>
        <w:rPr>
          <w:strike/>
        </w:rPr>
      </w:pPr>
      <w:r w:rsidRPr="002A587A">
        <w:rPr>
          <w:strike/>
        </w:rPr>
        <w:t>May be lane use factor is not used correctly?</w:t>
      </w:r>
    </w:p>
    <w:p w:rsidR="00D07A12" w:rsidRPr="002A587A" w:rsidRDefault="00D07A12" w:rsidP="00E00A7A">
      <w:pPr>
        <w:rPr>
          <w:strike/>
        </w:rPr>
      </w:pPr>
      <w:r w:rsidRPr="002A587A">
        <w:rPr>
          <w:strike/>
        </w:rPr>
        <w:t>Traffic in Shared lane?</w:t>
      </w:r>
    </w:p>
    <w:p w:rsidR="00D07A12" w:rsidRPr="002A587A" w:rsidRDefault="00D07A12" w:rsidP="00E00A7A">
      <w:pPr>
        <w:rPr>
          <w:strike/>
        </w:rPr>
      </w:pPr>
      <w:proofErr w:type="gramStart"/>
      <w:r w:rsidRPr="002A587A">
        <w:rPr>
          <w:strike/>
        </w:rPr>
        <w:t>Lane Group Flow?</w:t>
      </w:r>
      <w:proofErr w:type="gramEnd"/>
    </w:p>
    <w:p w:rsidR="00B87AB9" w:rsidRDefault="00B87AB9" w:rsidP="00E00A7A"/>
    <w:p w:rsidR="00B87AB9" w:rsidRPr="00525886" w:rsidRDefault="00B87AB9" w:rsidP="00B87AB9">
      <w:pPr>
        <w:jc w:val="both"/>
        <w:rPr>
          <w:strike/>
        </w:rPr>
      </w:pPr>
      <w:r w:rsidRPr="00525886">
        <w:rPr>
          <w:strike/>
        </w:rPr>
        <w:lastRenderedPageBreak/>
        <w:t>If one of the lanes being considered is a shared lane, then service time is influenced by the distribution of turning vehicles in the shared lane. Turning vehicles tend to have a longer service time because of the turn maneuver.</w:t>
      </w:r>
    </w:p>
    <w:p w:rsidR="00B87AB9" w:rsidRDefault="00B87AB9" w:rsidP="00B87AB9">
      <w:pPr>
        <w:ind w:left="1170" w:hanging="1170"/>
      </w:pPr>
      <w:r w:rsidRPr="00B01E72">
        <w:rPr>
          <w:highlight w:val="yellow"/>
        </w:rPr>
        <w:t>Assumption:</w:t>
      </w:r>
      <w:r>
        <w:t xml:space="preserve"> </w:t>
      </w:r>
      <w:r w:rsidRPr="003C5FC3">
        <w:rPr>
          <w:strike/>
        </w:rPr>
        <w:t>The volume distribution in each of the lanes is based on the intent to make the volumes in each lane approximately equal, which in turn leads to almost equal queue lengths.</w:t>
      </w:r>
    </w:p>
    <w:p w:rsidR="00B87AB9" w:rsidRDefault="00B87AB9" w:rsidP="00B87AB9"/>
    <w:p w:rsidR="00B87AB9" w:rsidRPr="00F917F8" w:rsidRDefault="00B87AB9" w:rsidP="00B87AB9">
      <w:pPr>
        <w:rPr>
          <w:strike/>
        </w:rPr>
      </w:pPr>
      <w:r w:rsidRPr="00F917F8">
        <w:rPr>
          <w:strike/>
        </w:rPr>
        <w:t xml:space="preserve">Once the shared lane is defined as the above, the volumes are adjusted with equilibrium factors. </w:t>
      </w:r>
    </w:p>
    <w:p w:rsidR="00B87AB9" w:rsidRDefault="00B87AB9" w:rsidP="00B87AB9"/>
    <w:p w:rsidR="00B87AB9" w:rsidRDefault="00B87AB9" w:rsidP="00B87AB9">
      <w:r>
        <w:t xml:space="preserve">   </w:t>
      </w:r>
    </w:p>
    <w:p w:rsidR="00B87AB9" w:rsidRDefault="00B87AB9" w:rsidP="00B87AB9"/>
    <w:p w:rsidR="00B87AB9" w:rsidRDefault="00B87AB9" w:rsidP="00B87AB9"/>
    <w:p w:rsidR="00B87AB9" w:rsidRPr="00A84BD7" w:rsidRDefault="00B87AB9" w:rsidP="00B87AB9">
      <w:pPr>
        <w:jc w:val="both"/>
        <w:rPr>
          <w:strike/>
        </w:rPr>
      </w:pPr>
      <w:proofErr w:type="gramStart"/>
      <w:r w:rsidRPr="00A84BD7">
        <w:rPr>
          <w:strike/>
        </w:rPr>
        <w:t>distribute</w:t>
      </w:r>
      <w:proofErr w:type="gramEnd"/>
      <w:r w:rsidRPr="00A84BD7">
        <w:rPr>
          <w:strike/>
        </w:rPr>
        <w:t xml:space="preserve"> the total turning movement volume into two, i.e. volume in each exclusive lane, and volume in the shared lane. Similarly, we</w:t>
      </w:r>
    </w:p>
    <w:p w:rsidR="00B87AB9" w:rsidRDefault="00B87AB9" w:rsidP="00B87AB9">
      <w:pPr>
        <w:jc w:val="both"/>
        <w:rPr>
          <w:strike/>
        </w:rPr>
      </w:pPr>
    </w:p>
    <w:p w:rsidR="00B87AB9" w:rsidRPr="001338F3" w:rsidRDefault="00B87AB9" w:rsidP="00B87AB9">
      <w:pPr>
        <w:jc w:val="both"/>
        <w:rPr>
          <w:strike/>
        </w:rPr>
      </w:pPr>
      <w:r w:rsidRPr="001338F3">
        <w:rPr>
          <w:strike/>
        </w:rPr>
        <w:t xml:space="preserve">Based on the turning movement volume in shared lane component, and comparing it with the volume in shared lane of the other movement present in the shared lane, the shared lane can be observed to be acting as a ‘de facto turning’ or ‘de facto Thru’ lane. In each case, the volume component of the other </w:t>
      </w:r>
    </w:p>
    <w:p w:rsidR="00B87AB9" w:rsidRPr="001338F3" w:rsidRDefault="00B87AB9" w:rsidP="00B87AB9">
      <w:pPr>
        <w:jc w:val="both"/>
        <w:rPr>
          <w:strike/>
        </w:rPr>
      </w:pPr>
    </w:p>
    <w:p w:rsidR="00B87AB9" w:rsidRPr="001338F3" w:rsidRDefault="00B87AB9" w:rsidP="00B87AB9">
      <w:pPr>
        <w:jc w:val="both"/>
        <w:rPr>
          <w:strike/>
        </w:rPr>
      </w:pPr>
    </w:p>
    <w:p w:rsidR="00B87AB9" w:rsidRPr="001338F3" w:rsidRDefault="00B87AB9" w:rsidP="00B87AB9">
      <w:pPr>
        <w:jc w:val="both"/>
        <w:rPr>
          <w:strike/>
        </w:rPr>
      </w:pPr>
      <w:r w:rsidRPr="001338F3">
        <w:rPr>
          <w:strike/>
        </w:rPr>
        <w:t xml:space="preserve">If there exists a turning movement (Left turning or Right turning) that is shared with a </w:t>
      </w:r>
      <w:proofErr w:type="gramStart"/>
      <w:r w:rsidRPr="001338F3">
        <w:rPr>
          <w:strike/>
        </w:rPr>
        <w:t>Thru</w:t>
      </w:r>
      <w:proofErr w:type="gramEnd"/>
      <w:r w:rsidRPr="001338F3">
        <w:rPr>
          <w:strike/>
        </w:rPr>
        <w:t xml:space="preserve"> movement, with an exclusive lane, </w:t>
      </w:r>
    </w:p>
    <w:p w:rsidR="00B87AB9" w:rsidRDefault="00B87AB9" w:rsidP="00E00A7A"/>
    <w:p w:rsidR="00D07A12" w:rsidRPr="00E00A7A" w:rsidRDefault="00D07A12" w:rsidP="00E00A7A"/>
    <w:sectPr w:rsidR="00D07A12" w:rsidRPr="00E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6D4"/>
    <w:multiLevelType w:val="hybridMultilevel"/>
    <w:tmpl w:val="E67A6CC8"/>
    <w:lvl w:ilvl="0" w:tplc="3D9271B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50F93"/>
    <w:multiLevelType w:val="hybridMultilevel"/>
    <w:tmpl w:val="939E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77F74"/>
    <w:multiLevelType w:val="hybridMultilevel"/>
    <w:tmpl w:val="93025862"/>
    <w:lvl w:ilvl="0" w:tplc="3D9271BC">
      <w:start w:val="1"/>
      <w:numFmt w:val="bullet"/>
      <w:lvlText w:val="•"/>
      <w:lvlJc w:val="left"/>
      <w:pPr>
        <w:tabs>
          <w:tab w:val="num" w:pos="720"/>
        </w:tabs>
        <w:ind w:left="720" w:hanging="360"/>
      </w:pPr>
      <w:rPr>
        <w:rFonts w:ascii="Times New Roman" w:hAnsi="Times New Roman" w:hint="default"/>
      </w:rPr>
    </w:lvl>
    <w:lvl w:ilvl="1" w:tplc="CA3285A8" w:tentative="1">
      <w:start w:val="1"/>
      <w:numFmt w:val="bullet"/>
      <w:lvlText w:val="•"/>
      <w:lvlJc w:val="left"/>
      <w:pPr>
        <w:tabs>
          <w:tab w:val="num" w:pos="1440"/>
        </w:tabs>
        <w:ind w:left="1440" w:hanging="360"/>
      </w:pPr>
      <w:rPr>
        <w:rFonts w:ascii="Times New Roman" w:hAnsi="Times New Roman" w:hint="default"/>
      </w:rPr>
    </w:lvl>
    <w:lvl w:ilvl="2" w:tplc="EAF099D2" w:tentative="1">
      <w:start w:val="1"/>
      <w:numFmt w:val="bullet"/>
      <w:lvlText w:val="•"/>
      <w:lvlJc w:val="left"/>
      <w:pPr>
        <w:tabs>
          <w:tab w:val="num" w:pos="2160"/>
        </w:tabs>
        <w:ind w:left="2160" w:hanging="360"/>
      </w:pPr>
      <w:rPr>
        <w:rFonts w:ascii="Times New Roman" w:hAnsi="Times New Roman" w:hint="default"/>
      </w:rPr>
    </w:lvl>
    <w:lvl w:ilvl="3" w:tplc="A21200DE" w:tentative="1">
      <w:start w:val="1"/>
      <w:numFmt w:val="bullet"/>
      <w:lvlText w:val="•"/>
      <w:lvlJc w:val="left"/>
      <w:pPr>
        <w:tabs>
          <w:tab w:val="num" w:pos="2880"/>
        </w:tabs>
        <w:ind w:left="2880" w:hanging="360"/>
      </w:pPr>
      <w:rPr>
        <w:rFonts w:ascii="Times New Roman" w:hAnsi="Times New Roman" w:hint="default"/>
      </w:rPr>
    </w:lvl>
    <w:lvl w:ilvl="4" w:tplc="97926808" w:tentative="1">
      <w:start w:val="1"/>
      <w:numFmt w:val="bullet"/>
      <w:lvlText w:val="•"/>
      <w:lvlJc w:val="left"/>
      <w:pPr>
        <w:tabs>
          <w:tab w:val="num" w:pos="3600"/>
        </w:tabs>
        <w:ind w:left="3600" w:hanging="360"/>
      </w:pPr>
      <w:rPr>
        <w:rFonts w:ascii="Times New Roman" w:hAnsi="Times New Roman" w:hint="default"/>
      </w:rPr>
    </w:lvl>
    <w:lvl w:ilvl="5" w:tplc="7ECE0250" w:tentative="1">
      <w:start w:val="1"/>
      <w:numFmt w:val="bullet"/>
      <w:lvlText w:val="•"/>
      <w:lvlJc w:val="left"/>
      <w:pPr>
        <w:tabs>
          <w:tab w:val="num" w:pos="4320"/>
        </w:tabs>
        <w:ind w:left="4320" w:hanging="360"/>
      </w:pPr>
      <w:rPr>
        <w:rFonts w:ascii="Times New Roman" w:hAnsi="Times New Roman" w:hint="default"/>
      </w:rPr>
    </w:lvl>
    <w:lvl w:ilvl="6" w:tplc="F7F4E996" w:tentative="1">
      <w:start w:val="1"/>
      <w:numFmt w:val="bullet"/>
      <w:lvlText w:val="•"/>
      <w:lvlJc w:val="left"/>
      <w:pPr>
        <w:tabs>
          <w:tab w:val="num" w:pos="5040"/>
        </w:tabs>
        <w:ind w:left="5040" w:hanging="360"/>
      </w:pPr>
      <w:rPr>
        <w:rFonts w:ascii="Times New Roman" w:hAnsi="Times New Roman" w:hint="default"/>
      </w:rPr>
    </w:lvl>
    <w:lvl w:ilvl="7" w:tplc="B97EAB46" w:tentative="1">
      <w:start w:val="1"/>
      <w:numFmt w:val="bullet"/>
      <w:lvlText w:val="•"/>
      <w:lvlJc w:val="left"/>
      <w:pPr>
        <w:tabs>
          <w:tab w:val="num" w:pos="5760"/>
        </w:tabs>
        <w:ind w:left="5760" w:hanging="360"/>
      </w:pPr>
      <w:rPr>
        <w:rFonts w:ascii="Times New Roman" w:hAnsi="Times New Roman" w:hint="default"/>
      </w:rPr>
    </w:lvl>
    <w:lvl w:ilvl="8" w:tplc="40CE892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979"/>
    <w:rsid w:val="00011122"/>
    <w:rsid w:val="0008619D"/>
    <w:rsid w:val="000B1E24"/>
    <w:rsid w:val="000C6F37"/>
    <w:rsid w:val="000D06C0"/>
    <w:rsid w:val="000E296A"/>
    <w:rsid w:val="000F1A97"/>
    <w:rsid w:val="001338F3"/>
    <w:rsid w:val="00141060"/>
    <w:rsid w:val="00152A4E"/>
    <w:rsid w:val="001532A6"/>
    <w:rsid w:val="00165927"/>
    <w:rsid w:val="001732E8"/>
    <w:rsid w:val="001826EA"/>
    <w:rsid w:val="001B73BE"/>
    <w:rsid w:val="001E435F"/>
    <w:rsid w:val="00204C26"/>
    <w:rsid w:val="0023484B"/>
    <w:rsid w:val="00245329"/>
    <w:rsid w:val="002555F5"/>
    <w:rsid w:val="002812A8"/>
    <w:rsid w:val="002A587A"/>
    <w:rsid w:val="002B016A"/>
    <w:rsid w:val="002C70D3"/>
    <w:rsid w:val="002D566E"/>
    <w:rsid w:val="00320D77"/>
    <w:rsid w:val="00341F0C"/>
    <w:rsid w:val="0035294C"/>
    <w:rsid w:val="003650AA"/>
    <w:rsid w:val="00395465"/>
    <w:rsid w:val="003959F7"/>
    <w:rsid w:val="00396961"/>
    <w:rsid w:val="003C05FC"/>
    <w:rsid w:val="003C5FC3"/>
    <w:rsid w:val="003E2CFC"/>
    <w:rsid w:val="004101F2"/>
    <w:rsid w:val="00454967"/>
    <w:rsid w:val="004838A8"/>
    <w:rsid w:val="00483971"/>
    <w:rsid w:val="004916AF"/>
    <w:rsid w:val="0049415C"/>
    <w:rsid w:val="004D2888"/>
    <w:rsid w:val="004F2096"/>
    <w:rsid w:val="004F6309"/>
    <w:rsid w:val="00525886"/>
    <w:rsid w:val="005273CA"/>
    <w:rsid w:val="00531101"/>
    <w:rsid w:val="005454B2"/>
    <w:rsid w:val="00546CED"/>
    <w:rsid w:val="00556F29"/>
    <w:rsid w:val="00557DED"/>
    <w:rsid w:val="00566017"/>
    <w:rsid w:val="00570A7C"/>
    <w:rsid w:val="0058538C"/>
    <w:rsid w:val="00593FCC"/>
    <w:rsid w:val="005D0864"/>
    <w:rsid w:val="006003BE"/>
    <w:rsid w:val="006209FC"/>
    <w:rsid w:val="00632B2A"/>
    <w:rsid w:val="006449E1"/>
    <w:rsid w:val="00652067"/>
    <w:rsid w:val="00671A51"/>
    <w:rsid w:val="006C2A78"/>
    <w:rsid w:val="006D7B36"/>
    <w:rsid w:val="006E234E"/>
    <w:rsid w:val="006E2BEB"/>
    <w:rsid w:val="006E399D"/>
    <w:rsid w:val="007063C3"/>
    <w:rsid w:val="00792366"/>
    <w:rsid w:val="00795D41"/>
    <w:rsid w:val="007A0DE1"/>
    <w:rsid w:val="007C1C99"/>
    <w:rsid w:val="007C5C8C"/>
    <w:rsid w:val="007F735A"/>
    <w:rsid w:val="008122A2"/>
    <w:rsid w:val="00843867"/>
    <w:rsid w:val="00860729"/>
    <w:rsid w:val="00862589"/>
    <w:rsid w:val="0087412A"/>
    <w:rsid w:val="008A6979"/>
    <w:rsid w:val="008F59A7"/>
    <w:rsid w:val="009123CD"/>
    <w:rsid w:val="009146F4"/>
    <w:rsid w:val="00915E13"/>
    <w:rsid w:val="009169AC"/>
    <w:rsid w:val="00992A80"/>
    <w:rsid w:val="00993929"/>
    <w:rsid w:val="009B1D57"/>
    <w:rsid w:val="009C6BA3"/>
    <w:rsid w:val="00A026FE"/>
    <w:rsid w:val="00A342C7"/>
    <w:rsid w:val="00A675BF"/>
    <w:rsid w:val="00A84BD7"/>
    <w:rsid w:val="00AA3990"/>
    <w:rsid w:val="00AC2305"/>
    <w:rsid w:val="00AD20D6"/>
    <w:rsid w:val="00B01E72"/>
    <w:rsid w:val="00B02586"/>
    <w:rsid w:val="00B733DB"/>
    <w:rsid w:val="00B80E00"/>
    <w:rsid w:val="00B87AB9"/>
    <w:rsid w:val="00BA3881"/>
    <w:rsid w:val="00BE65E8"/>
    <w:rsid w:val="00BF1E33"/>
    <w:rsid w:val="00BF2E45"/>
    <w:rsid w:val="00BF2F7C"/>
    <w:rsid w:val="00BF621B"/>
    <w:rsid w:val="00BF73BA"/>
    <w:rsid w:val="00C014C6"/>
    <w:rsid w:val="00C21E4B"/>
    <w:rsid w:val="00C23D9B"/>
    <w:rsid w:val="00C4339E"/>
    <w:rsid w:val="00C84AF6"/>
    <w:rsid w:val="00C93E84"/>
    <w:rsid w:val="00CE10BE"/>
    <w:rsid w:val="00D07A12"/>
    <w:rsid w:val="00D33433"/>
    <w:rsid w:val="00D65F08"/>
    <w:rsid w:val="00D70DC8"/>
    <w:rsid w:val="00DB7710"/>
    <w:rsid w:val="00DE2397"/>
    <w:rsid w:val="00E00A7A"/>
    <w:rsid w:val="00E426FD"/>
    <w:rsid w:val="00E47A07"/>
    <w:rsid w:val="00E51F1E"/>
    <w:rsid w:val="00E56EB5"/>
    <w:rsid w:val="00EF47E0"/>
    <w:rsid w:val="00F03C6D"/>
    <w:rsid w:val="00F300EE"/>
    <w:rsid w:val="00F47453"/>
    <w:rsid w:val="00F917F8"/>
    <w:rsid w:val="00F94BC8"/>
    <w:rsid w:val="00FA6991"/>
    <w:rsid w:val="00FC5CA9"/>
    <w:rsid w:val="00FD2FF3"/>
    <w:rsid w:val="00FE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86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43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8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6A"/>
    <w:rPr>
      <w:rFonts w:ascii="Tahoma" w:hAnsi="Tahoma" w:cs="Tahoma"/>
      <w:sz w:val="16"/>
      <w:szCs w:val="16"/>
    </w:rPr>
  </w:style>
  <w:style w:type="paragraph" w:styleId="ListParagraph">
    <w:name w:val="List Paragraph"/>
    <w:basedOn w:val="Normal"/>
    <w:uiPriority w:val="34"/>
    <w:qFormat/>
    <w:rsid w:val="00B02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133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338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395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F30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97839">
      <w:bodyDiv w:val="1"/>
      <w:marLeft w:val="0"/>
      <w:marRight w:val="0"/>
      <w:marTop w:val="0"/>
      <w:marBottom w:val="0"/>
      <w:divBdr>
        <w:top w:val="none" w:sz="0" w:space="0" w:color="auto"/>
        <w:left w:val="none" w:sz="0" w:space="0" w:color="auto"/>
        <w:bottom w:val="none" w:sz="0" w:space="0" w:color="auto"/>
        <w:right w:val="none" w:sz="0" w:space="0" w:color="auto"/>
      </w:divBdr>
      <w:divsChild>
        <w:div w:id="1769498646">
          <w:marLeft w:val="547"/>
          <w:marRight w:val="0"/>
          <w:marTop w:val="0"/>
          <w:marBottom w:val="0"/>
          <w:divBdr>
            <w:top w:val="none" w:sz="0" w:space="0" w:color="auto"/>
            <w:left w:val="none" w:sz="0" w:space="0" w:color="auto"/>
            <w:bottom w:val="none" w:sz="0" w:space="0" w:color="auto"/>
            <w:right w:val="none" w:sz="0" w:space="0" w:color="auto"/>
          </w:divBdr>
        </w:div>
      </w:divsChild>
    </w:div>
    <w:div w:id="776877154">
      <w:bodyDiv w:val="1"/>
      <w:marLeft w:val="0"/>
      <w:marRight w:val="0"/>
      <w:marTop w:val="0"/>
      <w:marBottom w:val="0"/>
      <w:divBdr>
        <w:top w:val="none" w:sz="0" w:space="0" w:color="auto"/>
        <w:left w:val="none" w:sz="0" w:space="0" w:color="auto"/>
        <w:bottom w:val="none" w:sz="0" w:space="0" w:color="auto"/>
        <w:right w:val="none" w:sz="0" w:space="0" w:color="auto"/>
      </w:divBdr>
    </w:div>
    <w:div w:id="792557420">
      <w:bodyDiv w:val="1"/>
      <w:marLeft w:val="0"/>
      <w:marRight w:val="0"/>
      <w:marTop w:val="0"/>
      <w:marBottom w:val="0"/>
      <w:divBdr>
        <w:top w:val="none" w:sz="0" w:space="0" w:color="auto"/>
        <w:left w:val="none" w:sz="0" w:space="0" w:color="auto"/>
        <w:bottom w:val="none" w:sz="0" w:space="0" w:color="auto"/>
        <w:right w:val="none" w:sz="0" w:space="0" w:color="auto"/>
      </w:divBdr>
    </w:div>
    <w:div w:id="986008860">
      <w:bodyDiv w:val="1"/>
      <w:marLeft w:val="0"/>
      <w:marRight w:val="0"/>
      <w:marTop w:val="0"/>
      <w:marBottom w:val="0"/>
      <w:divBdr>
        <w:top w:val="none" w:sz="0" w:space="0" w:color="auto"/>
        <w:left w:val="none" w:sz="0" w:space="0" w:color="auto"/>
        <w:bottom w:val="none" w:sz="0" w:space="0" w:color="auto"/>
        <w:right w:val="none" w:sz="0" w:space="0" w:color="auto"/>
      </w:divBdr>
    </w:div>
    <w:div w:id="1895582273">
      <w:bodyDiv w:val="1"/>
      <w:marLeft w:val="0"/>
      <w:marRight w:val="0"/>
      <w:marTop w:val="0"/>
      <w:marBottom w:val="0"/>
      <w:divBdr>
        <w:top w:val="none" w:sz="0" w:space="0" w:color="auto"/>
        <w:left w:val="none" w:sz="0" w:space="0" w:color="auto"/>
        <w:bottom w:val="none" w:sz="0" w:space="0" w:color="auto"/>
        <w:right w:val="none" w:sz="0" w:space="0" w:color="auto"/>
      </w:divBdr>
      <w:divsChild>
        <w:div w:id="6721032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oleObject" Target="embeddings/oleObject4.bin"/><Relationship Id="rId21" Type="http://schemas.microsoft.com/office/2007/relationships/diagramDrawing" Target="diagrams/drawing3.xml"/><Relationship Id="rId34" Type="http://schemas.openxmlformats.org/officeDocument/2006/relationships/image" Target="media/image2.png"/><Relationship Id="rId42" Type="http://schemas.openxmlformats.org/officeDocument/2006/relationships/image" Target="media/image6.png"/><Relationship Id="rId47" Type="http://schemas.openxmlformats.org/officeDocument/2006/relationships/oleObject" Target="embeddings/oleObject8.bin"/><Relationship Id="rId50" Type="http://schemas.openxmlformats.org/officeDocument/2006/relationships/image" Target="media/image10.png"/><Relationship Id="rId55" Type="http://schemas.openxmlformats.org/officeDocument/2006/relationships/oleObject" Target="embeddings/oleObject12.bin"/><Relationship Id="rId63" Type="http://schemas.openxmlformats.org/officeDocument/2006/relationships/oleObject" Target="embeddings/oleObject16.bin"/><Relationship Id="rId68" Type="http://schemas.openxmlformats.org/officeDocument/2006/relationships/oleObject" Target="embeddings/oleObject19.bin"/><Relationship Id="rId7" Type="http://schemas.openxmlformats.org/officeDocument/2006/relationships/diagramData" Target="diagrams/data1.xml"/><Relationship Id="rId71" Type="http://schemas.openxmlformats.org/officeDocument/2006/relationships/image" Target="media/image21.png"/><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image" Target="media/image1.png"/><Relationship Id="rId37" Type="http://schemas.openxmlformats.org/officeDocument/2006/relationships/oleObject" Target="embeddings/oleObject3.bin"/><Relationship Id="rId40" Type="http://schemas.openxmlformats.org/officeDocument/2006/relationships/image" Target="media/image5.png"/><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14.png"/><Relationship Id="rId66" Type="http://schemas.openxmlformats.org/officeDocument/2006/relationships/oleObject" Target="embeddings/oleObject18.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openxmlformats.org/officeDocument/2006/relationships/image" Target="media/image3.png"/><Relationship Id="rId49" Type="http://schemas.openxmlformats.org/officeDocument/2006/relationships/oleObject" Target="embeddings/oleObject9.bin"/><Relationship Id="rId57" Type="http://schemas.openxmlformats.org/officeDocument/2006/relationships/oleObject" Target="embeddings/oleObject13.bin"/><Relationship Id="rId61" Type="http://schemas.openxmlformats.org/officeDocument/2006/relationships/oleObject" Target="embeddings/oleObject15.bin"/><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image" Target="media/image7.png"/><Relationship Id="rId52" Type="http://schemas.openxmlformats.org/officeDocument/2006/relationships/image" Target="media/image11.png"/><Relationship Id="rId60" Type="http://schemas.openxmlformats.org/officeDocument/2006/relationships/image" Target="media/image15.png"/><Relationship Id="rId65" Type="http://schemas.openxmlformats.org/officeDocument/2006/relationships/oleObject" Target="embeddings/oleObject17.bin"/><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9.png"/><Relationship Id="rId56" Type="http://schemas.openxmlformats.org/officeDocument/2006/relationships/image" Target="media/image13.png"/><Relationship Id="rId64" Type="http://schemas.openxmlformats.org/officeDocument/2006/relationships/image" Target="media/image17.png"/><Relationship Id="rId69" Type="http://schemas.openxmlformats.org/officeDocument/2006/relationships/image" Target="media/image19.png"/><Relationship Id="rId8" Type="http://schemas.openxmlformats.org/officeDocument/2006/relationships/diagramLayout" Target="diagrams/layout1.xml"/><Relationship Id="rId51" Type="http://schemas.openxmlformats.org/officeDocument/2006/relationships/oleObject" Target="embeddings/oleObject10.bin"/><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oleObject" Target="embeddings/oleObject1.bin"/><Relationship Id="rId38" Type="http://schemas.openxmlformats.org/officeDocument/2006/relationships/image" Target="media/image4.png"/><Relationship Id="rId46" Type="http://schemas.openxmlformats.org/officeDocument/2006/relationships/image" Target="media/image8.png"/><Relationship Id="rId59" Type="http://schemas.openxmlformats.org/officeDocument/2006/relationships/oleObject" Target="embeddings/oleObject14.bin"/><Relationship Id="rId67" Type="http://schemas.openxmlformats.org/officeDocument/2006/relationships/image" Target="media/image18.png"/><Relationship Id="rId20" Type="http://schemas.openxmlformats.org/officeDocument/2006/relationships/diagramColors" Target="diagrams/colors3.xml"/><Relationship Id="rId41" Type="http://schemas.openxmlformats.org/officeDocument/2006/relationships/oleObject" Target="embeddings/oleObject5.bin"/><Relationship Id="rId54" Type="http://schemas.openxmlformats.org/officeDocument/2006/relationships/image" Target="media/image12.png"/><Relationship Id="rId62" Type="http://schemas.openxmlformats.org/officeDocument/2006/relationships/image" Target="media/image16.png"/><Relationship Id="rId7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D15991-8BD7-4FB8-AADA-903251A5D6DC}"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en-US"/>
        </a:p>
      </dgm:t>
    </dgm:pt>
    <dgm:pt modelId="{ADD93D45-221C-48E5-A75C-62909547CCD9}">
      <dgm:prSet phldrT="[Text]"/>
      <dgm:spPr/>
      <dgm:t>
        <a:bodyPr/>
        <a:lstStyle/>
        <a:p>
          <a:r>
            <a:rPr lang="en-US"/>
            <a:t>Total Volume at Approach</a:t>
          </a:r>
        </a:p>
      </dgm:t>
    </dgm:pt>
    <dgm:pt modelId="{45CCABE7-3988-4878-ABFD-AF4628ACDCF3}" type="parTrans" cxnId="{235B2EA0-2662-4E31-82D8-B7D6E9FB1F75}">
      <dgm:prSet/>
      <dgm:spPr/>
      <dgm:t>
        <a:bodyPr/>
        <a:lstStyle/>
        <a:p>
          <a:endParaRPr lang="en-US"/>
        </a:p>
      </dgm:t>
    </dgm:pt>
    <dgm:pt modelId="{AFB6C221-ED06-492A-BC3C-37CE4683B522}" type="sibTrans" cxnId="{235B2EA0-2662-4E31-82D8-B7D6E9FB1F75}">
      <dgm:prSet/>
      <dgm:spPr/>
      <dgm:t>
        <a:bodyPr/>
        <a:lstStyle/>
        <a:p>
          <a:endParaRPr lang="en-US"/>
        </a:p>
      </dgm:t>
    </dgm:pt>
    <dgm:pt modelId="{428A7827-8659-4B17-82E3-9D94BFBC6FD3}">
      <dgm:prSet phldrT="[Text]"/>
      <dgm:spPr/>
      <dgm:t>
        <a:bodyPr/>
        <a:lstStyle/>
        <a:p>
          <a:r>
            <a:rPr lang="en-US"/>
            <a:t>Left Volume </a:t>
          </a:r>
        </a:p>
      </dgm:t>
    </dgm:pt>
    <dgm:pt modelId="{70A8065D-70DB-469C-8DCF-17AF80737782}" type="parTrans" cxnId="{664AF636-B48E-4F0A-9BF5-CE2B7D5D9883}">
      <dgm:prSet/>
      <dgm:spPr/>
      <dgm:t>
        <a:bodyPr/>
        <a:lstStyle/>
        <a:p>
          <a:endParaRPr lang="en-US"/>
        </a:p>
      </dgm:t>
    </dgm:pt>
    <dgm:pt modelId="{684C6E11-77FF-490F-9C04-AEB0B430174B}" type="sibTrans" cxnId="{664AF636-B48E-4F0A-9BF5-CE2B7D5D9883}">
      <dgm:prSet/>
      <dgm:spPr/>
      <dgm:t>
        <a:bodyPr/>
        <a:lstStyle/>
        <a:p>
          <a:endParaRPr lang="en-US"/>
        </a:p>
      </dgm:t>
    </dgm:pt>
    <dgm:pt modelId="{BA1FB55F-E6FC-4C67-ABB6-30E950BF7E8A}">
      <dgm:prSet phldrT="[Text]"/>
      <dgm:spPr/>
      <dgm:t>
        <a:bodyPr/>
        <a:lstStyle/>
        <a:p>
          <a:r>
            <a:rPr lang="en-US"/>
            <a:t>Volume in each Exclusive Lane</a:t>
          </a:r>
        </a:p>
      </dgm:t>
    </dgm:pt>
    <dgm:pt modelId="{43C530DA-4489-40C5-8D7E-0E7962F3E0CF}" type="parTrans" cxnId="{BE117205-7989-4D29-B9EA-CF6DFEC21929}">
      <dgm:prSet/>
      <dgm:spPr/>
      <dgm:t>
        <a:bodyPr/>
        <a:lstStyle/>
        <a:p>
          <a:endParaRPr lang="en-US"/>
        </a:p>
      </dgm:t>
    </dgm:pt>
    <dgm:pt modelId="{B20AF630-819C-4098-9E9B-BE0706F7F10F}" type="sibTrans" cxnId="{BE117205-7989-4D29-B9EA-CF6DFEC21929}">
      <dgm:prSet/>
      <dgm:spPr/>
      <dgm:t>
        <a:bodyPr/>
        <a:lstStyle/>
        <a:p>
          <a:endParaRPr lang="en-US"/>
        </a:p>
      </dgm:t>
    </dgm:pt>
    <dgm:pt modelId="{9F76A126-6219-4C30-B14F-784B755A7D8D}">
      <dgm:prSet phldrT="[Text]"/>
      <dgm:spPr>
        <a:solidFill>
          <a:schemeClr val="accent2">
            <a:lumMod val="75000"/>
          </a:schemeClr>
        </a:solidFill>
      </dgm:spPr>
      <dgm:t>
        <a:bodyPr/>
        <a:lstStyle/>
        <a:p>
          <a:r>
            <a:rPr lang="en-US"/>
            <a:t>Volume in Shared Lane</a:t>
          </a:r>
        </a:p>
      </dgm:t>
    </dgm:pt>
    <dgm:pt modelId="{A047CBB2-CFC5-4721-8932-93F96A720279}" type="parTrans" cxnId="{600A1BE6-2525-4AEA-A7A1-D8071D128238}">
      <dgm:prSet/>
      <dgm:spPr/>
      <dgm:t>
        <a:bodyPr/>
        <a:lstStyle/>
        <a:p>
          <a:endParaRPr lang="en-US"/>
        </a:p>
      </dgm:t>
    </dgm:pt>
    <dgm:pt modelId="{0CA0F805-87F3-451B-A226-CC8AC6463B1A}" type="sibTrans" cxnId="{600A1BE6-2525-4AEA-A7A1-D8071D128238}">
      <dgm:prSet/>
      <dgm:spPr/>
      <dgm:t>
        <a:bodyPr/>
        <a:lstStyle/>
        <a:p>
          <a:endParaRPr lang="en-US"/>
        </a:p>
      </dgm:t>
    </dgm:pt>
    <dgm:pt modelId="{1A7C2A13-3F92-4489-BE0B-34752B586727}">
      <dgm:prSet phldrT="[Text]"/>
      <dgm:spPr/>
      <dgm:t>
        <a:bodyPr/>
        <a:lstStyle/>
        <a:p>
          <a:r>
            <a:rPr lang="en-US"/>
            <a:t>Thru Volume</a:t>
          </a:r>
        </a:p>
      </dgm:t>
    </dgm:pt>
    <dgm:pt modelId="{42080948-A66D-49D4-AA18-A1FAD4A4D599}" type="parTrans" cxnId="{A2BE11B1-5340-472D-A3E8-933DE0387882}">
      <dgm:prSet/>
      <dgm:spPr/>
      <dgm:t>
        <a:bodyPr/>
        <a:lstStyle/>
        <a:p>
          <a:endParaRPr lang="en-US"/>
        </a:p>
      </dgm:t>
    </dgm:pt>
    <dgm:pt modelId="{2819E0D7-CDB3-4268-BF5A-41D91A050A04}" type="sibTrans" cxnId="{A2BE11B1-5340-472D-A3E8-933DE0387882}">
      <dgm:prSet/>
      <dgm:spPr/>
      <dgm:t>
        <a:bodyPr/>
        <a:lstStyle/>
        <a:p>
          <a:endParaRPr lang="en-US"/>
        </a:p>
      </dgm:t>
    </dgm:pt>
    <dgm:pt modelId="{B81F66E6-4C7F-43F1-822C-CFD5D9AE9DEF}">
      <dgm:prSet phldrT="[Text]"/>
      <dgm:spPr/>
      <dgm:t>
        <a:bodyPr/>
        <a:lstStyle/>
        <a:p>
          <a:r>
            <a:rPr lang="en-US"/>
            <a:t>Right Volume</a:t>
          </a:r>
        </a:p>
      </dgm:t>
    </dgm:pt>
    <dgm:pt modelId="{90451192-A5A4-49F0-BA6B-AC5F2C8EC2B5}" type="parTrans" cxnId="{8C859DB7-5B7D-4815-B2DA-B53CEC89B6D8}">
      <dgm:prSet/>
      <dgm:spPr/>
      <dgm:t>
        <a:bodyPr/>
        <a:lstStyle/>
        <a:p>
          <a:endParaRPr lang="en-US"/>
        </a:p>
      </dgm:t>
    </dgm:pt>
    <dgm:pt modelId="{3A3FED40-04B1-4DA7-9D2E-305131B101A6}" type="sibTrans" cxnId="{8C859DB7-5B7D-4815-B2DA-B53CEC89B6D8}">
      <dgm:prSet/>
      <dgm:spPr/>
      <dgm:t>
        <a:bodyPr/>
        <a:lstStyle/>
        <a:p>
          <a:endParaRPr lang="en-US"/>
        </a:p>
      </dgm:t>
    </dgm:pt>
    <dgm:pt modelId="{E864B08C-61C8-4BC7-9AB7-8A8048AC44BA}">
      <dgm:prSet phldrT="[Text]"/>
      <dgm:spPr>
        <a:solidFill>
          <a:schemeClr val="accent2">
            <a:lumMod val="75000"/>
          </a:schemeClr>
        </a:solidFill>
      </dgm:spPr>
      <dgm:t>
        <a:bodyPr/>
        <a:lstStyle/>
        <a:p>
          <a:r>
            <a:rPr lang="en-US"/>
            <a:t>Volume in Shared Lane LT</a:t>
          </a:r>
        </a:p>
      </dgm:t>
    </dgm:pt>
    <dgm:pt modelId="{FA561A33-866E-4455-8E37-3108826C9072}" type="parTrans" cxnId="{497533A7-3733-4354-88B9-0403833B5564}">
      <dgm:prSet/>
      <dgm:spPr/>
      <dgm:t>
        <a:bodyPr/>
        <a:lstStyle/>
        <a:p>
          <a:endParaRPr lang="en-US"/>
        </a:p>
      </dgm:t>
    </dgm:pt>
    <dgm:pt modelId="{4DCDB2FD-0F43-4CB6-9BDB-84E82DA971F9}" type="sibTrans" cxnId="{497533A7-3733-4354-88B9-0403833B5564}">
      <dgm:prSet/>
      <dgm:spPr/>
      <dgm:t>
        <a:bodyPr/>
        <a:lstStyle/>
        <a:p>
          <a:endParaRPr lang="en-US"/>
        </a:p>
      </dgm:t>
    </dgm:pt>
    <dgm:pt modelId="{DA692D7E-35B2-4A26-82D1-FF198FE284B8}">
      <dgm:prSet phldrT="[Text]"/>
      <dgm:spPr/>
      <dgm:t>
        <a:bodyPr/>
        <a:lstStyle/>
        <a:p>
          <a:r>
            <a:rPr lang="en-US"/>
            <a:t>Volume in each Exclusive Lane</a:t>
          </a:r>
        </a:p>
      </dgm:t>
    </dgm:pt>
    <dgm:pt modelId="{2DBA6918-A466-4FFC-AFD9-6A5D3DA68565}" type="parTrans" cxnId="{AF3A9B1A-5EF2-48B0-9E48-D3F61711403A}">
      <dgm:prSet/>
      <dgm:spPr/>
      <dgm:t>
        <a:bodyPr/>
        <a:lstStyle/>
        <a:p>
          <a:endParaRPr lang="en-US"/>
        </a:p>
      </dgm:t>
    </dgm:pt>
    <dgm:pt modelId="{441E0FA0-ABE3-45A7-AD5A-C6E09AF97226}" type="sibTrans" cxnId="{AF3A9B1A-5EF2-48B0-9E48-D3F61711403A}">
      <dgm:prSet/>
      <dgm:spPr/>
      <dgm:t>
        <a:bodyPr/>
        <a:lstStyle/>
        <a:p>
          <a:endParaRPr lang="en-US"/>
        </a:p>
      </dgm:t>
    </dgm:pt>
    <dgm:pt modelId="{213EE5A1-F482-4290-9658-1A8FD10C6CAC}">
      <dgm:prSet phldrT="[Text]"/>
      <dgm:spPr>
        <a:solidFill>
          <a:schemeClr val="accent2">
            <a:lumMod val="75000"/>
          </a:schemeClr>
        </a:solidFill>
      </dgm:spPr>
      <dgm:t>
        <a:bodyPr/>
        <a:lstStyle/>
        <a:p>
          <a:r>
            <a:rPr lang="en-US"/>
            <a:t>Volume in Shared Lane TR</a:t>
          </a:r>
        </a:p>
      </dgm:t>
    </dgm:pt>
    <dgm:pt modelId="{B977ECDA-F8EC-4D72-8731-7931887176DF}" type="parTrans" cxnId="{6638F43E-BA5B-403E-A1F8-5A55128D0C7A}">
      <dgm:prSet/>
      <dgm:spPr/>
      <dgm:t>
        <a:bodyPr/>
        <a:lstStyle/>
        <a:p>
          <a:endParaRPr lang="en-US"/>
        </a:p>
      </dgm:t>
    </dgm:pt>
    <dgm:pt modelId="{FBFE43A2-AB2B-4637-8CCA-B042D401FA57}" type="sibTrans" cxnId="{6638F43E-BA5B-403E-A1F8-5A55128D0C7A}">
      <dgm:prSet/>
      <dgm:spPr/>
      <dgm:t>
        <a:bodyPr/>
        <a:lstStyle/>
        <a:p>
          <a:endParaRPr lang="en-US"/>
        </a:p>
      </dgm:t>
    </dgm:pt>
    <dgm:pt modelId="{4AA39796-9B9B-4057-BF84-63A84904DF73}">
      <dgm:prSet phldrT="[Text]"/>
      <dgm:spPr>
        <a:solidFill>
          <a:schemeClr val="accent2">
            <a:lumMod val="75000"/>
          </a:schemeClr>
        </a:solidFill>
      </dgm:spPr>
      <dgm:t>
        <a:bodyPr/>
        <a:lstStyle/>
        <a:p>
          <a:r>
            <a:rPr lang="en-US"/>
            <a:t>Volume in Shared Lane</a:t>
          </a:r>
        </a:p>
      </dgm:t>
    </dgm:pt>
    <dgm:pt modelId="{EB9896B1-C926-4A40-96F4-5F151C305B91}" type="parTrans" cxnId="{85C7DD08-E360-4E81-9281-F1F1ED0A04E2}">
      <dgm:prSet/>
      <dgm:spPr/>
      <dgm:t>
        <a:bodyPr/>
        <a:lstStyle/>
        <a:p>
          <a:endParaRPr lang="en-US"/>
        </a:p>
      </dgm:t>
    </dgm:pt>
    <dgm:pt modelId="{E86BEC4D-CA3A-45DE-BD13-F5CC36E4AB35}" type="sibTrans" cxnId="{85C7DD08-E360-4E81-9281-F1F1ED0A04E2}">
      <dgm:prSet/>
      <dgm:spPr/>
      <dgm:t>
        <a:bodyPr/>
        <a:lstStyle/>
        <a:p>
          <a:endParaRPr lang="en-US"/>
        </a:p>
      </dgm:t>
    </dgm:pt>
    <dgm:pt modelId="{734E5643-67B8-48E5-91D5-E0E248699580}">
      <dgm:prSet phldrT="[Text]"/>
      <dgm:spPr/>
      <dgm:t>
        <a:bodyPr/>
        <a:lstStyle/>
        <a:p>
          <a:r>
            <a:rPr lang="en-US"/>
            <a:t>Volume in each Exclusive Lane</a:t>
          </a:r>
        </a:p>
      </dgm:t>
    </dgm:pt>
    <dgm:pt modelId="{FF58E512-34FD-4D09-9F45-22F4DE255C62}" type="parTrans" cxnId="{C353B49B-6740-492D-9705-9E2713C98FEB}">
      <dgm:prSet/>
      <dgm:spPr/>
      <dgm:t>
        <a:bodyPr/>
        <a:lstStyle/>
        <a:p>
          <a:endParaRPr lang="en-US"/>
        </a:p>
      </dgm:t>
    </dgm:pt>
    <dgm:pt modelId="{3B53C9CE-5A24-49A8-BEB9-DB9A99A98C1E}" type="sibTrans" cxnId="{C353B49B-6740-492D-9705-9E2713C98FEB}">
      <dgm:prSet/>
      <dgm:spPr/>
      <dgm:t>
        <a:bodyPr/>
        <a:lstStyle/>
        <a:p>
          <a:endParaRPr lang="en-US"/>
        </a:p>
      </dgm:t>
    </dgm:pt>
    <dgm:pt modelId="{2E01BF48-A8E5-4DB2-A4D1-2297B0DE8549}" type="pres">
      <dgm:prSet presAssocID="{46D15991-8BD7-4FB8-AADA-903251A5D6DC}" presName="mainComposite" presStyleCnt="0">
        <dgm:presLayoutVars>
          <dgm:chPref val="1"/>
          <dgm:dir/>
          <dgm:animOne val="branch"/>
          <dgm:animLvl val="lvl"/>
          <dgm:resizeHandles val="exact"/>
        </dgm:presLayoutVars>
      </dgm:prSet>
      <dgm:spPr/>
      <dgm:t>
        <a:bodyPr/>
        <a:lstStyle/>
        <a:p>
          <a:endParaRPr lang="en-US"/>
        </a:p>
      </dgm:t>
    </dgm:pt>
    <dgm:pt modelId="{A066068A-1E07-4DFB-983D-A990F8FF7592}" type="pres">
      <dgm:prSet presAssocID="{46D15991-8BD7-4FB8-AADA-903251A5D6DC}" presName="hierFlow" presStyleCnt="0"/>
      <dgm:spPr/>
    </dgm:pt>
    <dgm:pt modelId="{4933B35A-8536-4E31-AA38-09A08F1CE910}" type="pres">
      <dgm:prSet presAssocID="{46D15991-8BD7-4FB8-AADA-903251A5D6DC}" presName="hierChild1" presStyleCnt="0">
        <dgm:presLayoutVars>
          <dgm:chPref val="1"/>
          <dgm:animOne val="branch"/>
          <dgm:animLvl val="lvl"/>
        </dgm:presLayoutVars>
      </dgm:prSet>
      <dgm:spPr/>
    </dgm:pt>
    <dgm:pt modelId="{A0744339-11D5-4321-8EEE-659C4EF1D16D}" type="pres">
      <dgm:prSet presAssocID="{ADD93D45-221C-48E5-A75C-62909547CCD9}" presName="Name14" presStyleCnt="0"/>
      <dgm:spPr/>
    </dgm:pt>
    <dgm:pt modelId="{945B17F4-A9F9-47EC-9BAD-CBB61922421E}" type="pres">
      <dgm:prSet presAssocID="{ADD93D45-221C-48E5-A75C-62909547CCD9}" presName="level1Shape" presStyleLbl="node0" presStyleIdx="0" presStyleCnt="1" custLinFactNeighborX="1151">
        <dgm:presLayoutVars>
          <dgm:chPref val="3"/>
        </dgm:presLayoutVars>
      </dgm:prSet>
      <dgm:spPr/>
      <dgm:t>
        <a:bodyPr/>
        <a:lstStyle/>
        <a:p>
          <a:endParaRPr lang="en-US"/>
        </a:p>
      </dgm:t>
    </dgm:pt>
    <dgm:pt modelId="{59C3F01E-CCD7-42C4-9DF8-451DCB28BE47}" type="pres">
      <dgm:prSet presAssocID="{ADD93D45-221C-48E5-A75C-62909547CCD9}" presName="hierChild2" presStyleCnt="0"/>
      <dgm:spPr/>
    </dgm:pt>
    <dgm:pt modelId="{98FFFC1B-5D32-47F8-9AB9-18455A3B49CC}" type="pres">
      <dgm:prSet presAssocID="{70A8065D-70DB-469C-8DCF-17AF80737782}" presName="Name19" presStyleLbl="parChTrans1D2" presStyleIdx="0" presStyleCnt="3"/>
      <dgm:spPr/>
      <dgm:t>
        <a:bodyPr/>
        <a:lstStyle/>
        <a:p>
          <a:endParaRPr lang="en-US"/>
        </a:p>
      </dgm:t>
    </dgm:pt>
    <dgm:pt modelId="{4A57B6BC-C0DA-4DC3-B98B-615FC90C28BC}" type="pres">
      <dgm:prSet presAssocID="{428A7827-8659-4B17-82E3-9D94BFBC6FD3}" presName="Name21" presStyleCnt="0"/>
      <dgm:spPr/>
    </dgm:pt>
    <dgm:pt modelId="{CAE7DC3B-D6A5-482A-B307-DA4E733CFA74}" type="pres">
      <dgm:prSet presAssocID="{428A7827-8659-4B17-82E3-9D94BFBC6FD3}" presName="level2Shape" presStyleLbl="node2" presStyleIdx="0" presStyleCnt="3"/>
      <dgm:spPr/>
      <dgm:t>
        <a:bodyPr/>
        <a:lstStyle/>
        <a:p>
          <a:endParaRPr lang="en-US"/>
        </a:p>
      </dgm:t>
    </dgm:pt>
    <dgm:pt modelId="{54C40AAE-14C7-461C-B34F-64595A8058C5}" type="pres">
      <dgm:prSet presAssocID="{428A7827-8659-4B17-82E3-9D94BFBC6FD3}" presName="hierChild3" presStyleCnt="0"/>
      <dgm:spPr/>
    </dgm:pt>
    <dgm:pt modelId="{01E0CBCC-F626-4127-823B-E9695E78E868}" type="pres">
      <dgm:prSet presAssocID="{43C530DA-4489-40C5-8D7E-0E7962F3E0CF}" presName="Name19" presStyleLbl="parChTrans1D3" presStyleIdx="0" presStyleCnt="7"/>
      <dgm:spPr/>
      <dgm:t>
        <a:bodyPr/>
        <a:lstStyle/>
        <a:p>
          <a:endParaRPr lang="en-US"/>
        </a:p>
      </dgm:t>
    </dgm:pt>
    <dgm:pt modelId="{EFBFB5E2-5FAE-4994-AEB1-BD607B647949}" type="pres">
      <dgm:prSet presAssocID="{BA1FB55F-E6FC-4C67-ABB6-30E950BF7E8A}" presName="Name21" presStyleCnt="0"/>
      <dgm:spPr/>
    </dgm:pt>
    <dgm:pt modelId="{CEAF64E0-F7B5-43C9-910B-C5CAA51B4311}" type="pres">
      <dgm:prSet presAssocID="{BA1FB55F-E6FC-4C67-ABB6-30E950BF7E8A}" presName="level2Shape" presStyleLbl="node3" presStyleIdx="0" presStyleCnt="7"/>
      <dgm:spPr/>
      <dgm:t>
        <a:bodyPr/>
        <a:lstStyle/>
        <a:p>
          <a:endParaRPr lang="en-US"/>
        </a:p>
      </dgm:t>
    </dgm:pt>
    <dgm:pt modelId="{90E07B7A-1A02-4044-AF36-47956CD470D9}" type="pres">
      <dgm:prSet presAssocID="{BA1FB55F-E6FC-4C67-ABB6-30E950BF7E8A}" presName="hierChild3" presStyleCnt="0"/>
      <dgm:spPr/>
    </dgm:pt>
    <dgm:pt modelId="{889DBCD9-F174-45B8-8EAE-4E9A5F5589BE}" type="pres">
      <dgm:prSet presAssocID="{A047CBB2-CFC5-4721-8932-93F96A720279}" presName="Name19" presStyleLbl="parChTrans1D3" presStyleIdx="1" presStyleCnt="7"/>
      <dgm:spPr/>
      <dgm:t>
        <a:bodyPr/>
        <a:lstStyle/>
        <a:p>
          <a:endParaRPr lang="en-US"/>
        </a:p>
      </dgm:t>
    </dgm:pt>
    <dgm:pt modelId="{A224ACA8-8527-432F-A82B-902D4291C251}" type="pres">
      <dgm:prSet presAssocID="{9F76A126-6219-4C30-B14F-784B755A7D8D}" presName="Name21" presStyleCnt="0"/>
      <dgm:spPr/>
    </dgm:pt>
    <dgm:pt modelId="{16986816-9A4F-420B-B762-FE60529C4F98}" type="pres">
      <dgm:prSet presAssocID="{9F76A126-6219-4C30-B14F-784B755A7D8D}" presName="level2Shape" presStyleLbl="node3" presStyleIdx="1" presStyleCnt="7"/>
      <dgm:spPr/>
      <dgm:t>
        <a:bodyPr/>
        <a:lstStyle/>
        <a:p>
          <a:endParaRPr lang="en-US"/>
        </a:p>
      </dgm:t>
    </dgm:pt>
    <dgm:pt modelId="{D98269E7-7C84-4385-94F8-E33F5DF81984}" type="pres">
      <dgm:prSet presAssocID="{9F76A126-6219-4C30-B14F-784B755A7D8D}" presName="hierChild3" presStyleCnt="0"/>
      <dgm:spPr/>
    </dgm:pt>
    <dgm:pt modelId="{83D23D58-7971-4DB2-AD05-F7C989DC158E}" type="pres">
      <dgm:prSet presAssocID="{42080948-A66D-49D4-AA18-A1FAD4A4D599}" presName="Name19" presStyleLbl="parChTrans1D2" presStyleIdx="1" presStyleCnt="3"/>
      <dgm:spPr/>
      <dgm:t>
        <a:bodyPr/>
        <a:lstStyle/>
        <a:p>
          <a:endParaRPr lang="en-US"/>
        </a:p>
      </dgm:t>
    </dgm:pt>
    <dgm:pt modelId="{512F9D84-04B0-45EC-8BF3-8D0792D3A5D0}" type="pres">
      <dgm:prSet presAssocID="{1A7C2A13-3F92-4489-BE0B-34752B586727}" presName="Name21" presStyleCnt="0"/>
      <dgm:spPr/>
    </dgm:pt>
    <dgm:pt modelId="{42A96415-D572-4D13-9240-AEDF290B66EC}" type="pres">
      <dgm:prSet presAssocID="{1A7C2A13-3F92-4489-BE0B-34752B586727}" presName="level2Shape" presStyleLbl="node2" presStyleIdx="1" presStyleCnt="3"/>
      <dgm:spPr/>
      <dgm:t>
        <a:bodyPr/>
        <a:lstStyle/>
        <a:p>
          <a:endParaRPr lang="en-US"/>
        </a:p>
      </dgm:t>
    </dgm:pt>
    <dgm:pt modelId="{32753B4B-13A8-43C8-9EE3-F2F9F1DC972C}" type="pres">
      <dgm:prSet presAssocID="{1A7C2A13-3F92-4489-BE0B-34752B586727}" presName="hierChild3" presStyleCnt="0"/>
      <dgm:spPr/>
    </dgm:pt>
    <dgm:pt modelId="{54992AA5-B4BF-4F9B-BFB0-F9B81E531C8F}" type="pres">
      <dgm:prSet presAssocID="{FA561A33-866E-4455-8E37-3108826C9072}" presName="Name19" presStyleLbl="parChTrans1D3" presStyleIdx="2" presStyleCnt="7"/>
      <dgm:spPr/>
      <dgm:t>
        <a:bodyPr/>
        <a:lstStyle/>
        <a:p>
          <a:endParaRPr lang="en-US"/>
        </a:p>
      </dgm:t>
    </dgm:pt>
    <dgm:pt modelId="{D38D1828-025F-4287-B54C-F9C619A7B17D}" type="pres">
      <dgm:prSet presAssocID="{E864B08C-61C8-4BC7-9AB7-8A8048AC44BA}" presName="Name21" presStyleCnt="0"/>
      <dgm:spPr/>
    </dgm:pt>
    <dgm:pt modelId="{9E3F8EA2-F9EF-4253-9961-52C650B7C3A4}" type="pres">
      <dgm:prSet presAssocID="{E864B08C-61C8-4BC7-9AB7-8A8048AC44BA}" presName="level2Shape" presStyleLbl="node3" presStyleIdx="2" presStyleCnt="7"/>
      <dgm:spPr/>
      <dgm:t>
        <a:bodyPr/>
        <a:lstStyle/>
        <a:p>
          <a:endParaRPr lang="en-US"/>
        </a:p>
      </dgm:t>
    </dgm:pt>
    <dgm:pt modelId="{D9487ED6-2CE4-499E-95EB-E3AA038E0168}" type="pres">
      <dgm:prSet presAssocID="{E864B08C-61C8-4BC7-9AB7-8A8048AC44BA}" presName="hierChild3" presStyleCnt="0"/>
      <dgm:spPr/>
    </dgm:pt>
    <dgm:pt modelId="{EFA90060-6D16-4057-8AF7-FF36B03E5188}" type="pres">
      <dgm:prSet presAssocID="{2DBA6918-A466-4FFC-AFD9-6A5D3DA68565}" presName="Name19" presStyleLbl="parChTrans1D3" presStyleIdx="3" presStyleCnt="7"/>
      <dgm:spPr/>
      <dgm:t>
        <a:bodyPr/>
        <a:lstStyle/>
        <a:p>
          <a:endParaRPr lang="en-US"/>
        </a:p>
      </dgm:t>
    </dgm:pt>
    <dgm:pt modelId="{214D26CB-C58D-455A-95CF-6CE31457F339}" type="pres">
      <dgm:prSet presAssocID="{DA692D7E-35B2-4A26-82D1-FF198FE284B8}" presName="Name21" presStyleCnt="0"/>
      <dgm:spPr/>
    </dgm:pt>
    <dgm:pt modelId="{B38CB38D-2FDA-45D4-9DEF-AC51F2532E4D}" type="pres">
      <dgm:prSet presAssocID="{DA692D7E-35B2-4A26-82D1-FF198FE284B8}" presName="level2Shape" presStyleLbl="node3" presStyleIdx="3" presStyleCnt="7"/>
      <dgm:spPr/>
      <dgm:t>
        <a:bodyPr/>
        <a:lstStyle/>
        <a:p>
          <a:endParaRPr lang="en-US"/>
        </a:p>
      </dgm:t>
    </dgm:pt>
    <dgm:pt modelId="{11BA8030-044F-44DD-992A-31348BF91BAF}" type="pres">
      <dgm:prSet presAssocID="{DA692D7E-35B2-4A26-82D1-FF198FE284B8}" presName="hierChild3" presStyleCnt="0"/>
      <dgm:spPr/>
    </dgm:pt>
    <dgm:pt modelId="{76AA9D7D-264F-4847-8FFD-9FB06A62C1FF}" type="pres">
      <dgm:prSet presAssocID="{B977ECDA-F8EC-4D72-8731-7931887176DF}" presName="Name19" presStyleLbl="parChTrans1D3" presStyleIdx="4" presStyleCnt="7"/>
      <dgm:spPr/>
      <dgm:t>
        <a:bodyPr/>
        <a:lstStyle/>
        <a:p>
          <a:endParaRPr lang="en-US"/>
        </a:p>
      </dgm:t>
    </dgm:pt>
    <dgm:pt modelId="{1F3C7957-1ECD-485E-BDDD-6B1E04434442}" type="pres">
      <dgm:prSet presAssocID="{213EE5A1-F482-4290-9658-1A8FD10C6CAC}" presName="Name21" presStyleCnt="0"/>
      <dgm:spPr/>
    </dgm:pt>
    <dgm:pt modelId="{FF072ED9-2380-44E2-AD8D-BD8FA42EE025}" type="pres">
      <dgm:prSet presAssocID="{213EE5A1-F482-4290-9658-1A8FD10C6CAC}" presName="level2Shape" presStyleLbl="node3" presStyleIdx="4" presStyleCnt="7"/>
      <dgm:spPr/>
      <dgm:t>
        <a:bodyPr/>
        <a:lstStyle/>
        <a:p>
          <a:endParaRPr lang="en-US"/>
        </a:p>
      </dgm:t>
    </dgm:pt>
    <dgm:pt modelId="{ED0A44F9-03BF-47FA-8F12-F0B9D5ACFF87}" type="pres">
      <dgm:prSet presAssocID="{213EE5A1-F482-4290-9658-1A8FD10C6CAC}" presName="hierChild3" presStyleCnt="0"/>
      <dgm:spPr/>
    </dgm:pt>
    <dgm:pt modelId="{A2C10C9B-7E73-4E89-BFB3-E38343502BC4}" type="pres">
      <dgm:prSet presAssocID="{90451192-A5A4-49F0-BA6B-AC5F2C8EC2B5}" presName="Name19" presStyleLbl="parChTrans1D2" presStyleIdx="2" presStyleCnt="3"/>
      <dgm:spPr/>
      <dgm:t>
        <a:bodyPr/>
        <a:lstStyle/>
        <a:p>
          <a:endParaRPr lang="en-US"/>
        </a:p>
      </dgm:t>
    </dgm:pt>
    <dgm:pt modelId="{4AF5C8FC-E978-4D6A-949E-0AC6C6C60A81}" type="pres">
      <dgm:prSet presAssocID="{B81F66E6-4C7F-43F1-822C-CFD5D9AE9DEF}" presName="Name21" presStyleCnt="0"/>
      <dgm:spPr/>
    </dgm:pt>
    <dgm:pt modelId="{DE9747A9-42DA-4776-A36C-7A9F6C617389}" type="pres">
      <dgm:prSet presAssocID="{B81F66E6-4C7F-43F1-822C-CFD5D9AE9DEF}" presName="level2Shape" presStyleLbl="node2" presStyleIdx="2" presStyleCnt="3"/>
      <dgm:spPr/>
      <dgm:t>
        <a:bodyPr/>
        <a:lstStyle/>
        <a:p>
          <a:endParaRPr lang="en-US"/>
        </a:p>
      </dgm:t>
    </dgm:pt>
    <dgm:pt modelId="{F1B2A2C1-58F6-44DE-AD64-4D1635E0E06C}" type="pres">
      <dgm:prSet presAssocID="{B81F66E6-4C7F-43F1-822C-CFD5D9AE9DEF}" presName="hierChild3" presStyleCnt="0"/>
      <dgm:spPr/>
    </dgm:pt>
    <dgm:pt modelId="{8CDA1942-D8BC-4E58-B518-AFF937A18DE3}" type="pres">
      <dgm:prSet presAssocID="{EB9896B1-C926-4A40-96F4-5F151C305B91}" presName="Name19" presStyleLbl="parChTrans1D3" presStyleIdx="5" presStyleCnt="7"/>
      <dgm:spPr/>
      <dgm:t>
        <a:bodyPr/>
        <a:lstStyle/>
        <a:p>
          <a:endParaRPr lang="en-US"/>
        </a:p>
      </dgm:t>
    </dgm:pt>
    <dgm:pt modelId="{BF6E0D0C-A446-444A-BBA5-8C69A15F2904}" type="pres">
      <dgm:prSet presAssocID="{4AA39796-9B9B-4057-BF84-63A84904DF73}" presName="Name21" presStyleCnt="0"/>
      <dgm:spPr/>
    </dgm:pt>
    <dgm:pt modelId="{98DD4DC6-3EB0-410C-B520-944F723D7950}" type="pres">
      <dgm:prSet presAssocID="{4AA39796-9B9B-4057-BF84-63A84904DF73}" presName="level2Shape" presStyleLbl="node3" presStyleIdx="5" presStyleCnt="7"/>
      <dgm:spPr/>
      <dgm:t>
        <a:bodyPr/>
        <a:lstStyle/>
        <a:p>
          <a:endParaRPr lang="en-US"/>
        </a:p>
      </dgm:t>
    </dgm:pt>
    <dgm:pt modelId="{0CED7497-D2BA-4EE2-85C2-69E08FF33A2B}" type="pres">
      <dgm:prSet presAssocID="{4AA39796-9B9B-4057-BF84-63A84904DF73}" presName="hierChild3" presStyleCnt="0"/>
      <dgm:spPr/>
    </dgm:pt>
    <dgm:pt modelId="{6B77208A-5E94-49DD-A9D9-4542795659CC}" type="pres">
      <dgm:prSet presAssocID="{FF58E512-34FD-4D09-9F45-22F4DE255C62}" presName="Name19" presStyleLbl="parChTrans1D3" presStyleIdx="6" presStyleCnt="7"/>
      <dgm:spPr/>
      <dgm:t>
        <a:bodyPr/>
        <a:lstStyle/>
        <a:p>
          <a:endParaRPr lang="en-US"/>
        </a:p>
      </dgm:t>
    </dgm:pt>
    <dgm:pt modelId="{07548322-0B96-41DA-86F7-CEE02CEB9A7A}" type="pres">
      <dgm:prSet presAssocID="{734E5643-67B8-48E5-91D5-E0E248699580}" presName="Name21" presStyleCnt="0"/>
      <dgm:spPr/>
    </dgm:pt>
    <dgm:pt modelId="{32DA1AF3-66C0-4D46-A6B0-504D431B59DC}" type="pres">
      <dgm:prSet presAssocID="{734E5643-67B8-48E5-91D5-E0E248699580}" presName="level2Shape" presStyleLbl="node3" presStyleIdx="6" presStyleCnt="7"/>
      <dgm:spPr/>
      <dgm:t>
        <a:bodyPr/>
        <a:lstStyle/>
        <a:p>
          <a:endParaRPr lang="en-US"/>
        </a:p>
      </dgm:t>
    </dgm:pt>
    <dgm:pt modelId="{7367713D-5729-4BC2-A4B4-DD207B32A0F8}" type="pres">
      <dgm:prSet presAssocID="{734E5643-67B8-48E5-91D5-E0E248699580}" presName="hierChild3" presStyleCnt="0"/>
      <dgm:spPr/>
    </dgm:pt>
    <dgm:pt modelId="{81965C31-BD30-48B6-B188-217B42F4C43C}" type="pres">
      <dgm:prSet presAssocID="{46D15991-8BD7-4FB8-AADA-903251A5D6DC}" presName="bgShapesFlow" presStyleCnt="0"/>
      <dgm:spPr/>
    </dgm:pt>
  </dgm:ptLst>
  <dgm:cxnLst>
    <dgm:cxn modelId="{6638F43E-BA5B-403E-A1F8-5A55128D0C7A}" srcId="{1A7C2A13-3F92-4489-BE0B-34752B586727}" destId="{213EE5A1-F482-4290-9658-1A8FD10C6CAC}" srcOrd="2" destOrd="0" parTransId="{B977ECDA-F8EC-4D72-8731-7931887176DF}" sibTransId="{FBFE43A2-AB2B-4637-8CCA-B042D401FA57}"/>
    <dgm:cxn modelId="{5AEBBF90-B2C1-4296-B9A6-5AB445FE710A}" type="presOf" srcId="{BA1FB55F-E6FC-4C67-ABB6-30E950BF7E8A}" destId="{CEAF64E0-F7B5-43C9-910B-C5CAA51B4311}" srcOrd="0" destOrd="0" presId="urn:microsoft.com/office/officeart/2005/8/layout/hierarchy6"/>
    <dgm:cxn modelId="{C353B49B-6740-492D-9705-9E2713C98FEB}" srcId="{B81F66E6-4C7F-43F1-822C-CFD5D9AE9DEF}" destId="{734E5643-67B8-48E5-91D5-E0E248699580}" srcOrd="1" destOrd="0" parTransId="{FF58E512-34FD-4D09-9F45-22F4DE255C62}" sibTransId="{3B53C9CE-5A24-49A8-BEB9-DB9A99A98C1E}"/>
    <dgm:cxn modelId="{4C00BF12-11BD-4546-A894-CEE65F649D6D}" type="presOf" srcId="{213EE5A1-F482-4290-9658-1A8FD10C6CAC}" destId="{FF072ED9-2380-44E2-AD8D-BD8FA42EE025}" srcOrd="0" destOrd="0" presId="urn:microsoft.com/office/officeart/2005/8/layout/hierarchy6"/>
    <dgm:cxn modelId="{1F37FF9C-21FC-436A-ACFF-4BBCF952829B}" type="presOf" srcId="{70A8065D-70DB-469C-8DCF-17AF80737782}" destId="{98FFFC1B-5D32-47F8-9AB9-18455A3B49CC}" srcOrd="0" destOrd="0" presId="urn:microsoft.com/office/officeart/2005/8/layout/hierarchy6"/>
    <dgm:cxn modelId="{235B2EA0-2662-4E31-82D8-B7D6E9FB1F75}" srcId="{46D15991-8BD7-4FB8-AADA-903251A5D6DC}" destId="{ADD93D45-221C-48E5-A75C-62909547CCD9}" srcOrd="0" destOrd="0" parTransId="{45CCABE7-3988-4878-ABFD-AF4628ACDCF3}" sibTransId="{AFB6C221-ED06-492A-BC3C-37CE4683B522}"/>
    <dgm:cxn modelId="{33EBBC60-C670-4BB6-895F-A6B4EF6038E2}" type="presOf" srcId="{9F76A126-6219-4C30-B14F-784B755A7D8D}" destId="{16986816-9A4F-420B-B762-FE60529C4F98}" srcOrd="0" destOrd="0" presId="urn:microsoft.com/office/officeart/2005/8/layout/hierarchy6"/>
    <dgm:cxn modelId="{3981D5D0-C3DF-45E6-AA8A-16B1307449A9}" type="presOf" srcId="{FF58E512-34FD-4D09-9F45-22F4DE255C62}" destId="{6B77208A-5E94-49DD-A9D9-4542795659CC}" srcOrd="0" destOrd="0" presId="urn:microsoft.com/office/officeart/2005/8/layout/hierarchy6"/>
    <dgm:cxn modelId="{A2BE11B1-5340-472D-A3E8-933DE0387882}" srcId="{ADD93D45-221C-48E5-A75C-62909547CCD9}" destId="{1A7C2A13-3F92-4489-BE0B-34752B586727}" srcOrd="1" destOrd="0" parTransId="{42080948-A66D-49D4-AA18-A1FAD4A4D599}" sibTransId="{2819E0D7-CDB3-4268-BF5A-41D91A050A04}"/>
    <dgm:cxn modelId="{E899E3D3-7461-48AE-A336-5B20F4B9DB81}" type="presOf" srcId="{1A7C2A13-3F92-4489-BE0B-34752B586727}" destId="{42A96415-D572-4D13-9240-AEDF290B66EC}" srcOrd="0" destOrd="0" presId="urn:microsoft.com/office/officeart/2005/8/layout/hierarchy6"/>
    <dgm:cxn modelId="{497533A7-3733-4354-88B9-0403833B5564}" srcId="{1A7C2A13-3F92-4489-BE0B-34752B586727}" destId="{E864B08C-61C8-4BC7-9AB7-8A8048AC44BA}" srcOrd="0" destOrd="0" parTransId="{FA561A33-866E-4455-8E37-3108826C9072}" sibTransId="{4DCDB2FD-0F43-4CB6-9BDB-84E82DA971F9}"/>
    <dgm:cxn modelId="{F94F83D1-2FC2-4A9A-BB5D-B016A92EA2A0}" type="presOf" srcId="{43C530DA-4489-40C5-8D7E-0E7962F3E0CF}" destId="{01E0CBCC-F626-4127-823B-E9695E78E868}" srcOrd="0" destOrd="0" presId="urn:microsoft.com/office/officeart/2005/8/layout/hierarchy6"/>
    <dgm:cxn modelId="{A16AF821-8356-4552-B17A-24A0E18208A2}" type="presOf" srcId="{FA561A33-866E-4455-8E37-3108826C9072}" destId="{54992AA5-B4BF-4F9B-BFB0-F9B81E531C8F}" srcOrd="0" destOrd="0" presId="urn:microsoft.com/office/officeart/2005/8/layout/hierarchy6"/>
    <dgm:cxn modelId="{85C7DD08-E360-4E81-9281-F1F1ED0A04E2}" srcId="{B81F66E6-4C7F-43F1-822C-CFD5D9AE9DEF}" destId="{4AA39796-9B9B-4057-BF84-63A84904DF73}" srcOrd="0" destOrd="0" parTransId="{EB9896B1-C926-4A40-96F4-5F151C305B91}" sibTransId="{E86BEC4D-CA3A-45DE-BD13-F5CC36E4AB35}"/>
    <dgm:cxn modelId="{AF3A9B1A-5EF2-48B0-9E48-D3F61711403A}" srcId="{1A7C2A13-3F92-4489-BE0B-34752B586727}" destId="{DA692D7E-35B2-4A26-82D1-FF198FE284B8}" srcOrd="1" destOrd="0" parTransId="{2DBA6918-A466-4FFC-AFD9-6A5D3DA68565}" sibTransId="{441E0FA0-ABE3-45A7-AD5A-C6E09AF97226}"/>
    <dgm:cxn modelId="{8785DC8B-0557-44B4-A4B6-57A7DB52AFEA}" type="presOf" srcId="{90451192-A5A4-49F0-BA6B-AC5F2C8EC2B5}" destId="{A2C10C9B-7E73-4E89-BFB3-E38343502BC4}" srcOrd="0" destOrd="0" presId="urn:microsoft.com/office/officeart/2005/8/layout/hierarchy6"/>
    <dgm:cxn modelId="{2494EB4E-3B76-432F-93E7-98365BB27280}" type="presOf" srcId="{2DBA6918-A466-4FFC-AFD9-6A5D3DA68565}" destId="{EFA90060-6D16-4057-8AF7-FF36B03E5188}" srcOrd="0" destOrd="0" presId="urn:microsoft.com/office/officeart/2005/8/layout/hierarchy6"/>
    <dgm:cxn modelId="{FC6190A8-698E-4CA0-9AA3-524EEE6D9E31}" type="presOf" srcId="{ADD93D45-221C-48E5-A75C-62909547CCD9}" destId="{945B17F4-A9F9-47EC-9BAD-CBB61922421E}" srcOrd="0" destOrd="0" presId="urn:microsoft.com/office/officeart/2005/8/layout/hierarchy6"/>
    <dgm:cxn modelId="{8206AA61-B7FF-4919-A331-77A5717B7F37}" type="presOf" srcId="{4AA39796-9B9B-4057-BF84-63A84904DF73}" destId="{98DD4DC6-3EB0-410C-B520-944F723D7950}" srcOrd="0" destOrd="0" presId="urn:microsoft.com/office/officeart/2005/8/layout/hierarchy6"/>
    <dgm:cxn modelId="{E8336D03-B478-446B-A565-B2ABD0F5BDD5}" type="presOf" srcId="{428A7827-8659-4B17-82E3-9D94BFBC6FD3}" destId="{CAE7DC3B-D6A5-482A-B307-DA4E733CFA74}" srcOrd="0" destOrd="0" presId="urn:microsoft.com/office/officeart/2005/8/layout/hierarchy6"/>
    <dgm:cxn modelId="{7E5D2AC4-EF97-44A7-8A69-1716D69DD740}" type="presOf" srcId="{734E5643-67B8-48E5-91D5-E0E248699580}" destId="{32DA1AF3-66C0-4D46-A6B0-504D431B59DC}" srcOrd="0" destOrd="0" presId="urn:microsoft.com/office/officeart/2005/8/layout/hierarchy6"/>
    <dgm:cxn modelId="{747C7FBD-6730-4BB6-983D-420B9FA4801F}" type="presOf" srcId="{DA692D7E-35B2-4A26-82D1-FF198FE284B8}" destId="{B38CB38D-2FDA-45D4-9DEF-AC51F2532E4D}" srcOrd="0" destOrd="0" presId="urn:microsoft.com/office/officeart/2005/8/layout/hierarchy6"/>
    <dgm:cxn modelId="{20BF713F-E917-4ADD-A8EA-73170445942D}" type="presOf" srcId="{46D15991-8BD7-4FB8-AADA-903251A5D6DC}" destId="{2E01BF48-A8E5-4DB2-A4D1-2297B0DE8549}" srcOrd="0" destOrd="0" presId="urn:microsoft.com/office/officeart/2005/8/layout/hierarchy6"/>
    <dgm:cxn modelId="{7F6647A3-2A51-4D10-8BDC-D7AD70F8B573}" type="presOf" srcId="{B977ECDA-F8EC-4D72-8731-7931887176DF}" destId="{76AA9D7D-264F-4847-8FFD-9FB06A62C1FF}" srcOrd="0" destOrd="0" presId="urn:microsoft.com/office/officeart/2005/8/layout/hierarchy6"/>
    <dgm:cxn modelId="{6BD2AFA2-2C4E-47D7-AB13-37944E435AAC}" type="presOf" srcId="{EB9896B1-C926-4A40-96F4-5F151C305B91}" destId="{8CDA1942-D8BC-4E58-B518-AFF937A18DE3}" srcOrd="0" destOrd="0" presId="urn:microsoft.com/office/officeart/2005/8/layout/hierarchy6"/>
    <dgm:cxn modelId="{664AF636-B48E-4F0A-9BF5-CE2B7D5D9883}" srcId="{ADD93D45-221C-48E5-A75C-62909547CCD9}" destId="{428A7827-8659-4B17-82E3-9D94BFBC6FD3}" srcOrd="0" destOrd="0" parTransId="{70A8065D-70DB-469C-8DCF-17AF80737782}" sibTransId="{684C6E11-77FF-490F-9C04-AEB0B430174B}"/>
    <dgm:cxn modelId="{600A1BE6-2525-4AEA-A7A1-D8071D128238}" srcId="{428A7827-8659-4B17-82E3-9D94BFBC6FD3}" destId="{9F76A126-6219-4C30-B14F-784B755A7D8D}" srcOrd="1" destOrd="0" parTransId="{A047CBB2-CFC5-4721-8932-93F96A720279}" sibTransId="{0CA0F805-87F3-451B-A226-CC8AC6463B1A}"/>
    <dgm:cxn modelId="{8C859DB7-5B7D-4815-B2DA-B53CEC89B6D8}" srcId="{ADD93D45-221C-48E5-A75C-62909547CCD9}" destId="{B81F66E6-4C7F-43F1-822C-CFD5D9AE9DEF}" srcOrd="2" destOrd="0" parTransId="{90451192-A5A4-49F0-BA6B-AC5F2C8EC2B5}" sibTransId="{3A3FED40-04B1-4DA7-9D2E-305131B101A6}"/>
    <dgm:cxn modelId="{BE117205-7989-4D29-B9EA-CF6DFEC21929}" srcId="{428A7827-8659-4B17-82E3-9D94BFBC6FD3}" destId="{BA1FB55F-E6FC-4C67-ABB6-30E950BF7E8A}" srcOrd="0" destOrd="0" parTransId="{43C530DA-4489-40C5-8D7E-0E7962F3E0CF}" sibTransId="{B20AF630-819C-4098-9E9B-BE0706F7F10F}"/>
    <dgm:cxn modelId="{2288F329-F3E2-438A-914E-E41A0FD5B5D3}" type="presOf" srcId="{E864B08C-61C8-4BC7-9AB7-8A8048AC44BA}" destId="{9E3F8EA2-F9EF-4253-9961-52C650B7C3A4}" srcOrd="0" destOrd="0" presId="urn:microsoft.com/office/officeart/2005/8/layout/hierarchy6"/>
    <dgm:cxn modelId="{EB767EFE-3AE4-495C-A7B0-A5AF7B7C7E5C}" type="presOf" srcId="{42080948-A66D-49D4-AA18-A1FAD4A4D599}" destId="{83D23D58-7971-4DB2-AD05-F7C989DC158E}" srcOrd="0" destOrd="0" presId="urn:microsoft.com/office/officeart/2005/8/layout/hierarchy6"/>
    <dgm:cxn modelId="{0EF677DD-A880-4039-B1A9-45C36EBAC508}" type="presOf" srcId="{A047CBB2-CFC5-4721-8932-93F96A720279}" destId="{889DBCD9-F174-45B8-8EAE-4E9A5F5589BE}" srcOrd="0" destOrd="0" presId="urn:microsoft.com/office/officeart/2005/8/layout/hierarchy6"/>
    <dgm:cxn modelId="{91A29B3E-F590-4397-ABC7-A9F05C610908}" type="presOf" srcId="{B81F66E6-4C7F-43F1-822C-CFD5D9AE9DEF}" destId="{DE9747A9-42DA-4776-A36C-7A9F6C617389}" srcOrd="0" destOrd="0" presId="urn:microsoft.com/office/officeart/2005/8/layout/hierarchy6"/>
    <dgm:cxn modelId="{A576BAE0-C583-46D5-915D-9F8630AD29A3}" type="presParOf" srcId="{2E01BF48-A8E5-4DB2-A4D1-2297B0DE8549}" destId="{A066068A-1E07-4DFB-983D-A990F8FF7592}" srcOrd="0" destOrd="0" presId="urn:microsoft.com/office/officeart/2005/8/layout/hierarchy6"/>
    <dgm:cxn modelId="{32DB5CF8-7620-44F0-8D61-A0EE32D11294}" type="presParOf" srcId="{A066068A-1E07-4DFB-983D-A990F8FF7592}" destId="{4933B35A-8536-4E31-AA38-09A08F1CE910}" srcOrd="0" destOrd="0" presId="urn:microsoft.com/office/officeart/2005/8/layout/hierarchy6"/>
    <dgm:cxn modelId="{D0763337-4FDA-4B8B-B18E-28BBF68EAC23}" type="presParOf" srcId="{4933B35A-8536-4E31-AA38-09A08F1CE910}" destId="{A0744339-11D5-4321-8EEE-659C4EF1D16D}" srcOrd="0" destOrd="0" presId="urn:microsoft.com/office/officeart/2005/8/layout/hierarchy6"/>
    <dgm:cxn modelId="{475DCE23-DCC9-4806-B52A-58F7BEBC36C1}" type="presParOf" srcId="{A0744339-11D5-4321-8EEE-659C4EF1D16D}" destId="{945B17F4-A9F9-47EC-9BAD-CBB61922421E}" srcOrd="0" destOrd="0" presId="urn:microsoft.com/office/officeart/2005/8/layout/hierarchy6"/>
    <dgm:cxn modelId="{8BAAE2BE-39F2-4043-A284-042DCAF3F04F}" type="presParOf" srcId="{A0744339-11D5-4321-8EEE-659C4EF1D16D}" destId="{59C3F01E-CCD7-42C4-9DF8-451DCB28BE47}" srcOrd="1" destOrd="0" presId="urn:microsoft.com/office/officeart/2005/8/layout/hierarchy6"/>
    <dgm:cxn modelId="{30648042-F21A-46F9-B5DE-338AA39F1107}" type="presParOf" srcId="{59C3F01E-CCD7-42C4-9DF8-451DCB28BE47}" destId="{98FFFC1B-5D32-47F8-9AB9-18455A3B49CC}" srcOrd="0" destOrd="0" presId="urn:microsoft.com/office/officeart/2005/8/layout/hierarchy6"/>
    <dgm:cxn modelId="{C8132C07-7C69-45F6-ABF1-1588999F0669}" type="presParOf" srcId="{59C3F01E-CCD7-42C4-9DF8-451DCB28BE47}" destId="{4A57B6BC-C0DA-4DC3-B98B-615FC90C28BC}" srcOrd="1" destOrd="0" presId="urn:microsoft.com/office/officeart/2005/8/layout/hierarchy6"/>
    <dgm:cxn modelId="{2F63A00C-112D-4340-9AAB-4878D776E009}" type="presParOf" srcId="{4A57B6BC-C0DA-4DC3-B98B-615FC90C28BC}" destId="{CAE7DC3B-D6A5-482A-B307-DA4E733CFA74}" srcOrd="0" destOrd="0" presId="urn:microsoft.com/office/officeart/2005/8/layout/hierarchy6"/>
    <dgm:cxn modelId="{B917344D-B17B-4FD7-BFCF-66EEAB68F48F}" type="presParOf" srcId="{4A57B6BC-C0DA-4DC3-B98B-615FC90C28BC}" destId="{54C40AAE-14C7-461C-B34F-64595A8058C5}" srcOrd="1" destOrd="0" presId="urn:microsoft.com/office/officeart/2005/8/layout/hierarchy6"/>
    <dgm:cxn modelId="{1022B426-B75B-40D9-AD1B-AF2A13882CA0}" type="presParOf" srcId="{54C40AAE-14C7-461C-B34F-64595A8058C5}" destId="{01E0CBCC-F626-4127-823B-E9695E78E868}" srcOrd="0" destOrd="0" presId="urn:microsoft.com/office/officeart/2005/8/layout/hierarchy6"/>
    <dgm:cxn modelId="{7ACFCC0D-3046-4F41-BE68-908855506121}" type="presParOf" srcId="{54C40AAE-14C7-461C-B34F-64595A8058C5}" destId="{EFBFB5E2-5FAE-4994-AEB1-BD607B647949}" srcOrd="1" destOrd="0" presId="urn:microsoft.com/office/officeart/2005/8/layout/hierarchy6"/>
    <dgm:cxn modelId="{55791626-3D65-472E-B8FB-82F1728AFD8A}" type="presParOf" srcId="{EFBFB5E2-5FAE-4994-AEB1-BD607B647949}" destId="{CEAF64E0-F7B5-43C9-910B-C5CAA51B4311}" srcOrd="0" destOrd="0" presId="urn:microsoft.com/office/officeart/2005/8/layout/hierarchy6"/>
    <dgm:cxn modelId="{52DFC60D-760C-4872-8594-0DF2D6D622F8}" type="presParOf" srcId="{EFBFB5E2-5FAE-4994-AEB1-BD607B647949}" destId="{90E07B7A-1A02-4044-AF36-47956CD470D9}" srcOrd="1" destOrd="0" presId="urn:microsoft.com/office/officeart/2005/8/layout/hierarchy6"/>
    <dgm:cxn modelId="{5600EB32-337B-4FCA-A6C4-35B6C71C5C45}" type="presParOf" srcId="{54C40AAE-14C7-461C-B34F-64595A8058C5}" destId="{889DBCD9-F174-45B8-8EAE-4E9A5F5589BE}" srcOrd="2" destOrd="0" presId="urn:microsoft.com/office/officeart/2005/8/layout/hierarchy6"/>
    <dgm:cxn modelId="{75D1A53B-C079-487A-811C-019FD8502DAE}" type="presParOf" srcId="{54C40AAE-14C7-461C-B34F-64595A8058C5}" destId="{A224ACA8-8527-432F-A82B-902D4291C251}" srcOrd="3" destOrd="0" presId="urn:microsoft.com/office/officeart/2005/8/layout/hierarchy6"/>
    <dgm:cxn modelId="{F2DC5137-786F-473F-A144-1F6D932DEB01}" type="presParOf" srcId="{A224ACA8-8527-432F-A82B-902D4291C251}" destId="{16986816-9A4F-420B-B762-FE60529C4F98}" srcOrd="0" destOrd="0" presId="urn:microsoft.com/office/officeart/2005/8/layout/hierarchy6"/>
    <dgm:cxn modelId="{5FD335B0-8A5F-41DF-A0E1-EF639BEF255D}" type="presParOf" srcId="{A224ACA8-8527-432F-A82B-902D4291C251}" destId="{D98269E7-7C84-4385-94F8-E33F5DF81984}" srcOrd="1" destOrd="0" presId="urn:microsoft.com/office/officeart/2005/8/layout/hierarchy6"/>
    <dgm:cxn modelId="{DC7C7EB5-9BCF-4102-9CA1-CE5E9845C153}" type="presParOf" srcId="{59C3F01E-CCD7-42C4-9DF8-451DCB28BE47}" destId="{83D23D58-7971-4DB2-AD05-F7C989DC158E}" srcOrd="2" destOrd="0" presId="urn:microsoft.com/office/officeart/2005/8/layout/hierarchy6"/>
    <dgm:cxn modelId="{FD403BB0-C4A2-4548-BC4B-617FF4F7656E}" type="presParOf" srcId="{59C3F01E-CCD7-42C4-9DF8-451DCB28BE47}" destId="{512F9D84-04B0-45EC-8BF3-8D0792D3A5D0}" srcOrd="3" destOrd="0" presId="urn:microsoft.com/office/officeart/2005/8/layout/hierarchy6"/>
    <dgm:cxn modelId="{B9C74488-AEB7-470F-8FC4-381EC6A41D37}" type="presParOf" srcId="{512F9D84-04B0-45EC-8BF3-8D0792D3A5D0}" destId="{42A96415-D572-4D13-9240-AEDF290B66EC}" srcOrd="0" destOrd="0" presId="urn:microsoft.com/office/officeart/2005/8/layout/hierarchy6"/>
    <dgm:cxn modelId="{BDC0D91A-CDCE-493D-B91C-C258778BC603}" type="presParOf" srcId="{512F9D84-04B0-45EC-8BF3-8D0792D3A5D0}" destId="{32753B4B-13A8-43C8-9EE3-F2F9F1DC972C}" srcOrd="1" destOrd="0" presId="urn:microsoft.com/office/officeart/2005/8/layout/hierarchy6"/>
    <dgm:cxn modelId="{8D2955A1-52C8-4E85-AB88-ABC3EF9DA6D7}" type="presParOf" srcId="{32753B4B-13A8-43C8-9EE3-F2F9F1DC972C}" destId="{54992AA5-B4BF-4F9B-BFB0-F9B81E531C8F}" srcOrd="0" destOrd="0" presId="urn:microsoft.com/office/officeart/2005/8/layout/hierarchy6"/>
    <dgm:cxn modelId="{0E73606A-6456-4D96-A35F-9A9329D80024}" type="presParOf" srcId="{32753B4B-13A8-43C8-9EE3-F2F9F1DC972C}" destId="{D38D1828-025F-4287-B54C-F9C619A7B17D}" srcOrd="1" destOrd="0" presId="urn:microsoft.com/office/officeart/2005/8/layout/hierarchy6"/>
    <dgm:cxn modelId="{5EADDF48-A85C-4BDC-9988-227B57BBC3F7}" type="presParOf" srcId="{D38D1828-025F-4287-B54C-F9C619A7B17D}" destId="{9E3F8EA2-F9EF-4253-9961-52C650B7C3A4}" srcOrd="0" destOrd="0" presId="urn:microsoft.com/office/officeart/2005/8/layout/hierarchy6"/>
    <dgm:cxn modelId="{91B6AE95-C290-408E-9C2C-478263E1B3BC}" type="presParOf" srcId="{D38D1828-025F-4287-B54C-F9C619A7B17D}" destId="{D9487ED6-2CE4-499E-95EB-E3AA038E0168}" srcOrd="1" destOrd="0" presId="urn:microsoft.com/office/officeart/2005/8/layout/hierarchy6"/>
    <dgm:cxn modelId="{B0F39EE6-5924-4F33-BCD6-173BB1F6A0AD}" type="presParOf" srcId="{32753B4B-13A8-43C8-9EE3-F2F9F1DC972C}" destId="{EFA90060-6D16-4057-8AF7-FF36B03E5188}" srcOrd="2" destOrd="0" presId="urn:microsoft.com/office/officeart/2005/8/layout/hierarchy6"/>
    <dgm:cxn modelId="{3963C1D6-4990-4457-8E8B-FC1E0C565933}" type="presParOf" srcId="{32753B4B-13A8-43C8-9EE3-F2F9F1DC972C}" destId="{214D26CB-C58D-455A-95CF-6CE31457F339}" srcOrd="3" destOrd="0" presId="urn:microsoft.com/office/officeart/2005/8/layout/hierarchy6"/>
    <dgm:cxn modelId="{D0C4E352-0FD3-43A2-8F25-15EE3A81D021}" type="presParOf" srcId="{214D26CB-C58D-455A-95CF-6CE31457F339}" destId="{B38CB38D-2FDA-45D4-9DEF-AC51F2532E4D}" srcOrd="0" destOrd="0" presId="urn:microsoft.com/office/officeart/2005/8/layout/hierarchy6"/>
    <dgm:cxn modelId="{976D7B36-3B32-44B0-A935-8F0D907E4090}" type="presParOf" srcId="{214D26CB-C58D-455A-95CF-6CE31457F339}" destId="{11BA8030-044F-44DD-992A-31348BF91BAF}" srcOrd="1" destOrd="0" presId="urn:microsoft.com/office/officeart/2005/8/layout/hierarchy6"/>
    <dgm:cxn modelId="{1AB44012-E747-4F59-BE87-C29D61DD4A8A}" type="presParOf" srcId="{32753B4B-13A8-43C8-9EE3-F2F9F1DC972C}" destId="{76AA9D7D-264F-4847-8FFD-9FB06A62C1FF}" srcOrd="4" destOrd="0" presId="urn:microsoft.com/office/officeart/2005/8/layout/hierarchy6"/>
    <dgm:cxn modelId="{78D959E1-6E38-4CF3-86C6-618B8912A3E4}" type="presParOf" srcId="{32753B4B-13A8-43C8-9EE3-F2F9F1DC972C}" destId="{1F3C7957-1ECD-485E-BDDD-6B1E04434442}" srcOrd="5" destOrd="0" presId="urn:microsoft.com/office/officeart/2005/8/layout/hierarchy6"/>
    <dgm:cxn modelId="{7FF4BACC-C595-46EE-A90F-6588FE9FF197}" type="presParOf" srcId="{1F3C7957-1ECD-485E-BDDD-6B1E04434442}" destId="{FF072ED9-2380-44E2-AD8D-BD8FA42EE025}" srcOrd="0" destOrd="0" presId="urn:microsoft.com/office/officeart/2005/8/layout/hierarchy6"/>
    <dgm:cxn modelId="{196006F8-9C1B-4A56-8574-1ED45F48CBCA}" type="presParOf" srcId="{1F3C7957-1ECD-485E-BDDD-6B1E04434442}" destId="{ED0A44F9-03BF-47FA-8F12-F0B9D5ACFF87}" srcOrd="1" destOrd="0" presId="urn:microsoft.com/office/officeart/2005/8/layout/hierarchy6"/>
    <dgm:cxn modelId="{69F3E8BA-508A-473C-9A51-3949DE91B9FC}" type="presParOf" srcId="{59C3F01E-CCD7-42C4-9DF8-451DCB28BE47}" destId="{A2C10C9B-7E73-4E89-BFB3-E38343502BC4}" srcOrd="4" destOrd="0" presId="urn:microsoft.com/office/officeart/2005/8/layout/hierarchy6"/>
    <dgm:cxn modelId="{873B07FA-B176-4790-ADCF-B8855D31A8BE}" type="presParOf" srcId="{59C3F01E-CCD7-42C4-9DF8-451DCB28BE47}" destId="{4AF5C8FC-E978-4D6A-949E-0AC6C6C60A81}" srcOrd="5" destOrd="0" presId="urn:microsoft.com/office/officeart/2005/8/layout/hierarchy6"/>
    <dgm:cxn modelId="{EADAE24D-E467-44E8-8CAC-A2CF486AE8CC}" type="presParOf" srcId="{4AF5C8FC-E978-4D6A-949E-0AC6C6C60A81}" destId="{DE9747A9-42DA-4776-A36C-7A9F6C617389}" srcOrd="0" destOrd="0" presId="urn:microsoft.com/office/officeart/2005/8/layout/hierarchy6"/>
    <dgm:cxn modelId="{A2C76C97-9268-411B-B537-6E4B0BE178B0}" type="presParOf" srcId="{4AF5C8FC-E978-4D6A-949E-0AC6C6C60A81}" destId="{F1B2A2C1-58F6-44DE-AD64-4D1635E0E06C}" srcOrd="1" destOrd="0" presId="urn:microsoft.com/office/officeart/2005/8/layout/hierarchy6"/>
    <dgm:cxn modelId="{176A72FA-D9C5-4ED4-ABCC-1237463E5096}" type="presParOf" srcId="{F1B2A2C1-58F6-44DE-AD64-4D1635E0E06C}" destId="{8CDA1942-D8BC-4E58-B518-AFF937A18DE3}" srcOrd="0" destOrd="0" presId="urn:microsoft.com/office/officeart/2005/8/layout/hierarchy6"/>
    <dgm:cxn modelId="{AA39B85D-041E-4C0E-AD76-8DC8B055B3D2}" type="presParOf" srcId="{F1B2A2C1-58F6-44DE-AD64-4D1635E0E06C}" destId="{BF6E0D0C-A446-444A-BBA5-8C69A15F2904}" srcOrd="1" destOrd="0" presId="urn:microsoft.com/office/officeart/2005/8/layout/hierarchy6"/>
    <dgm:cxn modelId="{4D444ED7-99C1-4AD2-9977-17E039918762}" type="presParOf" srcId="{BF6E0D0C-A446-444A-BBA5-8C69A15F2904}" destId="{98DD4DC6-3EB0-410C-B520-944F723D7950}" srcOrd="0" destOrd="0" presId="urn:microsoft.com/office/officeart/2005/8/layout/hierarchy6"/>
    <dgm:cxn modelId="{ADA773C7-EF66-4056-88B5-8F39DB2C646B}" type="presParOf" srcId="{BF6E0D0C-A446-444A-BBA5-8C69A15F2904}" destId="{0CED7497-D2BA-4EE2-85C2-69E08FF33A2B}" srcOrd="1" destOrd="0" presId="urn:microsoft.com/office/officeart/2005/8/layout/hierarchy6"/>
    <dgm:cxn modelId="{FC988459-8430-47CD-80FF-7095DF54002D}" type="presParOf" srcId="{F1B2A2C1-58F6-44DE-AD64-4D1635E0E06C}" destId="{6B77208A-5E94-49DD-A9D9-4542795659CC}" srcOrd="2" destOrd="0" presId="urn:microsoft.com/office/officeart/2005/8/layout/hierarchy6"/>
    <dgm:cxn modelId="{E04CD618-DE92-4ECE-AE72-E10C01A4B185}" type="presParOf" srcId="{F1B2A2C1-58F6-44DE-AD64-4D1635E0E06C}" destId="{07548322-0B96-41DA-86F7-CEE02CEB9A7A}" srcOrd="3" destOrd="0" presId="urn:microsoft.com/office/officeart/2005/8/layout/hierarchy6"/>
    <dgm:cxn modelId="{5B6A1658-1C6E-4DCF-A8E7-D3A1E23D2A82}" type="presParOf" srcId="{07548322-0B96-41DA-86F7-CEE02CEB9A7A}" destId="{32DA1AF3-66C0-4D46-A6B0-504D431B59DC}" srcOrd="0" destOrd="0" presId="urn:microsoft.com/office/officeart/2005/8/layout/hierarchy6"/>
    <dgm:cxn modelId="{7165680E-208F-49E4-B558-795C986BFFDC}" type="presParOf" srcId="{07548322-0B96-41DA-86F7-CEE02CEB9A7A}" destId="{7367713D-5729-4BC2-A4B4-DD207B32A0F8}" srcOrd="1" destOrd="0" presId="urn:microsoft.com/office/officeart/2005/8/layout/hierarchy6"/>
    <dgm:cxn modelId="{CE30F130-4352-48B9-895D-CCC1182BD9D0}" type="presParOf" srcId="{2E01BF48-A8E5-4DB2-A4D1-2297B0DE8549}" destId="{81965C31-BD30-48B6-B188-217B42F4C4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1" csCatId="colorful" phldr="1"/>
      <dgm:spPr/>
      <dgm:t>
        <a:bodyPr/>
        <a:lstStyle/>
        <a:p>
          <a:endParaRPr lang="en-US"/>
        </a:p>
      </dgm:t>
    </dgm:pt>
    <dgm:pt modelId="{8576229A-6642-4BE7-9A15-805F1501FC17}">
      <dgm:prSet phldrT="[Text]"/>
      <dgm:spPr/>
      <dgm:t>
        <a:bodyPr/>
        <a:lstStyle/>
        <a:p>
          <a:r>
            <a:rPr lang="en-US"/>
            <a:t>Left: Volume in Share Lane</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E9C9ACA1-E30F-4DD6-843B-4B6F6B4E0017}">
      <dgm:prSet phldrT="[Text]"/>
      <dgm:spPr/>
      <dgm:t>
        <a:bodyPr/>
        <a:lstStyle/>
        <a:p>
          <a:r>
            <a:rPr lang="en-US"/>
            <a:t>Thru: Volume in Shared Lane LT</a:t>
          </a:r>
        </a:p>
      </dgm:t>
    </dgm:pt>
    <dgm:pt modelId="{D12D8C92-6C49-47F9-9A71-38ADE9EFC33F}" type="parTrans" cxnId="{53DA4FFA-BC46-489E-8BEC-ED27FD6CC681}">
      <dgm:prSet/>
      <dgm:spPr/>
      <dgm:t>
        <a:bodyPr/>
        <a:lstStyle/>
        <a:p>
          <a:endParaRPr lang="en-US"/>
        </a:p>
      </dgm:t>
    </dgm:pt>
    <dgm:pt modelId="{AC398072-8994-47A6-A4B4-F52D06CD46C9}" type="sibTrans" cxnId="{53DA4FFA-BC46-489E-8BEC-ED27FD6CC681}">
      <dgm:prSet/>
      <dgm:spPr/>
      <dgm:t>
        <a:bodyPr/>
        <a:lstStyle/>
        <a:p>
          <a:endParaRPr lang="en-US"/>
        </a:p>
      </dgm:t>
    </dgm:pt>
    <dgm:pt modelId="{AB37E382-54E7-45EF-B322-C796C86144FB}">
      <dgm:prSet phldrT="[Text]"/>
      <dgm:spPr/>
      <dgm:t>
        <a:bodyPr/>
        <a:lstStyle/>
        <a:p>
          <a:endParaRPr lang="en-US"/>
        </a:p>
      </dgm:t>
    </dgm:pt>
    <dgm:pt modelId="{08CBD481-E17B-4056-8117-EE7687CEA499}" type="parTrans" cxnId="{9218AA2A-0484-489C-B90D-01C7BA60D7A3}">
      <dgm:prSet/>
      <dgm:spPr/>
      <dgm:t>
        <a:bodyPr/>
        <a:lstStyle/>
        <a:p>
          <a:endParaRPr lang="en-US"/>
        </a:p>
      </dgm:t>
    </dgm:pt>
    <dgm:pt modelId="{5340BB46-E029-444A-A539-28E7464D7502}" type="sibTrans" cxnId="{9218AA2A-0484-489C-B90D-01C7BA60D7A3}">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6A4C487F-8677-4027-932E-D6A8EBF8C3D5}" type="pres">
      <dgm:prSet presAssocID="{E9C9ACA1-E30F-4DD6-843B-4B6F6B4E0017}" presName="upArrow" presStyleLbl="node1" presStyleIdx="1" presStyleCnt="2"/>
      <dgm:spPr/>
    </dgm:pt>
    <dgm:pt modelId="{655C26FD-7A42-4CC8-9EE1-0CA50CE179B9}" type="pres">
      <dgm:prSet presAssocID="{E9C9ACA1-E30F-4DD6-843B-4B6F6B4E0017}" presName="upArrowText" presStyleLbl="revTx" presStyleIdx="1" presStyleCnt="2">
        <dgm:presLayoutVars>
          <dgm:bulletEnabled val="1"/>
        </dgm:presLayoutVars>
      </dgm:prSet>
      <dgm:spPr/>
      <dgm:t>
        <a:bodyPr/>
        <a:lstStyle/>
        <a:p>
          <a:endParaRPr lang="en-US"/>
        </a:p>
      </dgm:t>
    </dgm:pt>
  </dgm:ptLst>
  <dgm:cxnLst>
    <dgm:cxn modelId="{53DA4FFA-BC46-489E-8BEC-ED27FD6CC681}" srcId="{925A2C79-F0E6-4F60-AE16-7DCF5DC238D9}" destId="{E9C9ACA1-E30F-4DD6-843B-4B6F6B4E0017}" srcOrd="1" destOrd="0" parTransId="{D12D8C92-6C49-47F9-9A71-38ADE9EFC33F}" sibTransId="{AC398072-8994-47A6-A4B4-F52D06CD46C9}"/>
    <dgm:cxn modelId="{EF6D9185-22C4-4111-B162-8C8E086FD572}" srcId="{925A2C79-F0E6-4F60-AE16-7DCF5DC238D9}" destId="{8576229A-6642-4BE7-9A15-805F1501FC17}" srcOrd="0" destOrd="0" parTransId="{CB1BB5CE-F9F2-4261-9F18-1E9045B98E31}" sibTransId="{88399536-AA1A-47EE-BF1D-CFCF20EB1D20}"/>
    <dgm:cxn modelId="{B4AB657D-9DF5-4889-AD5C-5F29121613FC}" type="presOf" srcId="{8576229A-6642-4BE7-9A15-805F1501FC17}" destId="{B27F3EA7-59AA-4317-8A9B-BF09F8B46F7D}" srcOrd="0" destOrd="0" presId="urn:microsoft.com/office/officeart/2005/8/layout/arrow3"/>
    <dgm:cxn modelId="{9218AA2A-0484-489C-B90D-01C7BA60D7A3}" srcId="{925A2C79-F0E6-4F60-AE16-7DCF5DC238D9}" destId="{AB37E382-54E7-45EF-B322-C796C86144FB}" srcOrd="2" destOrd="0" parTransId="{08CBD481-E17B-4056-8117-EE7687CEA499}" sibTransId="{5340BB46-E029-444A-A539-28E7464D7502}"/>
    <dgm:cxn modelId="{55E9B874-8AA5-49BC-9558-8396CCD4E12C}" type="presOf" srcId="{925A2C79-F0E6-4F60-AE16-7DCF5DC238D9}" destId="{50E6BDC2-9A36-4EA6-9A80-FD4810F32A95}" srcOrd="0" destOrd="0" presId="urn:microsoft.com/office/officeart/2005/8/layout/arrow3"/>
    <dgm:cxn modelId="{F887B825-AC42-4748-A349-6EC91BD435B2}" type="presOf" srcId="{E9C9ACA1-E30F-4DD6-843B-4B6F6B4E0017}" destId="{655C26FD-7A42-4CC8-9EE1-0CA50CE179B9}" srcOrd="0" destOrd="0" presId="urn:microsoft.com/office/officeart/2005/8/layout/arrow3"/>
    <dgm:cxn modelId="{CB492FAD-264C-4901-B0B1-2A4488BD5305}" type="presParOf" srcId="{50E6BDC2-9A36-4EA6-9A80-FD4810F32A95}" destId="{FAA4A122-2A8D-4614-A795-9806FE131622}" srcOrd="0" destOrd="0" presId="urn:microsoft.com/office/officeart/2005/8/layout/arrow3"/>
    <dgm:cxn modelId="{A3E90206-B7E9-411B-9EC7-EEDA1744A583}" type="presParOf" srcId="{50E6BDC2-9A36-4EA6-9A80-FD4810F32A95}" destId="{DC80A54B-9201-4D3A-AFC8-437020729628}" srcOrd="1" destOrd="0" presId="urn:microsoft.com/office/officeart/2005/8/layout/arrow3"/>
    <dgm:cxn modelId="{3297A553-47AC-4F6D-8F69-8FDD3C768F6E}" type="presParOf" srcId="{50E6BDC2-9A36-4EA6-9A80-FD4810F32A95}" destId="{B27F3EA7-59AA-4317-8A9B-BF09F8B46F7D}" srcOrd="2" destOrd="0" presId="urn:microsoft.com/office/officeart/2005/8/layout/arrow3"/>
    <dgm:cxn modelId="{4581B78B-306C-48C7-B2CF-47BCBCFB4B74}" type="presParOf" srcId="{50E6BDC2-9A36-4EA6-9A80-FD4810F32A95}" destId="{6A4C487F-8677-4027-932E-D6A8EBF8C3D5}" srcOrd="3" destOrd="0" presId="urn:microsoft.com/office/officeart/2005/8/layout/arrow3"/>
    <dgm:cxn modelId="{974D62B6-E32F-49AD-BDAB-F0AD1E04AD50}" type="presParOf" srcId="{50E6BDC2-9A36-4EA6-9A80-FD4810F32A95}" destId="{655C26FD-7A42-4CC8-9EE1-0CA50CE179B9}" srcOrd="4" destOrd="0" presId="urn:microsoft.com/office/officeart/2005/8/layout/arrow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25A2C79-F0E6-4F60-AE16-7DCF5DC238D9}" type="doc">
      <dgm:prSet loTypeId="urn:microsoft.com/office/officeart/2005/8/layout/arrow3" loCatId="relationship" qsTypeId="urn:microsoft.com/office/officeart/2005/8/quickstyle/simple1" qsCatId="simple" csTypeId="urn:microsoft.com/office/officeart/2005/8/colors/colorful2" csCatId="colorful" phldr="1"/>
      <dgm:spPr/>
      <dgm:t>
        <a:bodyPr/>
        <a:lstStyle/>
        <a:p>
          <a:endParaRPr lang="en-US"/>
        </a:p>
      </dgm:t>
    </dgm:pt>
    <dgm:pt modelId="{8576229A-6642-4BE7-9A15-805F1501FC17}">
      <dgm:prSet phldrT="[Text]"/>
      <dgm:spPr/>
      <dgm:t>
        <a:bodyPr/>
        <a:lstStyle/>
        <a:p>
          <a:r>
            <a:rPr lang="en-US"/>
            <a:t>Thru: Volume in Shared Lane LT</a:t>
          </a:r>
        </a:p>
      </dgm:t>
    </dgm:pt>
    <dgm:pt modelId="{CB1BB5CE-F9F2-4261-9F18-1E9045B98E31}" type="parTrans" cxnId="{EF6D9185-22C4-4111-B162-8C8E086FD572}">
      <dgm:prSet/>
      <dgm:spPr/>
      <dgm:t>
        <a:bodyPr/>
        <a:lstStyle/>
        <a:p>
          <a:endParaRPr lang="en-US"/>
        </a:p>
      </dgm:t>
    </dgm:pt>
    <dgm:pt modelId="{88399536-AA1A-47EE-BF1D-CFCF20EB1D20}" type="sibTrans" cxnId="{EF6D9185-22C4-4111-B162-8C8E086FD572}">
      <dgm:prSet/>
      <dgm:spPr/>
      <dgm:t>
        <a:bodyPr/>
        <a:lstStyle/>
        <a:p>
          <a:endParaRPr lang="en-US"/>
        </a:p>
      </dgm:t>
    </dgm:pt>
    <dgm:pt modelId="{CC5BE4DA-8C5D-4DE3-9451-36A6B8A589BC}">
      <dgm:prSet phldrT="[Text]"/>
      <dgm:spPr/>
      <dgm:t>
        <a:bodyPr/>
        <a:lstStyle/>
        <a:p>
          <a:r>
            <a:rPr lang="en-US"/>
            <a:t>Right: Volume in Shared Lane</a:t>
          </a:r>
        </a:p>
      </dgm:t>
    </dgm:pt>
    <dgm:pt modelId="{A5D3BD32-0965-4345-9D4F-465F1149A6DC}" type="parTrans" cxnId="{17C58EE8-FA7B-4C9B-A8F3-1D3F25D4999F}">
      <dgm:prSet/>
      <dgm:spPr/>
      <dgm:t>
        <a:bodyPr/>
        <a:lstStyle/>
        <a:p>
          <a:endParaRPr lang="en-US"/>
        </a:p>
      </dgm:t>
    </dgm:pt>
    <dgm:pt modelId="{D197E6D9-C135-4D34-AB75-1D63109594D7}" type="sibTrans" cxnId="{17C58EE8-FA7B-4C9B-A8F3-1D3F25D4999F}">
      <dgm:prSet/>
      <dgm:spPr/>
      <dgm:t>
        <a:bodyPr/>
        <a:lstStyle/>
        <a:p>
          <a:endParaRPr lang="en-US"/>
        </a:p>
      </dgm:t>
    </dgm:pt>
    <dgm:pt modelId="{50E6BDC2-9A36-4EA6-9A80-FD4810F32A95}" type="pres">
      <dgm:prSet presAssocID="{925A2C79-F0E6-4F60-AE16-7DCF5DC238D9}" presName="compositeShape" presStyleCnt="0">
        <dgm:presLayoutVars>
          <dgm:chMax val="2"/>
          <dgm:dir/>
          <dgm:resizeHandles val="exact"/>
        </dgm:presLayoutVars>
      </dgm:prSet>
      <dgm:spPr/>
      <dgm:t>
        <a:bodyPr/>
        <a:lstStyle/>
        <a:p>
          <a:endParaRPr lang="en-US"/>
        </a:p>
      </dgm:t>
    </dgm:pt>
    <dgm:pt modelId="{FAA4A122-2A8D-4614-A795-9806FE131622}" type="pres">
      <dgm:prSet presAssocID="{925A2C79-F0E6-4F60-AE16-7DCF5DC238D9}" presName="divider" presStyleLbl="fgShp" presStyleIdx="0" presStyleCnt="1"/>
      <dgm:spPr/>
    </dgm:pt>
    <dgm:pt modelId="{DC80A54B-9201-4D3A-AFC8-437020729628}" type="pres">
      <dgm:prSet presAssocID="{8576229A-6642-4BE7-9A15-805F1501FC17}" presName="downArrow" presStyleLbl="node1" presStyleIdx="0" presStyleCnt="2"/>
      <dgm:spPr/>
    </dgm:pt>
    <dgm:pt modelId="{B27F3EA7-59AA-4317-8A9B-BF09F8B46F7D}" type="pres">
      <dgm:prSet presAssocID="{8576229A-6642-4BE7-9A15-805F1501FC17}" presName="downArrowText" presStyleLbl="revTx" presStyleIdx="0" presStyleCnt="2">
        <dgm:presLayoutVars>
          <dgm:bulletEnabled val="1"/>
        </dgm:presLayoutVars>
      </dgm:prSet>
      <dgm:spPr/>
      <dgm:t>
        <a:bodyPr/>
        <a:lstStyle/>
        <a:p>
          <a:endParaRPr lang="en-US"/>
        </a:p>
      </dgm:t>
    </dgm:pt>
    <dgm:pt modelId="{8BF0309E-634E-4818-AC61-2BC9D8194F70}" type="pres">
      <dgm:prSet presAssocID="{CC5BE4DA-8C5D-4DE3-9451-36A6B8A589BC}" presName="upArrow" presStyleLbl="node1" presStyleIdx="1" presStyleCnt="2"/>
      <dgm:spPr/>
    </dgm:pt>
    <dgm:pt modelId="{301DFA7F-7C46-444A-AB98-172D653C4128}" type="pres">
      <dgm:prSet presAssocID="{CC5BE4DA-8C5D-4DE3-9451-36A6B8A589BC}" presName="upArrowText" presStyleLbl="revTx" presStyleIdx="1" presStyleCnt="2">
        <dgm:presLayoutVars>
          <dgm:bulletEnabled val="1"/>
        </dgm:presLayoutVars>
      </dgm:prSet>
      <dgm:spPr/>
      <dgm:t>
        <a:bodyPr/>
        <a:lstStyle/>
        <a:p>
          <a:endParaRPr lang="en-US"/>
        </a:p>
      </dgm:t>
    </dgm:pt>
  </dgm:ptLst>
  <dgm:cxnLst>
    <dgm:cxn modelId="{5FBFF12C-5D3C-44CC-907B-BB6DC7686BBE}" type="presOf" srcId="{925A2C79-F0E6-4F60-AE16-7DCF5DC238D9}" destId="{50E6BDC2-9A36-4EA6-9A80-FD4810F32A95}" srcOrd="0" destOrd="0" presId="urn:microsoft.com/office/officeart/2005/8/layout/arrow3"/>
    <dgm:cxn modelId="{17C58EE8-FA7B-4C9B-A8F3-1D3F25D4999F}" srcId="{925A2C79-F0E6-4F60-AE16-7DCF5DC238D9}" destId="{CC5BE4DA-8C5D-4DE3-9451-36A6B8A589BC}" srcOrd="1" destOrd="0" parTransId="{A5D3BD32-0965-4345-9D4F-465F1149A6DC}" sibTransId="{D197E6D9-C135-4D34-AB75-1D63109594D7}"/>
    <dgm:cxn modelId="{2AAC599C-3080-4CFC-B4BB-342C53E5EAAC}" type="presOf" srcId="{CC5BE4DA-8C5D-4DE3-9451-36A6B8A589BC}" destId="{301DFA7F-7C46-444A-AB98-172D653C4128}" srcOrd="0" destOrd="0" presId="urn:microsoft.com/office/officeart/2005/8/layout/arrow3"/>
    <dgm:cxn modelId="{EF6D9185-22C4-4111-B162-8C8E086FD572}" srcId="{925A2C79-F0E6-4F60-AE16-7DCF5DC238D9}" destId="{8576229A-6642-4BE7-9A15-805F1501FC17}" srcOrd="0" destOrd="0" parTransId="{CB1BB5CE-F9F2-4261-9F18-1E9045B98E31}" sibTransId="{88399536-AA1A-47EE-BF1D-CFCF20EB1D20}"/>
    <dgm:cxn modelId="{08B856F7-FB40-44F8-8071-C64BCBC03A25}" type="presOf" srcId="{8576229A-6642-4BE7-9A15-805F1501FC17}" destId="{B27F3EA7-59AA-4317-8A9B-BF09F8B46F7D}" srcOrd="0" destOrd="0" presId="urn:microsoft.com/office/officeart/2005/8/layout/arrow3"/>
    <dgm:cxn modelId="{98EEFE1E-89F6-410C-840C-70472ACBDC96}" type="presParOf" srcId="{50E6BDC2-9A36-4EA6-9A80-FD4810F32A95}" destId="{FAA4A122-2A8D-4614-A795-9806FE131622}" srcOrd="0" destOrd="0" presId="urn:microsoft.com/office/officeart/2005/8/layout/arrow3"/>
    <dgm:cxn modelId="{111CA61D-5A72-4364-8ABA-1EE58341EED4}" type="presParOf" srcId="{50E6BDC2-9A36-4EA6-9A80-FD4810F32A95}" destId="{DC80A54B-9201-4D3A-AFC8-437020729628}" srcOrd="1" destOrd="0" presId="urn:microsoft.com/office/officeart/2005/8/layout/arrow3"/>
    <dgm:cxn modelId="{F2C89DBB-CB30-4B1F-B9FE-D5A7C3754FD4}" type="presParOf" srcId="{50E6BDC2-9A36-4EA6-9A80-FD4810F32A95}" destId="{B27F3EA7-59AA-4317-8A9B-BF09F8B46F7D}" srcOrd="2" destOrd="0" presId="urn:microsoft.com/office/officeart/2005/8/layout/arrow3"/>
    <dgm:cxn modelId="{0F910A82-2D10-4CDA-B317-7512660EEDAD}" type="presParOf" srcId="{50E6BDC2-9A36-4EA6-9A80-FD4810F32A95}" destId="{8BF0309E-634E-4818-AC61-2BC9D8194F70}" srcOrd="3" destOrd="0" presId="urn:microsoft.com/office/officeart/2005/8/layout/arrow3"/>
    <dgm:cxn modelId="{CD027EDB-007C-4A62-90F9-5FC4BCE07778}" type="presParOf" srcId="{50E6BDC2-9A36-4EA6-9A80-FD4810F32A95}" destId="{301DFA7F-7C46-444A-AB98-172D653C4128}" srcOrd="4" destOrd="0" presId="urn:microsoft.com/office/officeart/2005/8/layout/arrow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Left</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Thru</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custLinFactNeighborX="353"/>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F822DD2F-CF8D-4349-97D3-26DD8CA5A67B}" srcId="{95F3C27B-CDE7-4CC9-8131-F54AC3D401E2}" destId="{4E59C809-C0B9-45FC-B94C-EF08F2331C83}" srcOrd="1" destOrd="0" parTransId="{4499BAE7-C2AF-439F-880E-ADA3846E3403}" sibTransId="{9A2E9C8A-B8D6-48FC-842F-8EBA3E99E1F2}"/>
    <dgm:cxn modelId="{D9A83FC8-D77A-440B-A0E3-0BF12AB42644}" srcId="{95F3C27B-CDE7-4CC9-8131-F54AC3D401E2}" destId="{978EAF8B-B91D-453A-9DCA-AF93E1FE246E}" srcOrd="0" destOrd="0" parTransId="{F137D78A-D05E-4D52-A17C-62371BA8A7A2}" sibTransId="{A6B07403-F430-4AC6-B8D7-541216AA60EF}"/>
    <dgm:cxn modelId="{506D8A64-5891-4B1C-BEB6-9FB007BA3B43}" type="presOf" srcId="{4E59C809-C0B9-45FC-B94C-EF08F2331C83}" destId="{D44EE0BE-8A98-4ED1-90AD-FBF76A3376A7}" srcOrd="0" destOrd="0" presId="urn:microsoft.com/office/officeart/2005/8/layout/arrow6"/>
    <dgm:cxn modelId="{1D6D7E04-A93C-4779-B29A-E47F1AE8BD52}" type="presOf" srcId="{978EAF8B-B91D-453A-9DCA-AF93E1FE246E}" destId="{582DADB4-A317-41B5-B8C7-8D553C58326D}" srcOrd="0" destOrd="0" presId="urn:microsoft.com/office/officeart/2005/8/layout/arrow6"/>
    <dgm:cxn modelId="{0122FCFC-33E4-4BCD-833E-72756553098A}" type="presOf" srcId="{95F3C27B-CDE7-4CC9-8131-F54AC3D401E2}" destId="{3FBD1561-6BE6-4659-BF10-CE8A205A2C76}" srcOrd="0" destOrd="0" presId="urn:microsoft.com/office/officeart/2005/8/layout/arrow6"/>
    <dgm:cxn modelId="{44AECADA-DC08-4602-B67B-AD2A0BC0F567}" type="presParOf" srcId="{3FBD1561-6BE6-4659-BF10-CE8A205A2C76}" destId="{1367BB83-E058-42C7-9E57-675882550CEB}" srcOrd="0" destOrd="0" presId="urn:microsoft.com/office/officeart/2005/8/layout/arrow6"/>
    <dgm:cxn modelId="{A1F065F5-3795-497B-B506-9529CA85B821}" type="presParOf" srcId="{3FBD1561-6BE6-4659-BF10-CE8A205A2C76}" destId="{582DADB4-A317-41B5-B8C7-8D553C58326D}" srcOrd="1" destOrd="0" presId="urn:microsoft.com/office/officeart/2005/8/layout/arrow6"/>
    <dgm:cxn modelId="{2316EDCC-7BEA-473C-84BF-0D51F0828174}"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F3C27B-CDE7-4CC9-8131-F54AC3D401E2}" type="doc">
      <dgm:prSet loTypeId="urn:microsoft.com/office/officeart/2005/8/layout/arrow6" loCatId="relationship" qsTypeId="urn:microsoft.com/office/officeart/2005/8/quickstyle/simple1" qsCatId="simple" csTypeId="urn:microsoft.com/office/officeart/2005/8/colors/accent2_1" csCatId="accent2" phldr="1"/>
      <dgm:spPr/>
      <dgm:t>
        <a:bodyPr/>
        <a:lstStyle/>
        <a:p>
          <a:endParaRPr lang="en-US"/>
        </a:p>
      </dgm:t>
    </dgm:pt>
    <dgm:pt modelId="{978EAF8B-B91D-453A-9DCA-AF93E1FE246E}">
      <dgm:prSet phldrT="[Text]"/>
      <dgm:spPr/>
      <dgm:t>
        <a:bodyPr/>
        <a:lstStyle/>
        <a:p>
          <a:r>
            <a:rPr lang="en-US"/>
            <a:t>de facto Thru</a:t>
          </a:r>
        </a:p>
      </dgm:t>
    </dgm:pt>
    <dgm:pt modelId="{F137D78A-D05E-4D52-A17C-62371BA8A7A2}" type="parTrans" cxnId="{D9A83FC8-D77A-440B-A0E3-0BF12AB42644}">
      <dgm:prSet/>
      <dgm:spPr/>
      <dgm:t>
        <a:bodyPr/>
        <a:lstStyle/>
        <a:p>
          <a:endParaRPr lang="en-US"/>
        </a:p>
      </dgm:t>
    </dgm:pt>
    <dgm:pt modelId="{A6B07403-F430-4AC6-B8D7-541216AA60EF}" type="sibTrans" cxnId="{D9A83FC8-D77A-440B-A0E3-0BF12AB42644}">
      <dgm:prSet/>
      <dgm:spPr/>
      <dgm:t>
        <a:bodyPr/>
        <a:lstStyle/>
        <a:p>
          <a:endParaRPr lang="en-US"/>
        </a:p>
      </dgm:t>
    </dgm:pt>
    <dgm:pt modelId="{4E59C809-C0B9-45FC-B94C-EF08F2331C83}">
      <dgm:prSet phldrT="[Text]"/>
      <dgm:spPr/>
      <dgm:t>
        <a:bodyPr/>
        <a:lstStyle/>
        <a:p>
          <a:r>
            <a:rPr lang="en-US"/>
            <a:t>de facto Right</a:t>
          </a:r>
        </a:p>
      </dgm:t>
    </dgm:pt>
    <dgm:pt modelId="{4499BAE7-C2AF-439F-880E-ADA3846E3403}" type="parTrans" cxnId="{F822DD2F-CF8D-4349-97D3-26DD8CA5A67B}">
      <dgm:prSet/>
      <dgm:spPr/>
      <dgm:t>
        <a:bodyPr/>
        <a:lstStyle/>
        <a:p>
          <a:endParaRPr lang="en-US"/>
        </a:p>
      </dgm:t>
    </dgm:pt>
    <dgm:pt modelId="{9A2E9C8A-B8D6-48FC-842F-8EBA3E99E1F2}" type="sibTrans" cxnId="{F822DD2F-CF8D-4349-97D3-26DD8CA5A67B}">
      <dgm:prSet/>
      <dgm:spPr/>
      <dgm:t>
        <a:bodyPr/>
        <a:lstStyle/>
        <a:p>
          <a:endParaRPr lang="en-US"/>
        </a:p>
      </dgm:t>
    </dgm:pt>
    <dgm:pt modelId="{3FBD1561-6BE6-4659-BF10-CE8A205A2C76}" type="pres">
      <dgm:prSet presAssocID="{95F3C27B-CDE7-4CC9-8131-F54AC3D401E2}" presName="compositeShape" presStyleCnt="0">
        <dgm:presLayoutVars>
          <dgm:chMax val="2"/>
          <dgm:dir/>
          <dgm:resizeHandles val="exact"/>
        </dgm:presLayoutVars>
      </dgm:prSet>
      <dgm:spPr/>
      <dgm:t>
        <a:bodyPr/>
        <a:lstStyle/>
        <a:p>
          <a:endParaRPr lang="en-US"/>
        </a:p>
      </dgm:t>
    </dgm:pt>
    <dgm:pt modelId="{1367BB83-E058-42C7-9E57-675882550CEB}" type="pres">
      <dgm:prSet presAssocID="{95F3C27B-CDE7-4CC9-8131-F54AC3D401E2}" presName="ribbon" presStyleLbl="node1" presStyleIdx="0" presStyleCnt="1"/>
      <dgm:spPr/>
      <dgm:t>
        <a:bodyPr/>
        <a:lstStyle/>
        <a:p>
          <a:endParaRPr lang="en-US"/>
        </a:p>
      </dgm:t>
    </dgm:pt>
    <dgm:pt modelId="{582DADB4-A317-41B5-B8C7-8D553C58326D}" type="pres">
      <dgm:prSet presAssocID="{95F3C27B-CDE7-4CC9-8131-F54AC3D401E2}" presName="leftArrowText" presStyleLbl="node1" presStyleIdx="0" presStyleCnt="1">
        <dgm:presLayoutVars>
          <dgm:chMax val="0"/>
          <dgm:bulletEnabled val="1"/>
        </dgm:presLayoutVars>
      </dgm:prSet>
      <dgm:spPr/>
      <dgm:t>
        <a:bodyPr/>
        <a:lstStyle/>
        <a:p>
          <a:endParaRPr lang="en-US"/>
        </a:p>
      </dgm:t>
    </dgm:pt>
    <dgm:pt modelId="{D44EE0BE-8A98-4ED1-90AD-FBF76A3376A7}" type="pres">
      <dgm:prSet presAssocID="{95F3C27B-CDE7-4CC9-8131-F54AC3D401E2}" presName="rightArrowText" presStyleLbl="node1" presStyleIdx="0" presStyleCnt="1" custScaleX="86260" custScaleY="53183">
        <dgm:presLayoutVars>
          <dgm:chMax val="0"/>
          <dgm:bulletEnabled val="1"/>
        </dgm:presLayoutVars>
      </dgm:prSet>
      <dgm:spPr/>
      <dgm:t>
        <a:bodyPr/>
        <a:lstStyle/>
        <a:p>
          <a:endParaRPr lang="en-US"/>
        </a:p>
      </dgm:t>
    </dgm:pt>
  </dgm:ptLst>
  <dgm:cxnLst>
    <dgm:cxn modelId="{6F6400A5-8631-4725-BCE7-1E4FCE2FE5A0}" type="presOf" srcId="{95F3C27B-CDE7-4CC9-8131-F54AC3D401E2}" destId="{3FBD1561-6BE6-4659-BF10-CE8A205A2C76}" srcOrd="0" destOrd="0" presId="urn:microsoft.com/office/officeart/2005/8/layout/arrow6"/>
    <dgm:cxn modelId="{F822DD2F-CF8D-4349-97D3-26DD8CA5A67B}" srcId="{95F3C27B-CDE7-4CC9-8131-F54AC3D401E2}" destId="{4E59C809-C0B9-45FC-B94C-EF08F2331C83}" srcOrd="1" destOrd="0" parTransId="{4499BAE7-C2AF-439F-880E-ADA3846E3403}" sibTransId="{9A2E9C8A-B8D6-48FC-842F-8EBA3E99E1F2}"/>
    <dgm:cxn modelId="{789A852A-2AC7-4650-BBBE-8FDDB3CC743A}" type="presOf" srcId="{978EAF8B-B91D-453A-9DCA-AF93E1FE246E}" destId="{582DADB4-A317-41B5-B8C7-8D553C58326D}" srcOrd="0" destOrd="0" presId="urn:microsoft.com/office/officeart/2005/8/layout/arrow6"/>
    <dgm:cxn modelId="{D9A83FC8-D77A-440B-A0E3-0BF12AB42644}" srcId="{95F3C27B-CDE7-4CC9-8131-F54AC3D401E2}" destId="{978EAF8B-B91D-453A-9DCA-AF93E1FE246E}" srcOrd="0" destOrd="0" parTransId="{F137D78A-D05E-4D52-A17C-62371BA8A7A2}" sibTransId="{A6B07403-F430-4AC6-B8D7-541216AA60EF}"/>
    <dgm:cxn modelId="{6A761934-0BF6-4A58-9EAB-56C9F2C55328}" type="presOf" srcId="{4E59C809-C0B9-45FC-B94C-EF08F2331C83}" destId="{D44EE0BE-8A98-4ED1-90AD-FBF76A3376A7}" srcOrd="0" destOrd="0" presId="urn:microsoft.com/office/officeart/2005/8/layout/arrow6"/>
    <dgm:cxn modelId="{166D3415-BE3C-4C80-B7E5-EBB5BBBDF7F0}" type="presParOf" srcId="{3FBD1561-6BE6-4659-BF10-CE8A205A2C76}" destId="{1367BB83-E058-42C7-9E57-675882550CEB}" srcOrd="0" destOrd="0" presId="urn:microsoft.com/office/officeart/2005/8/layout/arrow6"/>
    <dgm:cxn modelId="{B772C181-1E0D-4CB3-A9C1-FB21E152E601}" type="presParOf" srcId="{3FBD1561-6BE6-4659-BF10-CE8A205A2C76}" destId="{582DADB4-A317-41B5-B8C7-8D553C58326D}" srcOrd="1" destOrd="0" presId="urn:microsoft.com/office/officeart/2005/8/layout/arrow6"/>
    <dgm:cxn modelId="{351C47F6-5852-4F2B-98F6-A9BF80681B6B}" type="presParOf" srcId="{3FBD1561-6BE6-4659-BF10-CE8A205A2C76}" destId="{D44EE0BE-8A98-4ED1-90AD-FBF76A3376A7}" srcOrd="2" destOrd="0" presId="urn:microsoft.com/office/officeart/2005/8/layout/arrow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5B17F4-A9F9-47EC-9BAD-CBB61922421E}">
      <dsp:nvSpPr>
        <dsp:cNvPr id="0" name=""/>
        <dsp:cNvSpPr/>
      </dsp:nvSpPr>
      <dsp:spPr>
        <a:xfrm>
          <a:off x="2933638" y="651241"/>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Total Volume at Approach</a:t>
          </a:r>
        </a:p>
      </dsp:txBody>
      <dsp:txXfrm>
        <a:off x="2948266" y="665869"/>
        <a:ext cx="719921" cy="470195"/>
      </dsp:txXfrm>
    </dsp:sp>
    <dsp:sp modelId="{98FFFC1B-5D32-47F8-9AB9-18455A3B49CC}">
      <dsp:nvSpPr>
        <dsp:cNvPr id="0" name=""/>
        <dsp:cNvSpPr/>
      </dsp:nvSpPr>
      <dsp:spPr>
        <a:xfrm>
          <a:off x="864776" y="1150693"/>
          <a:ext cx="2443450" cy="199780"/>
        </a:xfrm>
        <a:custGeom>
          <a:avLst/>
          <a:gdLst/>
          <a:ahLst/>
          <a:cxnLst/>
          <a:rect l="0" t="0" r="0" b="0"/>
          <a:pathLst>
            <a:path>
              <a:moveTo>
                <a:pt x="2443450" y="0"/>
              </a:moveTo>
              <a:lnTo>
                <a:pt x="2443450" y="99890"/>
              </a:lnTo>
              <a:lnTo>
                <a:pt x="0" y="99890"/>
              </a:lnTo>
              <a:lnTo>
                <a:pt x="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7DC3B-D6A5-482A-B307-DA4E733CFA74}">
      <dsp:nvSpPr>
        <dsp:cNvPr id="0" name=""/>
        <dsp:cNvSpPr/>
      </dsp:nvSpPr>
      <dsp:spPr>
        <a:xfrm>
          <a:off x="490187"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Left Volume </a:t>
          </a:r>
        </a:p>
      </dsp:txBody>
      <dsp:txXfrm>
        <a:off x="504815" y="1365102"/>
        <a:ext cx="719921" cy="470195"/>
      </dsp:txXfrm>
    </dsp:sp>
    <dsp:sp modelId="{01E0CBCC-F626-4127-823B-E9695E78E868}">
      <dsp:nvSpPr>
        <dsp:cNvPr id="0" name=""/>
        <dsp:cNvSpPr/>
      </dsp:nvSpPr>
      <dsp:spPr>
        <a:xfrm>
          <a:off x="377811"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F64E0-F7B5-43C9-910B-C5CAA51B4311}">
      <dsp:nvSpPr>
        <dsp:cNvPr id="0" name=""/>
        <dsp:cNvSpPr/>
      </dsp:nvSpPr>
      <dsp:spPr>
        <a:xfrm>
          <a:off x="3222"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17850" y="2064334"/>
        <a:ext cx="719921" cy="470195"/>
      </dsp:txXfrm>
    </dsp:sp>
    <dsp:sp modelId="{889DBCD9-F174-45B8-8EAE-4E9A5F5589BE}">
      <dsp:nvSpPr>
        <dsp:cNvPr id="0" name=""/>
        <dsp:cNvSpPr/>
      </dsp:nvSpPr>
      <dsp:spPr>
        <a:xfrm>
          <a:off x="864776"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986816-9A4F-420B-B762-FE60529C4F98}">
      <dsp:nvSpPr>
        <dsp:cNvPr id="0" name=""/>
        <dsp:cNvSpPr/>
      </dsp:nvSpPr>
      <dsp:spPr>
        <a:xfrm>
          <a:off x="977153"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991781" y="2064334"/>
        <a:ext cx="719921" cy="470195"/>
      </dsp:txXfrm>
    </dsp:sp>
    <dsp:sp modelId="{83D23D58-7971-4DB2-AD05-F7C989DC158E}">
      <dsp:nvSpPr>
        <dsp:cNvPr id="0" name=""/>
        <dsp:cNvSpPr/>
      </dsp:nvSpPr>
      <dsp:spPr>
        <a:xfrm>
          <a:off x="3253884" y="1150693"/>
          <a:ext cx="91440" cy="199780"/>
        </a:xfrm>
        <a:custGeom>
          <a:avLst/>
          <a:gdLst/>
          <a:ahLst/>
          <a:cxnLst/>
          <a:rect l="0" t="0" r="0" b="0"/>
          <a:pathLst>
            <a:path>
              <a:moveTo>
                <a:pt x="54343" y="0"/>
              </a:moveTo>
              <a:lnTo>
                <a:pt x="54343" y="99890"/>
              </a:lnTo>
              <a:lnTo>
                <a:pt x="45720" y="99890"/>
              </a:lnTo>
              <a:lnTo>
                <a:pt x="45720"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96415-D572-4D13-9240-AEDF290B66EC}">
      <dsp:nvSpPr>
        <dsp:cNvPr id="0" name=""/>
        <dsp:cNvSpPr/>
      </dsp:nvSpPr>
      <dsp:spPr>
        <a:xfrm>
          <a:off x="2925015"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Thru Volume</a:t>
          </a:r>
        </a:p>
      </dsp:txBody>
      <dsp:txXfrm>
        <a:off x="2939643" y="1365102"/>
        <a:ext cx="719921" cy="470195"/>
      </dsp:txXfrm>
    </dsp:sp>
    <dsp:sp modelId="{54992AA5-B4BF-4F9B-BFB0-F9B81E531C8F}">
      <dsp:nvSpPr>
        <dsp:cNvPr id="0" name=""/>
        <dsp:cNvSpPr/>
      </dsp:nvSpPr>
      <dsp:spPr>
        <a:xfrm>
          <a:off x="2325673" y="1849925"/>
          <a:ext cx="973930" cy="199780"/>
        </a:xfrm>
        <a:custGeom>
          <a:avLst/>
          <a:gdLst/>
          <a:ahLst/>
          <a:cxnLst/>
          <a:rect l="0" t="0" r="0" b="0"/>
          <a:pathLst>
            <a:path>
              <a:moveTo>
                <a:pt x="973930" y="0"/>
              </a:moveTo>
              <a:lnTo>
                <a:pt x="973930"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3F8EA2-F9EF-4253-9961-52C650B7C3A4}">
      <dsp:nvSpPr>
        <dsp:cNvPr id="0" name=""/>
        <dsp:cNvSpPr/>
      </dsp:nvSpPr>
      <dsp:spPr>
        <a:xfrm>
          <a:off x="1951084"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LT</a:t>
          </a:r>
        </a:p>
      </dsp:txBody>
      <dsp:txXfrm>
        <a:off x="1965712" y="2064334"/>
        <a:ext cx="719921" cy="470195"/>
      </dsp:txXfrm>
    </dsp:sp>
    <dsp:sp modelId="{EFA90060-6D16-4057-8AF7-FF36B03E5188}">
      <dsp:nvSpPr>
        <dsp:cNvPr id="0" name=""/>
        <dsp:cNvSpPr/>
      </dsp:nvSpPr>
      <dsp:spPr>
        <a:xfrm>
          <a:off x="3253884" y="1849925"/>
          <a:ext cx="91440" cy="199780"/>
        </a:xfrm>
        <a:custGeom>
          <a:avLst/>
          <a:gdLst/>
          <a:ahLst/>
          <a:cxnLst/>
          <a:rect l="0" t="0" r="0" b="0"/>
          <a:pathLst>
            <a:path>
              <a:moveTo>
                <a:pt x="45720" y="0"/>
              </a:moveTo>
              <a:lnTo>
                <a:pt x="4572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8CB38D-2FDA-45D4-9DEF-AC51F2532E4D}">
      <dsp:nvSpPr>
        <dsp:cNvPr id="0" name=""/>
        <dsp:cNvSpPr/>
      </dsp:nvSpPr>
      <dsp:spPr>
        <a:xfrm>
          <a:off x="2925015"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2939643" y="2064334"/>
        <a:ext cx="719921" cy="470195"/>
      </dsp:txXfrm>
    </dsp:sp>
    <dsp:sp modelId="{76AA9D7D-264F-4847-8FFD-9FB06A62C1FF}">
      <dsp:nvSpPr>
        <dsp:cNvPr id="0" name=""/>
        <dsp:cNvSpPr/>
      </dsp:nvSpPr>
      <dsp:spPr>
        <a:xfrm>
          <a:off x="3299604" y="1849925"/>
          <a:ext cx="973930" cy="199780"/>
        </a:xfrm>
        <a:custGeom>
          <a:avLst/>
          <a:gdLst/>
          <a:ahLst/>
          <a:cxnLst/>
          <a:rect l="0" t="0" r="0" b="0"/>
          <a:pathLst>
            <a:path>
              <a:moveTo>
                <a:pt x="0" y="0"/>
              </a:moveTo>
              <a:lnTo>
                <a:pt x="0" y="99890"/>
              </a:lnTo>
              <a:lnTo>
                <a:pt x="973930" y="99890"/>
              </a:lnTo>
              <a:lnTo>
                <a:pt x="97393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072ED9-2380-44E2-AD8D-BD8FA42EE025}">
      <dsp:nvSpPr>
        <dsp:cNvPr id="0" name=""/>
        <dsp:cNvSpPr/>
      </dsp:nvSpPr>
      <dsp:spPr>
        <a:xfrm>
          <a:off x="3898946"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 TR</a:t>
          </a:r>
        </a:p>
      </dsp:txBody>
      <dsp:txXfrm>
        <a:off x="3913574" y="2064334"/>
        <a:ext cx="719921" cy="470195"/>
      </dsp:txXfrm>
    </dsp:sp>
    <dsp:sp modelId="{A2C10C9B-7E73-4E89-BFB3-E38343502BC4}">
      <dsp:nvSpPr>
        <dsp:cNvPr id="0" name=""/>
        <dsp:cNvSpPr/>
      </dsp:nvSpPr>
      <dsp:spPr>
        <a:xfrm>
          <a:off x="3308227" y="1150693"/>
          <a:ext cx="2426204" cy="199780"/>
        </a:xfrm>
        <a:custGeom>
          <a:avLst/>
          <a:gdLst/>
          <a:ahLst/>
          <a:cxnLst/>
          <a:rect l="0" t="0" r="0" b="0"/>
          <a:pathLst>
            <a:path>
              <a:moveTo>
                <a:pt x="0" y="0"/>
              </a:moveTo>
              <a:lnTo>
                <a:pt x="0" y="99890"/>
              </a:lnTo>
              <a:lnTo>
                <a:pt x="2426204" y="99890"/>
              </a:lnTo>
              <a:lnTo>
                <a:pt x="2426204" y="19978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9747A9-42DA-4776-A36C-7A9F6C617389}">
      <dsp:nvSpPr>
        <dsp:cNvPr id="0" name=""/>
        <dsp:cNvSpPr/>
      </dsp:nvSpPr>
      <dsp:spPr>
        <a:xfrm>
          <a:off x="5359842" y="1350474"/>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Right Volume</a:t>
          </a:r>
        </a:p>
      </dsp:txBody>
      <dsp:txXfrm>
        <a:off x="5374470" y="1365102"/>
        <a:ext cx="719921" cy="470195"/>
      </dsp:txXfrm>
    </dsp:sp>
    <dsp:sp modelId="{8CDA1942-D8BC-4E58-B518-AFF937A18DE3}">
      <dsp:nvSpPr>
        <dsp:cNvPr id="0" name=""/>
        <dsp:cNvSpPr/>
      </dsp:nvSpPr>
      <dsp:spPr>
        <a:xfrm>
          <a:off x="5247465" y="1849925"/>
          <a:ext cx="486965" cy="199780"/>
        </a:xfrm>
        <a:custGeom>
          <a:avLst/>
          <a:gdLst/>
          <a:ahLst/>
          <a:cxnLst/>
          <a:rect l="0" t="0" r="0" b="0"/>
          <a:pathLst>
            <a:path>
              <a:moveTo>
                <a:pt x="486965" y="0"/>
              </a:moveTo>
              <a:lnTo>
                <a:pt x="486965" y="99890"/>
              </a:lnTo>
              <a:lnTo>
                <a:pt x="0" y="99890"/>
              </a:lnTo>
              <a:lnTo>
                <a:pt x="0"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4DC6-3EB0-410C-B520-944F723D7950}">
      <dsp:nvSpPr>
        <dsp:cNvPr id="0" name=""/>
        <dsp:cNvSpPr/>
      </dsp:nvSpPr>
      <dsp:spPr>
        <a:xfrm>
          <a:off x="4872877" y="2049706"/>
          <a:ext cx="749177" cy="499451"/>
        </a:xfrm>
        <a:prstGeom prst="roundRect">
          <a:avLst>
            <a:gd name="adj" fmla="val 10000"/>
          </a:avLst>
        </a:prstGeom>
        <a:solidFill>
          <a:schemeClr val="accent2">
            <a:lumMod val="7500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Shared Lane</a:t>
          </a:r>
        </a:p>
      </dsp:txBody>
      <dsp:txXfrm>
        <a:off x="4887505" y="2064334"/>
        <a:ext cx="719921" cy="470195"/>
      </dsp:txXfrm>
    </dsp:sp>
    <dsp:sp modelId="{6B77208A-5E94-49DD-A9D9-4542795659CC}">
      <dsp:nvSpPr>
        <dsp:cNvPr id="0" name=""/>
        <dsp:cNvSpPr/>
      </dsp:nvSpPr>
      <dsp:spPr>
        <a:xfrm>
          <a:off x="5734431" y="1849925"/>
          <a:ext cx="486965" cy="199780"/>
        </a:xfrm>
        <a:custGeom>
          <a:avLst/>
          <a:gdLst/>
          <a:ahLst/>
          <a:cxnLst/>
          <a:rect l="0" t="0" r="0" b="0"/>
          <a:pathLst>
            <a:path>
              <a:moveTo>
                <a:pt x="0" y="0"/>
              </a:moveTo>
              <a:lnTo>
                <a:pt x="0" y="99890"/>
              </a:lnTo>
              <a:lnTo>
                <a:pt x="486965" y="99890"/>
              </a:lnTo>
              <a:lnTo>
                <a:pt x="486965" y="19978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A1AF3-66C0-4D46-A6B0-504D431B59DC}">
      <dsp:nvSpPr>
        <dsp:cNvPr id="0" name=""/>
        <dsp:cNvSpPr/>
      </dsp:nvSpPr>
      <dsp:spPr>
        <a:xfrm>
          <a:off x="5846808" y="2049706"/>
          <a:ext cx="749177" cy="49945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Volume in each Exclusive Lane</a:t>
          </a:r>
        </a:p>
      </dsp:txBody>
      <dsp:txXfrm>
        <a:off x="5861436" y="2064334"/>
        <a:ext cx="719921" cy="4701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Left: Volume in Share Lane</a:t>
          </a:r>
        </a:p>
      </dsp:txBody>
      <dsp:txXfrm>
        <a:off x="1408176" y="0"/>
        <a:ext cx="850219" cy="579694"/>
      </dsp:txXfrm>
    </dsp:sp>
    <dsp:sp modelId="{6A4C487F-8677-4027-932E-D6A8EBF8C3D5}">
      <dsp:nvSpPr>
        <dsp:cNvPr id="0" name=""/>
        <dsp:cNvSpPr/>
      </dsp:nvSpPr>
      <dsp:spPr>
        <a:xfrm>
          <a:off x="1541022" y="759124"/>
          <a:ext cx="797080" cy="552090"/>
        </a:xfrm>
        <a:prstGeom prst="upArrow">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5C26FD-7A42-4CC8-9EE1-0CA50CE179B9}">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398540" y="800531"/>
        <a:ext cx="850219" cy="579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4A122-2A8D-4614-A795-9806FE131622}">
      <dsp:nvSpPr>
        <dsp:cNvPr id="0" name=""/>
        <dsp:cNvSpPr/>
      </dsp:nvSpPr>
      <dsp:spPr>
        <a:xfrm rot="21300000">
          <a:off x="8153" y="538917"/>
          <a:ext cx="2640629" cy="302391"/>
        </a:xfrm>
        <a:prstGeom prst="mathMinus">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C80A54B-9201-4D3A-AFC8-437020729628}">
      <dsp:nvSpPr>
        <dsp:cNvPr id="0" name=""/>
        <dsp:cNvSpPr/>
      </dsp:nvSpPr>
      <dsp:spPr>
        <a:xfrm>
          <a:off x="318832" y="69011"/>
          <a:ext cx="797080" cy="552090"/>
        </a:xfrm>
        <a:prstGeom prst="downArrow">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7F3EA7-59AA-4317-8A9B-BF09F8B46F7D}">
      <dsp:nvSpPr>
        <dsp:cNvPr id="0" name=""/>
        <dsp:cNvSpPr/>
      </dsp:nvSpPr>
      <dsp:spPr>
        <a:xfrm>
          <a:off x="1408176" y="0"/>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Thru: Volume in Shared Lane LT</a:t>
          </a:r>
        </a:p>
      </dsp:txBody>
      <dsp:txXfrm>
        <a:off x="1408176" y="0"/>
        <a:ext cx="850219" cy="579694"/>
      </dsp:txXfrm>
    </dsp:sp>
    <dsp:sp modelId="{8BF0309E-634E-4818-AC61-2BC9D8194F70}">
      <dsp:nvSpPr>
        <dsp:cNvPr id="0" name=""/>
        <dsp:cNvSpPr/>
      </dsp:nvSpPr>
      <dsp:spPr>
        <a:xfrm>
          <a:off x="1541022" y="759124"/>
          <a:ext cx="797080" cy="552090"/>
        </a:xfrm>
        <a:prstGeom prst="upArrow">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1DFA7F-7C46-444A-AB98-172D653C4128}">
      <dsp:nvSpPr>
        <dsp:cNvPr id="0" name=""/>
        <dsp:cNvSpPr/>
      </dsp:nvSpPr>
      <dsp:spPr>
        <a:xfrm>
          <a:off x="398540" y="800531"/>
          <a:ext cx="850219" cy="579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Right: Volume in Shared Lane</a:t>
          </a:r>
        </a:p>
      </dsp:txBody>
      <dsp:txXfrm>
        <a:off x="398540" y="800531"/>
        <a:ext cx="850219" cy="579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Left</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1286046" y="472781"/>
        <a:ext cx="821279" cy="2544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BB83-E058-42C7-9E57-675882550CEB}">
      <dsp:nvSpPr>
        <dsp:cNvPr id="0" name=""/>
        <dsp:cNvSpPr/>
      </dsp:nvSpPr>
      <dsp:spPr>
        <a:xfrm>
          <a:off x="0" y="33642"/>
          <a:ext cx="2441275" cy="976510"/>
        </a:xfrm>
        <a:prstGeom prst="leftRightRibbon">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2DADB4-A317-41B5-B8C7-8D553C58326D}">
      <dsp:nvSpPr>
        <dsp:cNvPr id="0" name=""/>
        <dsp:cNvSpPr/>
      </dsp:nvSpPr>
      <dsp:spPr>
        <a:xfrm>
          <a:off x="292953" y="204532"/>
          <a:ext cx="805620" cy="47848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Thru</a:t>
          </a:r>
        </a:p>
      </dsp:txBody>
      <dsp:txXfrm>
        <a:off x="292953" y="204532"/>
        <a:ext cx="805620" cy="478489"/>
      </dsp:txXfrm>
    </dsp:sp>
    <dsp:sp modelId="{D44EE0BE-8A98-4ED1-90AD-FBF76A3376A7}">
      <dsp:nvSpPr>
        <dsp:cNvPr id="0" name=""/>
        <dsp:cNvSpPr/>
      </dsp:nvSpPr>
      <dsp:spPr>
        <a:xfrm>
          <a:off x="1286046" y="472781"/>
          <a:ext cx="821279" cy="2544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9116" rIns="0" bIns="41910" numCol="1" spcCol="1270" anchor="ctr" anchorCtr="0">
          <a:noAutofit/>
        </a:bodyPr>
        <a:lstStyle/>
        <a:p>
          <a:pPr lvl="0" algn="ctr" defTabSz="488950">
            <a:lnSpc>
              <a:spcPct val="90000"/>
            </a:lnSpc>
            <a:spcBef>
              <a:spcPct val="0"/>
            </a:spcBef>
            <a:spcAft>
              <a:spcPct val="35000"/>
            </a:spcAft>
          </a:pPr>
          <a:r>
            <a:rPr lang="en-US" sz="1100" kern="1200"/>
            <a:t>de facto Right</a:t>
          </a:r>
        </a:p>
      </dsp:txBody>
      <dsp:txXfrm>
        <a:off x="1286046" y="472781"/>
        <a:ext cx="821279" cy="2544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91A46-5608-4228-81A3-57DA6EEC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7</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Mathur</dc:creator>
  <cp:lastModifiedBy>Aakash Mathur</cp:lastModifiedBy>
  <cp:revision>30</cp:revision>
  <dcterms:created xsi:type="dcterms:W3CDTF">2013-03-19T14:44:00Z</dcterms:created>
  <dcterms:modified xsi:type="dcterms:W3CDTF">2013-03-20T14:21:00Z</dcterms:modified>
</cp:coreProperties>
</file>