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55356" w:rsidRDefault="00251C6B" w:rsidP="00251C6B">
      <w:pPr>
        <w:jc w:val="center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EKS – Elastic Kubernetes Service</w:t>
      </w:r>
    </w:p>
    <w:p w:rsidR="00251C6B" w:rsidRDefault="00251C6B" w:rsidP="00251C6B">
      <w:pPr>
        <w:jc w:val="both"/>
        <w:rPr>
          <w:rFonts w:ascii="Book Antiqua" w:hAnsi="Book Antiqua"/>
          <w:sz w:val="24"/>
          <w:szCs w:val="24"/>
        </w:rPr>
      </w:pPr>
      <w:r w:rsidRPr="00251C6B">
        <w:rPr>
          <w:rFonts w:ascii="Book Antiqua" w:hAnsi="Book Antiqua"/>
          <w:sz w:val="24"/>
          <w:szCs w:val="24"/>
        </w:rPr>
        <w:t>Amazon Elastic Kubernetes Service (Amazon EKS) is a managed Kubernetes service that makes it easy for you to run Kubernetes on AWS and on-premises.</w:t>
      </w:r>
      <w:r>
        <w:rPr>
          <w:rFonts w:ascii="Book Antiqua" w:hAnsi="Book Antiqua"/>
          <w:sz w:val="24"/>
          <w:szCs w:val="24"/>
        </w:rPr>
        <w:t xml:space="preserve"> </w:t>
      </w:r>
      <w:r w:rsidRPr="00251C6B">
        <w:rPr>
          <w:rFonts w:ascii="Book Antiqua" w:hAnsi="Book Antiqua"/>
          <w:sz w:val="24"/>
          <w:szCs w:val="24"/>
        </w:rPr>
        <w:t>Amazon EKS automatically manages the availability and scalability of the Kubernetes control plane nodes responsible for scheduling containers, managing application availability, storing cluster data, and other key tasks.</w:t>
      </w:r>
    </w:p>
    <w:p w:rsidR="00251C6B" w:rsidRDefault="00251C6B" w:rsidP="00251C6B">
      <w:pPr>
        <w:jc w:val="both"/>
        <w:rPr>
          <w:rFonts w:ascii="Book Antiqua" w:hAnsi="Book Antiqua"/>
          <w:sz w:val="24"/>
          <w:szCs w:val="24"/>
        </w:rPr>
      </w:pPr>
    </w:p>
    <w:p w:rsidR="00251C6B" w:rsidRDefault="00251C6B" w:rsidP="00251C6B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Steps to Create Cluster.</w:t>
      </w:r>
    </w:p>
    <w:p w:rsidR="00251C6B" w:rsidRDefault="00251C6B" w:rsidP="00251C6B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Search for EKS.</w:t>
      </w:r>
    </w:p>
    <w:p w:rsidR="00251C6B" w:rsidRDefault="00251C6B" w:rsidP="00251C6B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Click on Clusters.</w:t>
      </w:r>
    </w:p>
    <w:p w:rsidR="00251C6B" w:rsidRDefault="00251C6B" w:rsidP="00251C6B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Click Create Cluster.</w:t>
      </w:r>
    </w:p>
    <w:p w:rsidR="00251C6B" w:rsidRDefault="00251C6B" w:rsidP="00251C6B">
      <w:pPr>
        <w:ind w:left="360"/>
        <w:jc w:val="both"/>
        <w:rPr>
          <w:rFonts w:ascii="Book Antiqua" w:hAnsi="Book Antiqua"/>
          <w:sz w:val="24"/>
          <w:szCs w:val="24"/>
        </w:rPr>
      </w:pPr>
      <w:r w:rsidRPr="00251C6B">
        <w:rPr>
          <w:rFonts w:ascii="Book Antiqua" w:hAnsi="Book Antiqua"/>
          <w:sz w:val="24"/>
          <w:szCs w:val="24"/>
        </w:rPr>
        <w:drawing>
          <wp:inline distT="0" distB="0" distL="0" distR="0" wp14:anchorId="4366F694" wp14:editId="15A5E98C">
            <wp:extent cx="5731510" cy="1304925"/>
            <wp:effectExtent l="0" t="0" r="2540" b="9525"/>
            <wp:docPr id="2114325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3253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C6B" w:rsidRDefault="00251C6B" w:rsidP="00251C6B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Enter the name for the Cluster.</w:t>
      </w:r>
    </w:p>
    <w:p w:rsidR="00251C6B" w:rsidRDefault="00251C6B" w:rsidP="00251C6B">
      <w:pPr>
        <w:ind w:left="360"/>
        <w:jc w:val="both"/>
        <w:rPr>
          <w:rFonts w:ascii="Book Antiqua" w:hAnsi="Book Antiqua"/>
          <w:sz w:val="24"/>
          <w:szCs w:val="24"/>
        </w:rPr>
      </w:pPr>
      <w:r w:rsidRPr="00251C6B">
        <w:rPr>
          <w:rFonts w:ascii="Book Antiqua" w:hAnsi="Book Antiqua"/>
          <w:sz w:val="24"/>
          <w:szCs w:val="24"/>
        </w:rPr>
        <w:drawing>
          <wp:inline distT="0" distB="0" distL="0" distR="0" wp14:anchorId="0DF53AEA" wp14:editId="25B85A96">
            <wp:extent cx="5731510" cy="1009650"/>
            <wp:effectExtent l="0" t="0" r="2540" b="0"/>
            <wp:docPr id="13529001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9001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CE5" w:rsidRDefault="00251C6B" w:rsidP="00B86CE5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Now we need a r</w:t>
      </w:r>
      <w:r w:rsidR="00B86CE5">
        <w:rPr>
          <w:rFonts w:ascii="Book Antiqua" w:hAnsi="Book Antiqua"/>
          <w:sz w:val="24"/>
          <w:szCs w:val="24"/>
        </w:rPr>
        <w:t>ole to attach to the Cluster.</w:t>
      </w:r>
    </w:p>
    <w:p w:rsidR="00B86CE5" w:rsidRDefault="00B86CE5" w:rsidP="00B86CE5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Create a role for the EKS.</w:t>
      </w:r>
    </w:p>
    <w:p w:rsidR="00B86CE5" w:rsidRDefault="00B86CE5" w:rsidP="00B86CE5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Select the Role from the dropdown.</w:t>
      </w:r>
    </w:p>
    <w:p w:rsidR="00B86CE5" w:rsidRDefault="008E06D5" w:rsidP="00B86CE5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Click Next.</w:t>
      </w:r>
    </w:p>
    <w:p w:rsidR="008E06D5" w:rsidRDefault="008E06D5" w:rsidP="00B86CE5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Add the Subnets and Security group.</w:t>
      </w:r>
    </w:p>
    <w:p w:rsidR="008E06D5" w:rsidRDefault="008E06D5" w:rsidP="00B86CE5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Set the Cluster endpoint access to public.</w:t>
      </w:r>
    </w:p>
    <w:p w:rsidR="008E06D5" w:rsidRDefault="008E06D5" w:rsidP="00B86CE5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Click Next.</w:t>
      </w:r>
    </w:p>
    <w:p w:rsidR="008E06D5" w:rsidRDefault="008E06D5" w:rsidP="008E06D5">
      <w:pPr>
        <w:ind w:left="360"/>
        <w:jc w:val="both"/>
        <w:rPr>
          <w:rFonts w:ascii="Book Antiqua" w:hAnsi="Book Antiqua"/>
          <w:sz w:val="24"/>
          <w:szCs w:val="24"/>
        </w:rPr>
      </w:pPr>
      <w:r w:rsidRPr="008E06D5">
        <w:rPr>
          <w:rFonts w:ascii="Book Antiqua" w:hAnsi="Book Antiqua"/>
          <w:sz w:val="24"/>
          <w:szCs w:val="24"/>
        </w:rPr>
        <w:drawing>
          <wp:inline distT="0" distB="0" distL="0" distR="0" wp14:anchorId="7E61FBDD" wp14:editId="79856C6E">
            <wp:extent cx="5731510" cy="1714500"/>
            <wp:effectExtent l="0" t="0" r="2540" b="0"/>
            <wp:docPr id="12731265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126577" name=""/>
                    <pic:cNvPicPr/>
                  </pic:nvPicPr>
                  <pic:blipFill rotWithShape="1">
                    <a:blip r:embed="rId7"/>
                    <a:srcRect t="6179"/>
                    <a:stretch/>
                  </pic:blipFill>
                  <pic:spPr bwMode="auto">
                    <a:xfrm>
                      <a:off x="0" y="0"/>
                      <a:ext cx="5731510" cy="1714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E06D5" w:rsidRDefault="008E06D5" w:rsidP="008E06D5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lastRenderedPageBreak/>
        <w:t>Complete the remaining steps and Click Create.</w:t>
      </w:r>
    </w:p>
    <w:p w:rsidR="008E06D5" w:rsidRPr="008E06D5" w:rsidRDefault="008E06D5" w:rsidP="008E06D5">
      <w:pPr>
        <w:ind w:left="360"/>
        <w:jc w:val="both"/>
        <w:rPr>
          <w:rFonts w:ascii="Book Antiqua" w:hAnsi="Book Antiqua"/>
          <w:sz w:val="24"/>
          <w:szCs w:val="24"/>
        </w:rPr>
      </w:pPr>
      <w:r w:rsidRPr="008E06D5">
        <w:rPr>
          <w:rFonts w:ascii="Book Antiqua" w:hAnsi="Book Antiqua"/>
          <w:sz w:val="24"/>
          <w:szCs w:val="24"/>
        </w:rPr>
        <w:drawing>
          <wp:inline distT="0" distB="0" distL="0" distR="0" wp14:anchorId="730BD12E" wp14:editId="5BFD3920">
            <wp:extent cx="5731510" cy="2247900"/>
            <wp:effectExtent l="0" t="0" r="2540" b="0"/>
            <wp:docPr id="3061814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18145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06D5" w:rsidRPr="008E06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0826C4"/>
    <w:multiLevelType w:val="hybridMultilevel"/>
    <w:tmpl w:val="8170131E"/>
    <w:lvl w:ilvl="0" w:tplc="74009BC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92771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C6B"/>
    <w:rsid w:val="00251C6B"/>
    <w:rsid w:val="008E06D5"/>
    <w:rsid w:val="00B44777"/>
    <w:rsid w:val="00B86CE5"/>
    <w:rsid w:val="00F55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4C99F"/>
  <w15:chartTrackingRefBased/>
  <w15:docId w15:val="{2B04866F-F59A-4C55-83C1-17194B5D7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1C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Shinde</dc:creator>
  <cp:keywords/>
  <dc:description/>
  <cp:lastModifiedBy>Akash Shinde</cp:lastModifiedBy>
  <cp:revision>1</cp:revision>
  <dcterms:created xsi:type="dcterms:W3CDTF">2024-04-24T10:03:00Z</dcterms:created>
  <dcterms:modified xsi:type="dcterms:W3CDTF">2024-04-24T10:27:00Z</dcterms:modified>
</cp:coreProperties>
</file>