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 Each requirement is assigned a unique ID (FR-XX), clearly states the expected behaviour, identifies the responsible actor, specifies priority (High/Medium/Low), and is mapped to its implementing module (M1-M8) for traceability with the design phase (Section 4.2):</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4206"/>
        <w:gridCol w:w="800"/>
        <w:gridCol w:w="700"/>
        <w:gridCol w:w="800"/>
      </w:tblGrid>
      <w:tr>
        <w:trPr>
          <w:tblHeader/>
        </w:trPr>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self-register by providing full name, email address, and selecting a department. The account status shall be set to "pending" awaiting admin approval.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pending registration requests and approve or reject each one individually.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enforce role-based access control: employees see only the employee portal; admins see only the admin panel. Unauthenticated access shall redirect to the login page.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apply for leave by selecting leave type, start date, end date (min: start date), and providing a reason.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calculate the number of working days (Monday to Friday only, weekends excluded) in the selected date range and display it to the employee before submission.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assign a priority level (high / medium / low) to each leave request based on keyword matching on the leave type name: "sick", "medical", "emergency" =&gt; high; "casual", "personal" =&gt; medium; all others =&gt; 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leave application form shall display the employee's current remaining balance for the selected leave type in real time.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validate that the employee has sufficient remaining balance for a paid leave request. If balance is insufficient, the application shall be rejected with a clear error message (HTTP 400).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all their submitted leave applications, filterable by status (all / pending / approved / rejected), with admin comments visible.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cancel a leave request that is still in "pending" status. Approved or rejected requests cannot be cancelled.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leave requests across all employees, with filters for status (all/pending/approved/rejected) and priority (all/high/medium/low).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approve or reject any pending leave request and optionally add a written comment that is visible to the employee.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Upon admin approval of a paid leave request, the system shall atomically deduct used_days and update remaining_days in the employee's embedded leave_balances array using MongoDB $inc operator to prevent race conditions.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departments and update or delete existing ones. Departments are referenced by users via dept_id.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leave types with name, maximum paid days, and colour code. Leave types can be soft-deleted (deactivated) without deleting historical data.</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analytical reports showing: total leaves by type, leaves by status distribution, department-wise leave statistics, and employee-level summaries.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 monthly calendar view showing their approved leave dates highlighted, with navigation to previous and next months.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and update their profile (name, department). Email address shall not be editable after registration.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DFDs are drawn using Yourdon-DeMarco notation: rectangles represent external entities, ellipses (circles) represent processes (numbered), open rectangles with top-and-bottom borders represent data stores, and labelled arrows represent data flows.</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shows the entire Leave Management System as a single process (Process 0) with two external entities and one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(External Entity): Submits registration data and leave applications. Receives leave status updates and balance information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(External Entity): Provides approval decisions, configuration commands, and receives reports and user management outputs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Database (Data Store): Bidirectional read/write data flows between the system and the persistent database layer.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data flows cross the system boundary at this level — no internal processes are visible.</w:t>
      </w:r>
    </w:p>
    <w:p>
      <w:pPr>
        <w:spacing w:after="60" w:before="240"/>
        <w:jc w:val="center"/>
      </w:pPr>
      <w:r>
        <w:drawing>
          <wp:inline distT="0" distB="0" distL="0" distR="0">
            <wp:extent cx="4762500" cy="3333750"/>
            <wp:effectExtent t="0" r="0" b="0" l="0"/>
            <wp:docPr id="1" name="DFD Level 0 — Context Diagram (Yourdon-DeMarco Notation)" descr="DFD Level 0 — Context Diagram (Yourdon-DeMarco Notation)" title="DFD Level 0 — Context Diagram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explodes Process 0 into five major processes. Each process corresponds directly to a module in the system design (see Section 4.2). Four data stores are identified: D1 Users Store, D2 Leave Requests, D3 Departments, and D4 Leave Types.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P1 — User Management: Accepts registration and profile data from Employee and approval/rejection actions from Admin. Reads and writes to D1 (Users Store). Directly maps to the User Management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 — Leave Application: Accepts leave application input from Employee. Reads D1 to check balance and D4 to fetch leave type details. Writes the new request to D2 (Leave Requests). Directly maps to the Leave Application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P3 — Leave Approval: Accepts approve/reject commands from Admin. Reads and updates D2 (Leave Requests status). Writes balance deduction to D1 (Users Store). Directly maps to the Leave Administration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P4 — Reporting: Accepts report requests from Admin. Reads D1 (Users), D2 (Leave Requests), and D3 (Departments) to produce aggregated statistics. Returns reports to Admin. Directly maps to the Reporting and Analytics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P5 — Config Management: Accepts configuration commands from Admin to manage leave types and departments. Reads and writes to D4 (Leave Types) and D3 (Departments). Directly maps to the Leave Type Configuration and Department Management modules.</w:t>
      </w:r>
    </w:p>
    <w:p>
      <w:pPr>
        <w:spacing w:after="60" w:before="240"/>
        <w:jc w:val="center"/>
      </w:pPr>
      <w:r>
        <w:drawing>
          <wp:inline distT="0" distB="0" distL="0" distR="0">
            <wp:extent cx="4762500" cy="3333750"/>
            <wp:effectExtent t="0" r="0" b="0" l="0"/>
            <wp:docPr id="1" name="DFD Level 1 — Five-Process Decomposition (Yourdon-DeMarco Notation)" descr="DFD Level 1 — Five-Process Decomposition (Yourdon-DeMarco Notation)" title="DFD Level 1 — Five-Process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Five-Process Decomposition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 (P2)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Process P2 (Leave Application) is the most complex process and is decomposed into five sub-processes at Level 2. The diagram shows complete data flows for the happy path (successful submission) and error paths (invalid dates, insufficient balance):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Receives type, start date, end date, and reason from Employee. Checks start_date &lt;= end_date. Passes valid dates forward; returns Error Response (HTTP 400) for invalid dates.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Working Days: Receives validated dates. Iterates each calendar day in the range, counting only Monday through Friday (day values 1-5). Outputs total_days integer to P2.3.</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Leave Balance: Reads the leave_balances embedded array from D1 (Users Store) for the requesting user. For paid leave, verifies remaining_days &gt;= total_days. Routes to P2.4 if OK; returns Error Response if insufficient.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Reads leave type name from D4 (Leave Types). Applies keyword matching: "sick/medical/emergency" =&gt; high; "casual/personal" =&gt; medium; all others =&gt; low. Outputs priority value to P2.5.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the complete leave request document (status = pending) to D2 (Leave Requests). Returns HTTP 201 Created Success Response to Employee.</w:t>
      </w:r>
    </w:p>
    <w:p>
      <w:pPr>
        <w:spacing w:after="60" w:before="240"/>
        <w:jc w:val="center"/>
      </w:pPr>
      <w:r>
        <w:drawing>
          <wp:inline distT="0" distB="0" distL="0" distR="0">
            <wp:extent cx="4762500" cy="3333750"/>
            <wp:effectExtent t="0" r="0" b="0" l="0"/>
            <wp:docPr id="1" name="DFD Level 2 — Leave Application Process P2 Decomposition (Yourdon-DeMarco Notation)" descr="DFD Level 2 — Leave Application Process P2 Decomposition (Yourdon-DeMarco Notation)" title="DFD Level 2 — Leave Application Process P2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 Decomposition (Yourdon-DeMarco Notation)</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ERD shows four MongoDB collections (DEPARTMENT, USER, LEAVETYPE, LEAVEREQUEST) and one embedded subdocument (LEAVE_BALANCE). Each entity is shown with its full attribute set including data types and constraints (PK = Primary Key, FK = Foreign Key, Required, Unique, Enum, Default values).</w:t>
      </w:r>
    </w:p>
    <w:p>
      <w:pPr>
        <w:pStyle w:val="Heading3"/>
        <w:spacing w:after="120" w:before="240" w:line="360" w:lineRule="auto"/>
      </w:pPr>
      <w:r>
        <w:rPr>
          <w:rFonts w:ascii="Times New Roman" w:cs="Times New Roman" w:eastAsia="Times New Roman" w:hAnsi="Times New Roman"/>
          <w:b/>
          <w:bCs/>
          <w:sz w:val="24"/>
          <w:szCs w:val="24"/>
        </w:rPr>
        <w:t xml:space="preserve">3.9.1 Entities and Attributes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Stores organisational departments. Fields: id (PK, auto), dept_name (Required, Unique),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Central entity storing employee accounts. Fields: id (PK, auto), name (Required), email (Required, Unique), role (Enum: employee|admin, Default: employee), status (Enum: pending|approved|rejected, Default: pending), dept_id (FK to DEPARTMENT, nullable), createdAt (auto timestamp). Additionally contains an embedded array of LEAVE_BALANCE subdocuments (see below).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LEAVETYPE: Defines available leave categories. Fields: id (PK, auto), name (Required, Unique), max_paid_days (Required, min: 0), color_code (UI display colour), is_active (Default: true — soft delete flag),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LEAVEREQUEST: Records each leave application. Fields: id (PK, auto), user_id (FK to USER), type_id (FK to LEAVETYPE), leave_type_name (denormalised copy for read efficiency), start_date, end_date (Required, gte start_date), total_days (computed weekday count), is_paid, reason (Required), status (Enum: pending|approved|rejected, Default: pending), priority (Enum: high|medium|low, auto-assigned by system), admin_comment (optional), createdAt (auto timestamp).</w:t>
      </w:r>
    </w:p>
    <w:p>
      <w:pPr>
        <w:pStyle w:val="Heading3"/>
        <w:spacing w:after="120" w:before="240" w:line="360" w:lineRule="auto"/>
      </w:pPr>
      <w:r>
        <w:rPr>
          <w:rFonts w:ascii="Times New Roman" w:cs="Times New Roman" w:eastAsia="Times New Roman" w:hAnsi="Times New Roman"/>
          <w:b/>
          <w:bCs/>
          <w:sz w:val="24"/>
          <w:szCs w:val="24"/>
        </w:rPr>
        <w:t xml:space="preserve">3.9.2 LEAVE_BALANCE — Embedded Subdocument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LEAVE_BALANCE is NOT a separate MongoDB collection. It is stored as an embedded array inside each USER document (user.leave_balances[]). This is a deliberate MongoDB document model design choice: embedding eliminates expensive $lookup joins on every balance-check query, and enables atomic updates using MongoDB's positional operator ($). Each subdocument contains: leave_type_id (FK to LEAVETYPE), leave_type_name (denormalised), total_days, used_days (Default: 0), remaining_days (total_days - used_days).</w:t>
      </w:r>
    </w:p>
    <w:p>
      <w:pPr>
        <w:pStyle w:val="Heading3"/>
        <w:spacing w:after="120" w:before="240" w:line="360" w:lineRule="auto"/>
      </w:pPr>
      <w:r>
        <w:rPr>
          <w:rFonts w:ascii="Times New Roman" w:cs="Times New Roman" w:eastAsia="Times New Roman" w:hAnsi="Times New Roman"/>
          <w:b/>
          <w:bCs/>
          <w:sz w:val="24"/>
          <w:szCs w:val="24"/>
        </w:rPr>
        <w:t xml:space="preserve">3.9.3 Relationships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Five relationships are defined: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DEPARTMENT (1) employs many (0..N) USERs via dept_id foreign key. One department has zero or more employees.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submits many (0..N) LEAVEREQUESTs via user_id foreign key. One employee can submit multiple leave applications.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categorises many (0..N) LEAVEREQUESTs via type_id foreign key. One leave type applies to multiple requests.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has exactly one (1) embedded array of LEAVE_BALANCEs. Each approved user has one balance subdocument per active leave type.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is tracked in many (1..N) LEAVE_BALANCE subdocuments via leave_type_id. One leave type generates one balance entry per user.</w:t>
      </w:r>
    </w:p>
    <w:p>
      <w:pPr>
        <w:spacing w:after="60" w:before="240"/>
        <w:jc w:val="center"/>
      </w:pPr>
      <w:r>
        <w:drawing>
          <wp:inline distT="0" distB="0" distL="0" distR="0">
            <wp:extent cx="5143500" cy="3810000"/>
            <wp:effectExtent t="0" r="0" b="0" l="0"/>
            <wp:docPr id="1" name="Entity-Relationship Diagram — Leave Management System (Elaborated)" descr="Entity-Relationship Diagram — Leave Management System (Elaborated)" title="Entity-Relationship Diagram — Leave Management System (Elab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00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 (Elaborated)</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is structured into eight modules. Each module maps to one or more DFD Level 1 processes (see Section 3.7.2) to ensure traceability between the analysis and design phases: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06"/>
        <w:gridCol w:w="3100"/>
      </w:tblGrid>
      <w:tr>
        <w:trPr>
          <w:tblHeader/>
        </w:trPr>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DFD Process</w:t>
            </w:r>
          </w:p>
        </w:tc>
        <w:tc>
          <w:tcPr>
            <w:tcW w:type="dxa" w:w="2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 / Components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 User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P1</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Admin Approval, Profile Edit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self-registration, admin approval/rejection workflow, and profile updates. Exposes GET/POST/PUT /api/users endpoints.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 Leave Application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P2</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Form, Working Day Calculator, Balance Checker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employee leave submission. Validates dates (P2.1), counts weekdays (P2.2), checks balance (P2.3), assigns priority (P2.4), and creates request (P2.5).</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 Leave Administration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P3</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View, Approve/Reject with Comment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module for reviewing pending leave requests and actioning them. Triggers atomic balance deduction via PUT /api/leave-requests/:id/status.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 Reporting &amp; Analytics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P4</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Generates analytical summaries using MongoDB aggregation pipeline. Reads across Users, LeaveRequests, and Departments collections.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 Leave Type Configuration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Types, Create Type, Deactivate Type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leave categories (name, max_paid_days, colour). Soft-delete via is_active flag.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 Department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Departments, Create, Update,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organisational departments. CRUD operations on Departments collection.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 State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localStorage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global application state (current user session) using Pinia. Persists user session to localStorage for page-refresh resilience.</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 Routing &amp; Navigation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 Guards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with lazy-loaded routes. Two separate route trees mounted under /employee and /admin layouts. Route guard redirects unauthenticated access to root.</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spacing w:after="120" w:before="0" w:line="360" w:lineRule="auto"/>
        <w:jc w:val="both"/>
      </w:pPr>
      <w:r>
        <w:rPr>
          <w:rFonts w:ascii="Times New Roman" w:cs="Times New Roman" w:eastAsia="Times New Roman" w:hAnsi="Times New Roman"/>
          <w:b w:val="false"/>
          <w:bCs w:val="false"/>
          <w:i/>
          <w:iCs/>
          <w:sz w:val="24"/>
          <w:szCs w:val="24"/>
        </w:rPr>
        <w:t xml:space="preserve">Note: The programme code is organised by layer — Backend (Node.js/Express/MongoDB) followed by Frontend (Vue.js 3). Code pages are excluded from the 50-80 page report count per IGNOU BCSP-064 guidelines.</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2"/>
        <w:spacing w:after="180" w:before="360" w:line="360" w:lineRule="auto"/>
      </w:pPr>
      <w:r>
        <w:rPr>
          <w:rFonts w:ascii="Times New Roman" w:cs="Times New Roman" w:eastAsia="Times New Roman" w:hAnsi="Times New Roman"/>
          <w:b/>
          <w:bCs/>
          <w:sz w:val="28"/>
          <w:szCs w:val="28"/>
        </w:rPr>
        <w:t xml:space="preserve">A.3 Backend — 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A.4 Backend — 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A.5 Backend — 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A.6 Backend — 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A.7 Backend — 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A.8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A.9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A.10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A.11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A.12 Backend — 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A.13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A.14 Backend — 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A.15 Backend — 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A.16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A.17 Frontend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2"/>
        <w:spacing w:after="180" w:before="360" w:line="360" w:lineRule="auto"/>
      </w:pPr>
      <w:r>
        <w:rPr>
          <w:rFonts w:ascii="Times New Roman" w:cs="Times New Roman" w:eastAsia="Times New Roman" w:hAnsi="Times New Roman"/>
          <w:b/>
          <w:bCs/>
          <w:sz w:val="28"/>
          <w:szCs w:val="28"/>
        </w:rPr>
        <w:t xml:space="preserve">A.18 Frontend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2"/>
        <w:spacing w:after="180" w:before="360" w:line="360" w:lineRule="auto"/>
      </w:pPr>
      <w:r>
        <w:rPr>
          <w:rFonts w:ascii="Times New Roman" w:cs="Times New Roman" w:eastAsia="Times New Roman" w:hAnsi="Times New Roman"/>
          <w:b/>
          <w:bCs/>
          <w:sz w:val="28"/>
          <w:szCs w:val="28"/>
        </w:rPr>
        <w:t xml:space="preserve">A.19 Frontend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2"/>
        <w:spacing w:after="180" w:before="360" w:line="360" w:lineRule="auto"/>
      </w:pPr>
      <w:r>
        <w:rPr>
          <w:rFonts w:ascii="Times New Roman" w:cs="Times New Roman" w:eastAsia="Times New Roman" w:hAnsi="Times New Roman"/>
          <w:b/>
          <w:bCs/>
          <w:sz w:val="28"/>
          <w:szCs w:val="28"/>
        </w:rPr>
        <w:t xml:space="preserve">A.20 Frontend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A.21 Frontend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2"/>
        <w:spacing w:after="180" w:before="360" w:line="360" w:lineRule="auto"/>
      </w:pPr>
      <w:r>
        <w:rPr>
          <w:rFonts w:ascii="Times New Roman" w:cs="Times New Roman" w:eastAsia="Times New Roman" w:hAnsi="Times New Roman"/>
          <w:b/>
          <w:bCs/>
          <w:sz w:val="28"/>
          <w:szCs w:val="28"/>
        </w:rPr>
        <w:t xml:space="preserve">A.22 Frontend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2"/>
        <w:spacing w:after="180" w:before="360" w:line="360" w:lineRule="auto"/>
      </w:pPr>
      <w:r>
        <w:rPr>
          <w:rFonts w:ascii="Times New Roman" w:cs="Times New Roman" w:eastAsia="Times New Roman" w:hAnsi="Times New Roman"/>
          <w:b/>
          <w:bCs/>
          <w:sz w:val="28"/>
          <w:szCs w:val="28"/>
        </w:rPr>
        <w:t xml:space="preserve">A.23 Frontend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2"/>
        <w:spacing w:after="180" w:before="360" w:line="360" w:lineRule="auto"/>
      </w:pPr>
      <w:r>
        <w:rPr>
          <w:rFonts w:ascii="Times New Roman" w:cs="Times New Roman" w:eastAsia="Times New Roman" w:hAnsi="Times New Roman"/>
          <w:b/>
          <w:bCs/>
          <w:sz w:val="28"/>
          <w:szCs w:val="28"/>
        </w:rPr>
        <w:t xml:space="preserve">A.24 Frontend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2"/>
        <w:spacing w:after="180" w:before="360" w:line="360" w:lineRule="auto"/>
      </w:pPr>
      <w:r>
        <w:rPr>
          <w:rFonts w:ascii="Times New Roman" w:cs="Times New Roman" w:eastAsia="Times New Roman" w:hAnsi="Times New Roman"/>
          <w:b/>
          <w:bCs/>
          <w:sz w:val="28"/>
          <w:szCs w:val="28"/>
        </w:rPr>
        <w:t xml:space="preserve">A.25 Frontend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2"/>
        <w:spacing w:after="180" w:before="360" w:line="360" w:lineRule="auto"/>
      </w:pPr>
      <w:r>
        <w:rPr>
          <w:rFonts w:ascii="Times New Roman" w:cs="Times New Roman" w:eastAsia="Times New Roman" w:hAnsi="Times New Roman"/>
          <w:b/>
          <w:bCs/>
          <w:sz w:val="28"/>
          <w:szCs w:val="28"/>
        </w:rPr>
        <w:t xml:space="preserve">A.26 Frontend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2"/>
        <w:spacing w:after="180" w:before="360" w:line="360" w:lineRule="auto"/>
      </w:pPr>
      <w:r>
        <w:rPr>
          <w:rFonts w:ascii="Times New Roman" w:cs="Times New Roman" w:eastAsia="Times New Roman" w:hAnsi="Times New Roman"/>
          <w:b/>
          <w:bCs/>
          <w:sz w:val="28"/>
          <w:szCs w:val="28"/>
        </w:rPr>
        <w:t xml:space="preserve">A.27 Frontend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2"/>
        <w:spacing w:after="180" w:before="360" w:line="360" w:lineRule="auto"/>
      </w:pPr>
      <w:r>
        <w:rPr>
          <w:rFonts w:ascii="Times New Roman" w:cs="Times New Roman" w:eastAsia="Times New Roman" w:hAnsi="Times New Roman"/>
          <w:b/>
          <w:bCs/>
          <w:sz w:val="28"/>
          <w:szCs w:val="28"/>
        </w:rPr>
        <w:t xml:space="preserve">A.28 Frontend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8911072774f497b004b5f3c736538288ae97c4.png"/><Relationship Id="rId9" Type="http://schemas.openxmlformats.org/officeDocument/2006/relationships/image" Target="media/29aa1a30a21e9ec62245e1198ff7d98030d73991.png"/><Relationship Id="rId10" Type="http://schemas.openxmlformats.org/officeDocument/2006/relationships/image" Target="media/d372905f9429a4a9a7279c843a031b432a5500a6.png"/><Relationship Id="rId11" Type="http://schemas.openxmlformats.org/officeDocument/2006/relationships/image" Target="media/8f8f8f7e9613eb6f77852363c93a14072dab55f3.png"/><Relationship Id="rId12" Type="http://schemas.openxmlformats.org/officeDocument/2006/relationships/image" Target="media/cbcd4808974deb775df8d49d4aba900dc1db61a1.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2026-05-26T17:11:34.841Z</dcterms:created>
  <dcterms:modified xsi:type="dcterms:W3CDTF">2026-05-26T17:11:34.848Z</dcterms:modified>
</cp:coreProperties>
</file>

<file path=docProps/custom.xml><?xml version="1.0" encoding="utf-8"?>
<Properties xmlns="http://schemas.openxmlformats.org/officeDocument/2006/custom-properties" xmlns:vt="http://schemas.openxmlformats.org/officeDocument/2006/docPropsVTypes"/>
</file>