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3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23"/>
        <w:gridCol w:w="4395"/>
        <w:gridCol w:w="1701"/>
        <w:gridCol w:w="1417"/>
        <w:tblGridChange w:id="0">
          <w:tblGrid>
            <w:gridCol w:w="2323"/>
            <w:gridCol w:w="4395"/>
            <w:gridCol w:w="1701"/>
            <w:gridCol w:w="141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Course Name: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Elements of Electrical and Electronics Engineering 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Semester: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Date of Performance: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 / 11  / 2022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Batch No: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C2-2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Faculty Name: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Jyoti Varavedkar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Roll No: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16010122109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Faculty Sign &amp; Date: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Grade/Marks: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    / 25</w:t>
            </w:r>
          </w:p>
        </w:tc>
      </w:tr>
    </w:tbl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0" w:line="240" w:lineRule="auto"/>
        <w:ind w:left="-709" w:firstLine="0"/>
        <w:jc w:val="center"/>
        <w:rPr>
          <w:rFonts w:ascii="Times New Roman" w:cs="Times New Roman" w:eastAsia="Times New Roman" w:hAnsi="Times New Roman"/>
          <w:b w:val="1"/>
          <w:color w:val="bc202e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bc202e"/>
          <w:sz w:val="28"/>
          <w:szCs w:val="28"/>
          <w:rtl w:val="0"/>
        </w:rPr>
        <w:t xml:space="preserve">Experiment No: 4</w:t>
      </w:r>
    </w:p>
    <w:p w:rsidR="00000000" w:rsidDel="00000000" w:rsidP="00000000" w:rsidRDefault="00000000" w:rsidRPr="00000000" w14:paraId="00000014">
      <w:pPr>
        <w:shd w:fill="ffffff" w:val="clear"/>
        <w:spacing w:after="0" w:line="240" w:lineRule="auto"/>
        <w:ind w:left="-709" w:firstLine="0"/>
        <w:jc w:val="center"/>
        <w:rPr>
          <w:rFonts w:ascii="Times New Roman" w:cs="Times New Roman" w:eastAsia="Times New Roman" w:hAnsi="Times New Roman"/>
          <w:b w:val="1"/>
          <w:color w:val="bc202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0" w:line="240" w:lineRule="auto"/>
        <w:ind w:left="-709" w:firstLine="0"/>
        <w:jc w:val="center"/>
        <w:rPr>
          <w:rFonts w:ascii="Times New Roman" w:cs="Times New Roman" w:eastAsia="Times New Roman" w:hAnsi="Times New Roman"/>
          <w:b w:val="1"/>
          <w:color w:val="bc202e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bc202e"/>
          <w:sz w:val="28"/>
          <w:szCs w:val="28"/>
          <w:rtl w:val="0"/>
        </w:rPr>
        <w:t xml:space="preserve">Title: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Thevenin’s Theorem &amp; Norton’s Theorem.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84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14.0" w:type="dxa"/>
        <w:jc w:val="left"/>
        <w:tblInd w:w="-1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14"/>
        <w:tblGridChange w:id="0">
          <w:tblGrid>
            <w:gridCol w:w="99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shd w:fill="ffffff" w:val="clear"/>
              <w:ind w:left="-709" w:firstLine="709"/>
              <w:rPr>
                <w:rFonts w:ascii="Arial" w:cs="Arial" w:eastAsia="Arial" w:hAnsi="Arial"/>
                <w:b w:val="1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Aim and Objective of the Experiment: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Verify for Thevenin Theorem for the circuit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Verify Norton Theorem for the Circuit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shd w:fill="ffffff" w:val="clear"/>
        <w:spacing w:after="0" w:line="240" w:lineRule="auto"/>
        <w:ind w:left="-709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914.0" w:type="dxa"/>
        <w:jc w:val="left"/>
        <w:tblInd w:w="-1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14"/>
        <w:tblGridChange w:id="0">
          <w:tblGrid>
            <w:gridCol w:w="99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COs to be achieved: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CO1: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Analyze resistive networks excited by DC sources using various network theorems.</w:t>
              <w:br w:type="textWrapping"/>
              <w:t xml:space="preserve">.</w:t>
            </w:r>
          </w:p>
        </w:tc>
      </w:tr>
    </w:tbl>
    <w:p w:rsidR="00000000" w:rsidDel="00000000" w:rsidP="00000000" w:rsidRDefault="00000000" w:rsidRPr="00000000" w14:paraId="0000001D">
      <w:pPr>
        <w:widowControl w:val="0"/>
        <w:spacing w:after="0" w:line="264" w:lineRule="auto"/>
        <w:ind w:hanging="85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914.0" w:type="dxa"/>
        <w:jc w:val="left"/>
        <w:tblInd w:w="-1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14"/>
        <w:tblGridChange w:id="0">
          <w:tblGrid>
            <w:gridCol w:w="99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Circuit Diagram/ Block Diagram: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Circuit Diagram: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6222162" cy="3725348"/>
                  <wp:effectExtent b="0" l="0" r="0" t="0"/>
                  <wp:docPr id="1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2162" cy="37253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64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Task 1: Circuit Diagram to measure 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b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/R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bscript"/>
                <w:rtl w:val="0"/>
              </w:rPr>
              <w:t xml:space="preserve">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3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6153150" cy="3705225"/>
                  <wp:effectExtent b="0" l="0" r="0" t="0"/>
                  <wp:docPr id="1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3150" cy="3705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line="20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Task 2: Circuit Diagram to measure 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bscript"/>
                <w:rtl w:val="0"/>
              </w:rPr>
              <w:t xml:space="preserve">TH: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  <w:drawing>
                <wp:inline distB="0" distT="0" distL="0" distR="0">
                  <wp:extent cx="6203677" cy="3785379"/>
                  <wp:effectExtent b="0" l="0" r="0" t="0"/>
                  <wp:docPr id="1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3677" cy="37853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81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Task 3: Circuit Diagram to measure 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bscript"/>
                <w:rtl w:val="0"/>
              </w:rPr>
              <w:t xml:space="preserve">SC: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  <w:drawing>
                <wp:inline distB="0" distT="0" distL="0" distR="0">
                  <wp:extent cx="6143625" cy="3914775"/>
                  <wp:effectExtent b="0" l="0" r="0" t="0"/>
                  <wp:docPr id="1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3625" cy="3914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widowControl w:val="0"/>
        <w:spacing w:after="0" w:line="264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782.0" w:type="dxa"/>
        <w:jc w:val="left"/>
        <w:tblInd w:w="-1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782"/>
        <w:tblGridChange w:id="0">
          <w:tblGrid>
            <w:gridCol w:w="9782"/>
          </w:tblGrid>
        </w:tblGridChange>
      </w:tblGrid>
      <w:tr>
        <w:trPr>
          <w:cantSplit w:val="0"/>
          <w:trHeight w:val="467" w:hRule="atLeast"/>
          <w:tblHeader w:val="0"/>
        </w:trPr>
        <w:tc>
          <w:tcPr/>
          <w:p w:rsidR="00000000" w:rsidDel="00000000" w:rsidP="00000000" w:rsidRDefault="00000000" w:rsidRPr="00000000" w14:paraId="0000002B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Stepwise-Procedure: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40" w:hRule="atLeast"/>
          <w:tblHeader w:val="0"/>
        </w:trPr>
        <w:tc>
          <w:tcPr/>
          <w:p w:rsidR="00000000" w:rsidDel="00000000" w:rsidP="00000000" w:rsidRDefault="00000000" w:rsidRPr="00000000" w14:paraId="0000002C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Thevenin’s Theorem:</w:t>
            </w:r>
          </w:p>
          <w:p w:rsidR="00000000" w:rsidDel="00000000" w:rsidP="00000000" w:rsidRDefault="00000000" w:rsidRPr="00000000" w14:paraId="0000002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35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Connect the circuit as shown in the circuit diagram.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Set V1, V2 and measure open circuit voltage V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across load terminals A and B.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line="58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line="223" w:lineRule="auto"/>
              <w:ind w:right="80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Replace all voltage sources by Short circuit and measure 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across terminals A and B as per the circuit diagram shown in the figure.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Draw Thevenin’s equivalent circuit and determine the value of load current from it.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Verify the results theoretically.</w:t>
            </w:r>
          </w:p>
          <w:p w:rsidR="00000000" w:rsidDel="00000000" w:rsidP="00000000" w:rsidRDefault="00000000" w:rsidRPr="00000000" w14:paraId="00000034">
            <w:pPr>
              <w:widowControl w:val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Norton’s Theorem:</w:t>
            </w:r>
          </w:p>
          <w:p w:rsidR="00000000" w:rsidDel="00000000" w:rsidP="00000000" w:rsidRDefault="00000000" w:rsidRPr="00000000" w14:paraId="0000003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23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Connect the circuit as shown in the circuit diagram.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189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Set the voltages V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V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189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Remove the load resistance and measure the short circuit current I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SC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through A and B terminals.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189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Replace all the voltage sources by Short circuit and measure 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across terminals A and B as per the circuit diagram shown in the figure.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44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14.399999999999999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line="226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Draw Norton’s equivalent circuit and determine the value of load current.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  Verify the results theoretically</w:t>
            </w:r>
          </w:p>
        </w:tc>
      </w:tr>
      <w:tr>
        <w:trPr>
          <w:cantSplit w:val="0"/>
          <w:trHeight w:val="4940" w:hRule="atLeast"/>
          <w:tblHeader w:val="0"/>
        </w:trPr>
        <w:tc>
          <w:tcPr/>
          <w:p w:rsidR="00000000" w:rsidDel="00000000" w:rsidP="00000000" w:rsidRDefault="00000000" w:rsidRPr="00000000" w14:paraId="0000003F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Sample Calculations:</w:t>
            </w:r>
          </w:p>
          <w:p w:rsidR="00000000" w:rsidDel="00000000" w:rsidP="00000000" w:rsidRDefault="00000000" w:rsidRPr="00000000" w14:paraId="00000040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6134100" cy="7491661"/>
                  <wp:effectExtent b="0" l="0" r="0" t="0"/>
                  <wp:docPr id="22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1"/>
                          <a:srcRect b="7249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100" cy="74916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6134100" cy="8623300"/>
                  <wp:effectExtent b="0" l="0" r="0" t="0"/>
                  <wp:docPr id="11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100" cy="862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6134100" cy="4102100"/>
                  <wp:effectExtent b="0" l="0" r="0" t="0"/>
                  <wp:docPr id="13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100" cy="410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6134100" cy="2032000"/>
                  <wp:effectExtent b="0" l="0" r="0" t="0"/>
                  <wp:docPr id="20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100" cy="203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widowControl w:val="0"/>
        <w:spacing w:after="0" w:line="264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782.0" w:type="dxa"/>
        <w:jc w:val="left"/>
        <w:tblInd w:w="-1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782"/>
        <w:tblGridChange w:id="0">
          <w:tblGrid>
            <w:gridCol w:w="978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Observation Table: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678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2205"/>
              <w:gridCol w:w="1170"/>
              <w:gridCol w:w="1530"/>
              <w:gridCol w:w="1875"/>
              <w:tblGridChange w:id="0">
                <w:tblGrid>
                  <w:gridCol w:w="2205"/>
                  <w:gridCol w:w="1170"/>
                  <w:gridCol w:w="1530"/>
                  <w:gridCol w:w="1875"/>
                </w:tblGrid>
              </w:tblGridChange>
            </w:tblGrid>
            <w:tr>
              <w:trPr>
                <w:cantSplit w:val="0"/>
                <w:trHeight w:val="461" w:hRule="atLeast"/>
                <w:tblHeader w:val="0"/>
              </w:trPr>
              <w:tc>
                <w:tcPr/>
                <w:p w:rsidR="00000000" w:rsidDel="00000000" w:rsidP="00000000" w:rsidRDefault="00000000" w:rsidRPr="00000000" w14:paraId="0000004D">
                  <w:pPr>
                    <w:jc w:val="both"/>
                    <w:rPr>
                      <w:rFonts w:ascii="Times New Roman" w:cs="Times New Roman" w:eastAsia="Times New Roman" w:hAnsi="Times New Roman"/>
                      <w:b w:val="1"/>
                      <w:color w:val="bc202e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4E">
                  <w:pPr>
                    <w:widowControl w:val="0"/>
                    <w:spacing w:line="20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V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subscript"/>
                      <w:rtl w:val="0"/>
                    </w:rPr>
                    <w:t xml:space="preserve">TH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F">
                  <w:pPr>
                    <w:widowControl w:val="0"/>
                    <w:spacing w:line="20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In volts</w:t>
                  </w:r>
                </w:p>
              </w:tc>
              <w:tc>
                <w:tcPr/>
                <w:p w:rsidR="00000000" w:rsidDel="00000000" w:rsidP="00000000" w:rsidRDefault="00000000" w:rsidRPr="00000000" w14:paraId="00000050">
                  <w:pPr>
                    <w:widowControl w:val="0"/>
                    <w:spacing w:line="20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subscript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R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subscript"/>
                      <w:rtl w:val="0"/>
                    </w:rPr>
                    <w:t xml:space="preserve">TH 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/ R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subscript"/>
                      <w:rtl w:val="0"/>
                    </w:rPr>
                    <w:t xml:space="preserve">N </w:t>
                  </w:r>
                </w:p>
                <w:p w:rsidR="00000000" w:rsidDel="00000000" w:rsidP="00000000" w:rsidRDefault="00000000" w:rsidRPr="00000000" w14:paraId="00000051">
                  <w:pPr>
                    <w:widowControl w:val="0"/>
                    <w:spacing w:line="20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In Ω</w:t>
                  </w:r>
                </w:p>
              </w:tc>
              <w:tc>
                <w:tcPr/>
                <w:p w:rsidR="00000000" w:rsidDel="00000000" w:rsidP="00000000" w:rsidRDefault="00000000" w:rsidRPr="00000000" w14:paraId="00000052">
                  <w:pPr>
                    <w:widowControl w:val="0"/>
                    <w:spacing w:line="20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I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subscript"/>
                      <w:rtl w:val="0"/>
                    </w:rPr>
                    <w:t xml:space="preserve">N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in mA</w:t>
                  </w:r>
                </w:p>
              </w:tc>
            </w:tr>
            <w:tr>
              <w:trPr>
                <w:cantSplit w:val="0"/>
                <w:trHeight w:val="207" w:hRule="atLeast"/>
                <w:tblHeader w:val="0"/>
              </w:trPr>
              <w:tc>
                <w:tcPr/>
                <w:p w:rsidR="00000000" w:rsidDel="00000000" w:rsidP="00000000" w:rsidRDefault="00000000" w:rsidRPr="00000000" w14:paraId="00000053">
                  <w:pPr>
                    <w:widowControl w:val="0"/>
                    <w:spacing w:line="20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4">
                  <w:pPr>
                    <w:widowControl w:val="0"/>
                    <w:spacing w:line="20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Theoretical value</w:t>
                  </w:r>
                </w:p>
                <w:p w:rsidR="00000000" w:rsidDel="00000000" w:rsidP="00000000" w:rsidRDefault="00000000" w:rsidRPr="00000000" w14:paraId="00000055">
                  <w:pPr>
                    <w:widowControl w:val="0"/>
                    <w:spacing w:line="20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56">
                  <w:pPr>
                    <w:jc w:val="both"/>
                    <w:rPr>
                      <w:rFonts w:ascii="Times New Roman" w:cs="Times New Roman" w:eastAsia="Times New Roman" w:hAnsi="Times New Roman"/>
                      <w:b w:val="1"/>
                      <w:color w:val="bc202e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bc202e"/>
                      <w:sz w:val="24"/>
                      <w:szCs w:val="24"/>
                      <w:rtl w:val="0"/>
                    </w:rPr>
                    <w:t xml:space="preserve">4.95</w:t>
                  </w:r>
                </w:p>
              </w:tc>
              <w:tc>
                <w:tcPr/>
                <w:p w:rsidR="00000000" w:rsidDel="00000000" w:rsidP="00000000" w:rsidRDefault="00000000" w:rsidRPr="00000000" w14:paraId="00000057">
                  <w:pPr>
                    <w:jc w:val="both"/>
                    <w:rPr>
                      <w:rFonts w:ascii="Times New Roman" w:cs="Times New Roman" w:eastAsia="Times New Roman" w:hAnsi="Times New Roman"/>
                      <w:b w:val="1"/>
                      <w:color w:val="bc202e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bc202e"/>
                      <w:sz w:val="24"/>
                      <w:szCs w:val="24"/>
                      <w:rtl w:val="0"/>
                    </w:rPr>
                    <w:t xml:space="preserve">955</w:t>
                  </w:r>
                </w:p>
              </w:tc>
              <w:tc>
                <w:tcPr/>
                <w:p w:rsidR="00000000" w:rsidDel="00000000" w:rsidP="00000000" w:rsidRDefault="00000000" w:rsidRPr="00000000" w14:paraId="00000058">
                  <w:pPr>
                    <w:jc w:val="both"/>
                    <w:rPr>
                      <w:rFonts w:ascii="Times New Roman" w:cs="Times New Roman" w:eastAsia="Times New Roman" w:hAnsi="Times New Roman"/>
                      <w:b w:val="1"/>
                      <w:color w:val="bc202e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bc202e"/>
                      <w:sz w:val="24"/>
                      <w:szCs w:val="24"/>
                      <w:rtl w:val="0"/>
                    </w:rPr>
                    <w:t xml:space="preserve">4.71</w:t>
                  </w:r>
                </w:p>
              </w:tc>
            </w:tr>
            <w:tr>
              <w:trPr>
                <w:cantSplit w:val="0"/>
                <w:trHeight w:val="207" w:hRule="atLeast"/>
                <w:tblHeader w:val="0"/>
              </w:trPr>
              <w:tc>
                <w:tcPr/>
                <w:p w:rsidR="00000000" w:rsidDel="00000000" w:rsidP="00000000" w:rsidRDefault="00000000" w:rsidRPr="00000000" w14:paraId="00000059">
                  <w:pPr>
                    <w:widowControl w:val="0"/>
                    <w:spacing w:line="20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A">
                  <w:pPr>
                    <w:widowControl w:val="0"/>
                    <w:spacing w:line="20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Practical value</w:t>
                  </w:r>
                </w:p>
                <w:p w:rsidR="00000000" w:rsidDel="00000000" w:rsidP="00000000" w:rsidRDefault="00000000" w:rsidRPr="00000000" w14:paraId="0000005B">
                  <w:pPr>
                    <w:widowControl w:val="0"/>
                    <w:spacing w:line="20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5C">
                  <w:pPr>
                    <w:jc w:val="both"/>
                    <w:rPr>
                      <w:rFonts w:ascii="Times New Roman" w:cs="Times New Roman" w:eastAsia="Times New Roman" w:hAnsi="Times New Roman"/>
                      <w:b w:val="1"/>
                      <w:color w:val="bc202e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bc202e"/>
                      <w:sz w:val="24"/>
                      <w:szCs w:val="24"/>
                      <w:rtl w:val="0"/>
                    </w:rPr>
                    <w:t xml:space="preserve">4.85</w:t>
                  </w:r>
                </w:p>
              </w:tc>
              <w:tc>
                <w:tcPr/>
                <w:p w:rsidR="00000000" w:rsidDel="00000000" w:rsidP="00000000" w:rsidRDefault="00000000" w:rsidRPr="00000000" w14:paraId="0000005D">
                  <w:pPr>
                    <w:jc w:val="both"/>
                    <w:rPr>
                      <w:rFonts w:ascii="Times New Roman" w:cs="Times New Roman" w:eastAsia="Times New Roman" w:hAnsi="Times New Roman"/>
                      <w:b w:val="1"/>
                      <w:color w:val="bc202e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bc202e"/>
                      <w:sz w:val="24"/>
                      <w:szCs w:val="24"/>
                      <w:rtl w:val="0"/>
                    </w:rPr>
                    <w:t xml:space="preserve">950</w:t>
                  </w:r>
                </w:p>
              </w:tc>
              <w:tc>
                <w:tcPr/>
                <w:p w:rsidR="00000000" w:rsidDel="00000000" w:rsidP="00000000" w:rsidRDefault="00000000" w:rsidRPr="00000000" w14:paraId="0000005E">
                  <w:pPr>
                    <w:jc w:val="both"/>
                    <w:rPr>
                      <w:rFonts w:ascii="Times New Roman" w:cs="Times New Roman" w:eastAsia="Times New Roman" w:hAnsi="Times New Roman"/>
                      <w:b w:val="1"/>
                      <w:color w:val="bc202e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bc202e"/>
                      <w:sz w:val="24"/>
                      <w:szCs w:val="24"/>
                      <w:rtl w:val="0"/>
                    </w:rPr>
                    <w:t xml:space="preserve">4.82</w:t>
                  </w:r>
                </w:p>
              </w:tc>
            </w:tr>
          </w:tbl>
          <w:p w:rsidR="00000000" w:rsidDel="00000000" w:rsidP="00000000" w:rsidRDefault="00000000" w:rsidRPr="00000000" w14:paraId="0000005F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/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both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Screenshot of Output (Thevenin’s and Norton’s method):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9556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4778"/>
              <w:gridCol w:w="4778"/>
              <w:tblGridChange w:id="0">
                <w:tblGrid>
                  <w:gridCol w:w="4778"/>
                  <w:gridCol w:w="4778"/>
                </w:tblGrid>
              </w:tblGridChange>
            </w:tblGrid>
            <w:tr>
              <w:trPr>
                <w:cantSplit w:val="0"/>
                <w:trHeight w:val="2078" w:hRule="atLeast"/>
                <w:tblHeader w:val="0"/>
              </w:trPr>
              <w:tc>
                <w:tcPr/>
                <w:p w:rsidR="00000000" w:rsidDel="00000000" w:rsidP="00000000" w:rsidRDefault="00000000" w:rsidRPr="00000000" w14:paraId="00000062">
                  <w:pPr>
                    <w:jc w:val="both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Thevenin’s equivalent circuit:</w:t>
                  </w:r>
                </w:p>
                <w:p w:rsidR="00000000" w:rsidDel="00000000" w:rsidP="00000000" w:rsidRDefault="00000000" w:rsidRPr="00000000" w14:paraId="00000063">
                  <w:pPr>
                    <w:jc w:val="both"/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  <w:drawing>
                      <wp:inline distB="114300" distT="114300" distL="114300" distR="114300">
                        <wp:extent cx="2714625" cy="1656779"/>
                        <wp:effectExtent b="0" l="0" r="0" t="0"/>
                        <wp:docPr id="12" name="image11.jp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1.jpg"/>
                                <pic:cNvPicPr preferRelativeResize="0"/>
                              </pic:nvPicPr>
                              <pic:blipFill>
                                <a:blip r:embed="rId12"/>
                                <a:srcRect b="71981" l="11897" r="41157" t="1227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14625" cy="1656779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64">
                  <w:pPr>
                    <w:jc w:val="both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Norton’s equivalent circuit:</w:t>
                  </w:r>
                </w:p>
                <w:p w:rsidR="00000000" w:rsidDel="00000000" w:rsidP="00000000" w:rsidRDefault="00000000" w:rsidRPr="00000000" w14:paraId="00000065">
                  <w:pPr>
                    <w:jc w:val="both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  <w:drawing>
                      <wp:inline distB="114300" distT="114300" distL="114300" distR="114300">
                        <wp:extent cx="2895600" cy="1675829"/>
                        <wp:effectExtent b="0" l="0" r="0" t="0"/>
                        <wp:docPr id="21" name="image6.jp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6.jpg"/>
                                <pic:cNvPicPr preferRelativeResize="0"/>
                              </pic:nvPicPr>
                              <pic:blipFill>
                                <a:blip r:embed="rId14"/>
                                <a:srcRect b="0" l="0" r="23472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95600" cy="1675829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66">
                  <w:pPr>
                    <w:jc w:val="both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67">
                  <w:pPr>
                    <w:jc w:val="both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42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68">
                  <w:pPr>
                    <w:jc w:val="both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R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subscript"/>
                      <w:rtl w:val="0"/>
                    </w:rPr>
                    <w:t xml:space="preserve">TH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/R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subscript"/>
                      <w:rtl w:val="0"/>
                    </w:rPr>
                    <w:t xml:space="preserve">N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 :</w:t>
                  </w:r>
                </w:p>
                <w:p w:rsidR="00000000" w:rsidDel="00000000" w:rsidP="00000000" w:rsidRDefault="00000000" w:rsidRPr="00000000" w14:paraId="00000069">
                  <w:pPr>
                    <w:jc w:val="both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6A">
                  <w:pPr>
                    <w:jc w:val="both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6B">
                  <w:pPr>
                    <w:jc w:val="both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950 ohms</w:t>
                  </w:r>
                </w:p>
              </w:tc>
              <w:tc>
                <w:tcPr/>
                <w:p w:rsidR="00000000" w:rsidDel="00000000" w:rsidP="00000000" w:rsidRDefault="00000000" w:rsidRPr="00000000" w14:paraId="0000006C">
                  <w:pPr>
                    <w:jc w:val="both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O/P for I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subscript"/>
                      <w:rtl w:val="0"/>
                    </w:rPr>
                    <w:t xml:space="preserve">N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:</w:t>
                  </w:r>
                </w:p>
                <w:p w:rsidR="00000000" w:rsidDel="00000000" w:rsidP="00000000" w:rsidRDefault="00000000" w:rsidRPr="00000000" w14:paraId="0000006D">
                  <w:pPr>
                    <w:jc w:val="both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6E">
                  <w:pPr>
                    <w:jc w:val="both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6F">
                  <w:pPr>
                    <w:jc w:val="both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4.82 mA</w:t>
                  </w:r>
                </w:p>
              </w:tc>
            </w:tr>
          </w:tbl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widowControl w:val="0"/>
        <w:spacing w:after="0" w:line="264" w:lineRule="auto"/>
        <w:ind w:hanging="85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914.0" w:type="dxa"/>
        <w:jc w:val="left"/>
        <w:tblInd w:w="-1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14"/>
        <w:tblGridChange w:id="0">
          <w:tblGrid>
            <w:gridCol w:w="99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6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Conclusion: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By this experiment we get to know about the Thevenin Theorem and Norton Theorem for the circuit.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4758.0" w:type="dxa"/>
        <w:jc w:val="left"/>
        <w:tblInd w:w="50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758"/>
        <w:tblGridChange w:id="0">
          <w:tblGrid>
            <w:gridCol w:w="475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Signature of faculty in-charge with Date:</w:t>
            </w:r>
          </w:p>
        </w:tc>
      </w:tr>
    </w:tbl>
    <w:p w:rsidR="00000000" w:rsidDel="00000000" w:rsidP="00000000" w:rsidRDefault="00000000" w:rsidRPr="00000000" w14:paraId="00000080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5840" w:w="12240" w:orient="portrait"/>
      <w:pgMar w:bottom="1440" w:top="1530" w:left="1440" w:right="90" w:header="9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rPr/>
    </w:pPr>
    <w:r w:rsidDel="00000000" w:rsidR="00000000" w:rsidRPr="00000000">
      <w:rPr>
        <w:rtl w:val="0"/>
      </w:rPr>
    </w:r>
  </w:p>
  <w:tbl>
    <w:tblPr>
      <w:tblStyle w:val="Table12"/>
      <w:tblW w:w="10916.0" w:type="dxa"/>
      <w:jc w:val="left"/>
      <w:tblInd w:w="-743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3544"/>
      <w:gridCol w:w="3969"/>
      <w:gridCol w:w="3403"/>
      <w:tblGridChange w:id="0">
        <w:tblGrid>
          <w:gridCol w:w="3544"/>
          <w:gridCol w:w="3969"/>
          <w:gridCol w:w="3403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8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0"/>
              <w:szCs w:val="20"/>
              <w:rtl w:val="0"/>
            </w:rPr>
            <w:t xml:space="preserve">EEEE</w:t>
          </w:r>
        </w:p>
      </w:tc>
      <w:tc>
        <w:tcPr/>
        <w:p w:rsidR="00000000" w:rsidDel="00000000" w:rsidP="00000000" w:rsidRDefault="00000000" w:rsidRPr="00000000" w14:paraId="0000008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0"/>
              <w:szCs w:val="20"/>
              <w:rtl w:val="0"/>
            </w:rPr>
            <w:t xml:space="preserve">Semester: I</w:t>
          </w:r>
        </w:p>
      </w:tc>
      <w:tc>
        <w:tcPr/>
        <w:p w:rsidR="00000000" w:rsidDel="00000000" w:rsidP="00000000" w:rsidRDefault="00000000" w:rsidRPr="00000000" w14:paraId="0000008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0"/>
              <w:szCs w:val="20"/>
              <w:rtl w:val="0"/>
            </w:rPr>
            <w:t xml:space="preserve">Academic Year: 2022-23</w:t>
          </w:r>
        </w:p>
      </w:tc>
    </w:tr>
    <w:tr>
      <w:trPr>
        <w:cantSplit w:val="0"/>
        <w:tblHeader w:val="0"/>
      </w:trPr>
      <w:tc>
        <w:tcPr/>
        <w:p w:rsidR="00000000" w:rsidDel="00000000" w:rsidP="00000000" w:rsidRDefault="00000000" w:rsidRPr="00000000" w14:paraId="0000008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8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8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ind w:right="1310"/>
            <w:jc w:val="right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0"/>
              <w:szCs w:val="20"/>
              <w:rtl w:val="0"/>
            </w:rPr>
            <w:t xml:space="preserve">                     </w:t>
          </w:r>
        </w:p>
      </w:tc>
    </w:tr>
  </w:tbl>
  <w:p w:rsidR="00000000" w:rsidDel="00000000" w:rsidP="00000000" w:rsidRDefault="00000000" w:rsidRPr="00000000" w14:paraId="0000008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ind w:left="-1440" w:firstLine="0"/>
      <w:jc w:val="center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ind w:left="-1440" w:firstLine="0"/>
      <w:jc w:val="center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  <w:tbl>
    <w:tblPr>
      <w:tblStyle w:val="Table11"/>
      <w:tblW w:w="11925.0" w:type="dxa"/>
      <w:jc w:val="left"/>
      <w:tblInd w:w="-1395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3572"/>
      <w:gridCol w:w="6154"/>
      <w:gridCol w:w="2199"/>
      <w:tblGridChange w:id="0">
        <w:tblGrid>
          <w:gridCol w:w="3572"/>
          <w:gridCol w:w="6154"/>
          <w:gridCol w:w="2199"/>
        </w:tblGrid>
      </w:tblGridChange>
    </w:tblGrid>
    <w:tr>
      <w:trPr>
        <w:cantSplit w:val="0"/>
        <w:trHeight w:val="907" w:hRule="atLeast"/>
        <w:tblHeader w:val="0"/>
      </w:trPr>
      <w:tc>
        <w:tcPr/>
        <w:p w:rsidR="00000000" w:rsidDel="00000000" w:rsidP="00000000" w:rsidRDefault="00000000" w:rsidRPr="00000000" w14:paraId="0000008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ind w:firstLine="258"/>
            <w:rPr>
              <w:color w:val="000000"/>
            </w:rPr>
          </w:pPr>
          <w:bookmarkStart w:colFirst="0" w:colLast="0" w:name="_heading=h.30j0zll" w:id="1"/>
          <w:bookmarkEnd w:id="1"/>
          <w:r w:rsidDel="00000000" w:rsidR="00000000" w:rsidRPr="00000000">
            <w:rPr>
              <w:color w:val="000000"/>
            </w:rPr>
            <w:drawing>
              <wp:inline distB="0" distT="0" distL="0" distR="0">
                <wp:extent cx="1973580" cy="609600"/>
                <wp:effectExtent b="0" l="0" r="0" t="0"/>
                <wp:docPr descr="A picture containing drawing&#10;&#10;Description automatically generated" id="17" name="image2.jpg"/>
                <a:graphic>
                  <a:graphicData uri="http://schemas.openxmlformats.org/drawingml/2006/picture">
                    <pic:pic>
                      <pic:nvPicPr>
                        <pic:cNvPr descr="A picture containing drawing&#10;&#10;Description automatically generated" id="0" name="image2.jpg"/>
                        <pic:cNvPicPr preferRelativeResize="0"/>
                      </pic:nvPicPr>
                      <pic:blipFill>
                        <a:blip r:embed="rId1"/>
                        <a:srcRect b="0" l="2579" r="871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3580" cy="609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83">
          <w:pPr>
            <w:tabs>
              <w:tab w:val="center" w:pos="4513"/>
              <w:tab w:val="right" w:pos="9026"/>
            </w:tabs>
            <w:jc w:val="center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  <w:rtl w:val="0"/>
            </w:rPr>
            <w:t xml:space="preserve">K. J. Somaiya College of Engineering, Mumbai-77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center" w:pos="4513"/>
              <w:tab w:val="right" w:pos="9026"/>
            </w:tabs>
            <w:jc w:val="center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0"/>
              <w:szCs w:val="20"/>
              <w:rtl w:val="0"/>
            </w:rPr>
            <w:t xml:space="preserve">(A Constituent College of Somaiya Vidyavihar University)</w:t>
          </w:r>
        </w:p>
        <w:p w:rsidR="00000000" w:rsidDel="00000000" w:rsidP="00000000" w:rsidRDefault="00000000" w:rsidRPr="00000000" w14:paraId="00000085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color w:val="bc202e"/>
              <w:sz w:val="24"/>
              <w:szCs w:val="24"/>
              <w:rtl w:val="0"/>
            </w:rPr>
            <w:t xml:space="preserve">Department of Sciences and Humanities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8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  <w:tab w:val="left" w:pos="735"/>
              <w:tab w:val="right" w:pos="2664"/>
            </w:tabs>
            <w:rPr>
              <w:color w:val="000000"/>
            </w:rPr>
          </w:pPr>
          <w:r w:rsidDel="00000000" w:rsidR="00000000" w:rsidRPr="00000000">
            <w:rPr>
              <w:color w:val="000000"/>
            </w:rPr>
            <w:drawing>
              <wp:inline distB="0" distT="0" distL="0" distR="0">
                <wp:extent cx="982980" cy="609600"/>
                <wp:effectExtent b="0" l="0" r="0" t="0"/>
                <wp:docPr descr="A close up of a sign&#10;&#10;Description automatically generated" id="19" name="image1.png"/>
                <a:graphic>
                  <a:graphicData uri="http://schemas.openxmlformats.org/drawingml/2006/picture">
                    <pic:pic>
                      <pic:nvPicPr>
                        <pic:cNvPr descr="A close up of a sign&#10;&#10;Description automatically generated" id="0" name="image1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980" cy="609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675C8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Header">
    <w:name w:val="header"/>
    <w:basedOn w:val="Normal"/>
    <w:link w:val="HeaderChar"/>
    <w:uiPriority w:val="99"/>
    <w:unhideWhenUsed w:val="1"/>
    <w:rsid w:val="00E675C8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75C8"/>
  </w:style>
  <w:style w:type="paragraph" w:styleId="Footer">
    <w:name w:val="footer"/>
    <w:basedOn w:val="Normal"/>
    <w:link w:val="FooterChar"/>
    <w:uiPriority w:val="99"/>
    <w:unhideWhenUsed w:val="1"/>
    <w:rsid w:val="00E675C8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75C8"/>
  </w:style>
  <w:style w:type="table" w:styleId="TableGrid">
    <w:name w:val="Table Grid"/>
    <w:basedOn w:val="TableNormal"/>
    <w:uiPriority w:val="59"/>
    <w:rsid w:val="00E675C8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Spacing">
    <w:name w:val="No Spacing"/>
    <w:qFormat w:val="1"/>
    <w:rsid w:val="00E675C8"/>
    <w:pPr>
      <w:suppressAutoHyphens w:val="1"/>
      <w:spacing w:after="0" w:line="240" w:lineRule="auto"/>
    </w:pPr>
    <w:rPr>
      <w:rFonts w:eastAsia="Times New Roman"/>
      <w:lang w:eastAsia="zh-CN"/>
    </w:rPr>
  </w:style>
  <w:style w:type="paragraph" w:styleId="TableContents" w:customStyle="1">
    <w:name w:val="Table Contents"/>
    <w:basedOn w:val="Normal"/>
    <w:rsid w:val="00E675C8"/>
    <w:pPr>
      <w:suppressLineNumbers w:val="1"/>
      <w:suppressAutoHyphens w:val="1"/>
    </w:pPr>
    <w:rPr>
      <w:lang w:eastAsia="zh-CN" w:val="en-IN"/>
    </w:rPr>
  </w:style>
  <w:style w:type="paragraph" w:styleId="ListParagraph">
    <w:name w:val="List Paragraph"/>
    <w:basedOn w:val="Normal"/>
    <w:uiPriority w:val="34"/>
    <w:qFormat w:val="1"/>
    <w:rsid w:val="00E675C8"/>
    <w:pPr>
      <w:ind w:left="720"/>
      <w:contextualSpacing w:val="1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E675C8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E675C8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0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1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2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3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4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5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6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7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8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9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unhideWhenUsed w:val="1"/>
    <w:rsid w:val="00FC559F"/>
    <w:pPr>
      <w:spacing w:after="115" w:before="100" w:beforeAutospacing="1"/>
    </w:pPr>
    <w:rPr>
      <w:rFonts w:ascii="Times New Roman" w:cs="Times New Roman" w:eastAsia="Times New Roman" w:hAnsi="Times New Roman"/>
      <w:color w:val="000000"/>
      <w:sz w:val="24"/>
      <w:szCs w:val="24"/>
      <w:lang w:eastAsia="en-US"/>
    </w:rPr>
  </w:style>
  <w:style w:type="character" w:styleId="ez-toc-section" w:customStyle="1">
    <w:name w:val="ez-toc-section"/>
    <w:rsid w:val="00FC559F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3.png"/><Relationship Id="rId13" Type="http://schemas.openxmlformats.org/officeDocument/2006/relationships/image" Target="media/image9.jpg"/><Relationship Id="rId12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header" Target="header1.xml"/><Relationship Id="rId14" Type="http://schemas.openxmlformats.org/officeDocument/2006/relationships/image" Target="media/image4.jp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1CJ2Bx8IPgjHDoNq5HOThm2/dzw==">AMUW2mUCXKbNiwcW3LpN3kFsTa6gQNFCTD5HjYHhj+I8r+WBvCXU5wXFaSgpgrlS1Pj6RQjjl5fNUo7h//28U329MOVR97apXdOfIJtDTsKv+3pS+Dyh2we97ndHALc9uty86gkR9CbP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2022-08-30T08:15:00Z</dcterms:created>
  <dc:creator>MGK</dc:creator>
</cp:coreProperties>
</file>