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Literature Review</w:t>
      </w:r>
    </w:p>
    <w:p>
      <w:pPr>
        <w:spacing w:after="300"/>
      </w:pPr>
      <w:r>
        <w:rPr>
          <w:i/>
          <w:iCs/>
          <w:color w:val="555555"/>
          <w:sz w:val="20"/>
          <w:szCs w:val="20"/>
        </w:rPr>
        <w:t xml:space="preserve">Project: ReVive — Explainable Financial Anomaly Detection using a Corrupt-and-Repair Denoising Network</w:t>
      </w:r>
    </w:p>
    <w:p>
      <w:pPr>
        <w:pStyle w:val="Heading1"/>
      </w:pPr>
      <w:r>
        <w:t xml:space="preserve">1. Introduction</w:t>
      </w:r>
    </w:p>
    <w:p>
      <w:pPr>
        <w:spacing w:after="200"/>
        <w:jc w:val="both"/>
      </w:pPr>
      <w:r>
        <w:t xml:space="preserve">Time series anomaly detection is the task of identifying points or segments in sequential data — such as sensor readings, financial transactions, or system logs — that deviate significantly from expected normal behavior. This has wide-ranging applications, including industrial fault monitoring, fraud detection, network intrusion detection, and healthcare monitoring. Over the past decade, the field has evolved from simple statistical thresholds to increasingly sophisticated deep learning architectures. This literature review surveys the major approaches in this space, organized into four categories, before positioning our project's chosen method and its extensions within this landscape.</w:t>
      </w:r>
    </w:p>
    <w:p>
      <w:pPr>
        <w:pStyle w:val="Heading1"/>
      </w:pPr>
      <w:r>
        <w:t xml:space="preserve">2. Reconstruction and Forecasting-Based Approaches</w:t>
      </w:r>
    </w:p>
    <w:p>
      <w:pPr>
        <w:spacing w:after="200"/>
        <w:jc w:val="both"/>
      </w:pPr>
      <w:r>
        <w:t xml:space="preserve">Early neural approaches to time series anomaly detection largely relied on predicting or reconstructing normal behavior, treating large prediction or reconstruction errors as evidence of anomalies. LSTM-based forecasting models learn to predict the next value(s) in a sequence and flag anomalies when actual values deviate sharply from predictions [1]. Donut applies a variational autoencoder (VAE) to model seasonal patterns in web application key performance indicators (KPIs), using reconstruction probability as the anomaly signal [2]. OmniAnomaly extends this line of work by combining stochastic recurrent neural networks with normalizing flows, allowing it to better capture complex temporal dependencies in multivariate settings [3]. SISVAE introduces a smoothness-inducing constraint into sequential VAE-based detection to reduce noisy, unstable anomaly scores [4]. USAD combines autoencoding with an adversarial training scheme, using two decoders trained in opposition to sharpen the separation between normal and anomalous reconstructions [5]. STREAM-VAE further separates slow drift from fast dynamics through dual-path routing, applied specifically to vehicle telemetry anomaly detection [6]. Although these methods differ considerably in architecture and probabilistic assumptions, they share a common foundation: anomaly evidence is derived from how poorly a model can predict, reconstruct, or assign likelihood to observed data.</w:t>
      </w:r>
    </w:p>
    <w:p>
      <w:pPr>
        <w:pStyle w:val="Heading1"/>
      </w:pPr>
      <w:r>
        <w:t xml:space="preserve">3. Corrupted-to-Clean (Denoising) Training</w:t>
      </w:r>
    </w:p>
    <w:p>
      <w:pPr>
        <w:spacing w:after="200"/>
        <w:jc w:val="both"/>
      </w:pPr>
      <w:r>
        <w:t xml:space="preserve">A distinct and older lineage of work trains models to reconstruct clean data from deliberately corrupted input, rather than reconstructing clean data directly from itself. Denoising autoencoders were originally introduced as a representation-learning technique, where a network learns robust features by being trained to recover clean input from a corrupted version of it [7], [8]. Later theoretical work connected this denoising objective to score matching, showing that a network trained to undo Gaussian corruption implicitly learns the gradient of the log-density of the smoothed data distribution — meaning it learns, in effect, where normal data is concentrated in space [9]. Score-based generative models make this connection explicit by directly estimating this gradient field for use in generative modelling [10]. Diffusion-based approaches such as CSDI apply a closely related iterative denoising principle to time-series imputation tasks [11]. More recent work has further shown that predicting clean, low-dimensional targets during training can allow far smaller network architectures to remain competitive, challenging the assumption that generative or denoising tasks require large models [12]. This corrupted-to-clean denoising principle is the specific lineage that our project's chosen base method builds upon: rather than introducing denoising as a new concept, it applies this established principle within a deliberately minimal network architecture for the anomaly detection task specifically.</w:t>
      </w:r>
    </w:p>
    <w:p>
      <w:pPr>
        <w:pStyle w:val="Heading1"/>
      </w:pPr>
      <w:r>
        <w:t xml:space="preserve">4. Complex, Structure-Aware Detectors</w:t>
      </w:r>
    </w:p>
    <w:p>
      <w:pPr>
        <w:spacing w:after="200"/>
        <w:jc w:val="both"/>
      </w:pPr>
      <w:r>
        <w:t xml:space="preserve">In parallel, a substantial body of research has pursued increasingly complex architectures aimed at capturing richer structural relationships within time series data. Anomaly Transformer introduces an attention-based "association discrepancy" mechanism, comparing how each point attends to its neighbours versus the series as a whole, to distinguish normal from anomalous temporal patterns [13]. GDN (Graph Deviation Network) constructs a learned graph representing dependencies between sensors in multivariate settings, using deviations from expected graph-based relationships as anomaly evidence [14]. TranAD combines transformer-based self-conditioning with adversarial training to improve detection stability and speed [15]. More recent work has proposed scoring mechanisms based on mismatches between predicted and target attention query dynamics [16]. These structure-aware methods generally report strong benchmark performance, but at substantially higher computational and architectural complexity compared to simpler reconstruction-based or classical baselines.</w:t>
      </w:r>
    </w:p>
    <w:p>
      <w:pPr>
        <w:pStyle w:val="Heading1"/>
      </w:pPr>
      <w:r>
        <w:t xml:space="preserve">5. Classical (Non-Neural) Detectors</w:t>
      </w:r>
    </w:p>
    <w:p>
      <w:pPr>
        <w:spacing w:after="200"/>
        <w:jc w:val="both"/>
      </w:pPr>
      <w:r>
        <w:t xml:space="preserve">Classical statistical and distance-based methods remain important and competitive baselines in this field. Local Outlier Factor (LOF) measures the local density deviation of a point relative to its neighbours, flagging points in sparser regions as anomalous [17]. Isolation Forest isolates anomalies through random recursive partitioning of the feature space, exploiting the intuition that anomalies are "few and different" and therefore require fewer partitions to isolate than normal points [18]. COPOD estimates multivariate tail probabilities using empirical copulas, offering a largely parameter-free and computationally efficient alternative to learned models [19]. MatrixProfile performs efficient all-pairs subsequence similarity search across a time series, and remains one of the strongest reported baselines on certain univariate anomaly benchmarks despite its comparative conceptual simplicity and lack of any learned parameters [20].</w:t>
      </w:r>
    </w:p>
    <w:p>
      <w:pPr>
        <w:pStyle w:val="Heading1"/>
      </w:pPr>
      <w:r>
        <w:t xml:space="preserve">6. Positioning Our Work</w:t>
      </w:r>
    </w:p>
    <w:p>
      <w:pPr>
        <w:spacing w:after="200"/>
        <w:jc w:val="both"/>
      </w:pPr>
      <w:r>
        <w:t xml:space="preserve">The base method our project builds upon falls within the corrupted-to-clean denoising lineage (Section 3), but makes a deliberate design choice to remain minimal: a single small convolutional residual block, rather than the increasingly complex learned machinery seen in Section 4, paired with a fixed, non-learned structural scoring function rather than relying purely on raw reconstruction error. Reported results position this minimal design as competitive with, and in several cases superior to, considerably more complex neural detectors, while running at a fraction of their computational cost.</w:t>
      </w:r>
    </w:p>
    <w:p>
      <w:pPr>
        <w:spacing w:after="200"/>
        <w:jc w:val="both"/>
      </w:pPr>
      <w:r>
        <w:t xml:space="preserve">Our project, named ReVive, reimplements this corrupt-and-repair principle independently, without access to the original authors' source code (which remained unreleased at the time of writing, pending peer review of the underlying paper). The reimplementation was written from the paper's architectural specification alone and independently verified to match its reported parameter count (17,665 parameters at a single-channel configuration), confirming architectural correctness before any training was attempted.</w:t>
      </w:r>
    </w:p>
    <w:p>
      <w:pPr>
        <w:spacing w:after="200"/>
        <w:jc w:val="both"/>
      </w:pPr>
      <w:r>
        <w:t xml:space="preserve">Building on this foundation, ReVive extends the approach in three directions not explored in the original work: (i) application to financial transaction time series data, a domain the original evaluation does not cover, testing whether the corrupt-and-repair principle generalizes beyond the general-purpose sensor and industrial benchmarks it was originally validated on; (ii) an added explainability layer that attributes each flagged anomaly to the specific features and time windows that contributed most to its anomaly score, a capability absent from the original formulation, which reports only a single aggregate discrepancy score per window; and (iii) a full working system built around the detection engine — data ingestion, scoring, explainability, triage classification, alert storage, and a reviewer-facing dashboard — turning the research method into a deployable prototype rather than a standalone script. On a held-out evaluation using real financial transaction data, ReVive was benchmarked against two classical baselines (Isolation Forest and Local Outlier Factor) under identical conditions, providing a fair, same-dataset comparison rather than relying on the original paper's benchmark numbers, which were measured on an unrelated data domain.</w:t>
      </w:r>
    </w:p>
    <w:p>
      <w:pPr>
        <w:pStyle w:val="Heading1"/>
      </w:pPr>
      <w:r>
        <w:t xml:space="preserve">References</w:t>
      </w:r>
    </w:p>
    <w:p>
      <w:pPr>
        <w:spacing w:after="120"/>
        <w:ind w:left="360" w:hanging="360"/>
      </w:pPr>
      <w:r>
        <w:t xml:space="preserve">[1] P. Malhotra, L. Vig, G. Shroff, and P. Agarwal, "Long short term memory networks for anomaly detection in time series," 2015.</w:t>
      </w:r>
    </w:p>
    <w:p>
      <w:pPr>
        <w:spacing w:after="120"/>
        <w:ind w:left="360" w:hanging="360"/>
      </w:pPr>
      <w:r>
        <w:t xml:space="preserve">[2] H. Xu et al., "Unsupervised Anomaly Detection via Variational Auto-Encoder for Seasonal KPIs in Web Applications," arXiv:1802.03903, 2018.</w:t>
      </w:r>
    </w:p>
    <w:p>
      <w:pPr>
        <w:spacing w:after="120"/>
        <w:ind w:left="360" w:hanging="360"/>
      </w:pPr>
      <w:r>
        <w:t xml:space="preserve">[3] Y. Su, Y. Zhao, C. Niu, R. Liu, W. Sun, and D. Pei, "Robust Anomaly Detection for Multivariate Time Series through Stochastic Recurrent Neural Network," in Proc. 25th ACM SIGKDD, 2019, pp. 2828–2837.</w:t>
      </w:r>
    </w:p>
    <w:p>
      <w:pPr>
        <w:spacing w:after="120"/>
        <w:ind w:left="360" w:hanging="360"/>
      </w:pPr>
      <w:r>
        <w:t xml:space="preserve">[4] L. Li, J. Yan, H. Wang, and Y. Jin, "Anomaly Detection of Time Series With Smoothness-Inducing Sequential Variational Auto-Encoder," IEEE Trans. Neural Netw. Learn. Syst., vol. 32, no. 3, pp. 1177–1191, 2021.</w:t>
      </w:r>
    </w:p>
    <w:p>
      <w:pPr>
        <w:spacing w:after="120"/>
        <w:ind w:left="360" w:hanging="360"/>
      </w:pPr>
      <w:r>
        <w:t xml:space="preserve">[5] J. Audibert, P. Michiardi, F. Guyard, S. Marti, and M. A. Zuluaga, "USAD: UnSupervised Anomaly Detection on Multivariate Time Series," in Proc. 26th ACM SIGKDD, 2020, pp. 3395–3404.</w:t>
      </w:r>
    </w:p>
    <w:p>
      <w:pPr>
        <w:spacing w:after="120"/>
        <w:ind w:left="360" w:hanging="360"/>
      </w:pPr>
      <w:r>
        <w:t xml:space="preserve">[6] K.-K. Özer, R. Ebeling, and M. Enzweiler, "STREAM-VAE: Dual-path routing for slow and fast dynamics in vehicle telemetry anomaly detection," in 2026 IEEE Intelligent Vehicles Symposium (IV), 2026, pp. 444–451.</w:t>
      </w:r>
    </w:p>
    <w:p>
      <w:pPr>
        <w:spacing w:after="120"/>
        <w:ind w:left="360" w:hanging="360"/>
      </w:pPr>
      <w:r>
        <w:t xml:space="preserve">[7] P. Vincent, H. Larochelle, Y. Bengio, and P.-A. Manzagol, "Extracting and composing robust features with denoising autoencoders," in Proc. 25th ICML, 2008, pp. 1096–1103.</w:t>
      </w:r>
    </w:p>
    <w:p>
      <w:pPr>
        <w:spacing w:after="120"/>
        <w:ind w:left="360" w:hanging="360"/>
      </w:pPr>
      <w:r>
        <w:t xml:space="preserve">[8] P. Vincent, H. Larochelle, I. Lajoie, Y. Bengio, and P.-A. Manzagol, "Stacked denoising autoencoders: Learning useful representations in a deep network with a local denoising criterion," J. Mach. Learn. Res., vol. 11, pp. 3371–3408, 2010.</w:t>
      </w:r>
    </w:p>
    <w:p>
      <w:pPr>
        <w:spacing w:after="120"/>
        <w:ind w:left="360" w:hanging="360"/>
      </w:pPr>
      <w:r>
        <w:t xml:space="preserve">[9] P. Vincent, "A connection between score matching and denoising autoencoders," Neural Comput., vol. 23, no. 7, pp. 1661–1674, 2011.</w:t>
      </w:r>
    </w:p>
    <w:p>
      <w:pPr>
        <w:spacing w:after="120"/>
        <w:ind w:left="360" w:hanging="360"/>
      </w:pPr>
      <w:r>
        <w:t xml:space="preserve">[10] Y. Song and S. Ermon, "Generative modeling by estimating gradients of the data distribution," arXiv:1907.05600, 2020.</w:t>
      </w:r>
    </w:p>
    <w:p>
      <w:pPr>
        <w:spacing w:after="120"/>
        <w:ind w:left="360" w:hanging="360"/>
      </w:pPr>
      <w:r>
        <w:t xml:space="preserve">[11] Y. Tashiro, J. Song, Y. Song, and S. Ermon, "CSDI: Conditional score-based diffusion models for probabilistic time series imputation," arXiv:2107.03502, 2021.</w:t>
      </w:r>
    </w:p>
    <w:p>
      <w:pPr>
        <w:spacing w:after="120"/>
        <w:ind w:left="360" w:hanging="360"/>
      </w:pPr>
      <w:r>
        <w:t xml:space="preserve">[12] T. Li and K. He, "Back to basics: Let denoising generative models denoise," arXiv:2511.13720, 2026.</w:t>
      </w:r>
    </w:p>
    <w:p>
      <w:pPr>
        <w:spacing w:after="120"/>
        <w:ind w:left="360" w:hanging="360"/>
      </w:pPr>
      <w:r>
        <w:t xml:space="preserve">[13] J. Xu, H. Wu, J. Wang, and M. Long, "Anomaly Transformer: Time Series Anomaly Detection with Association Discrepancy," arXiv:2110.02642, 2022.</w:t>
      </w:r>
    </w:p>
    <w:p>
      <w:pPr>
        <w:spacing w:after="120"/>
        <w:ind w:left="360" w:hanging="360"/>
      </w:pPr>
      <w:r>
        <w:t xml:space="preserve">[14] A. Deng and B. Hooi, "Graph Neural Network-Based Anomaly Detection in Multivariate Time Series," arXiv:2106.06947, 2021.</w:t>
      </w:r>
    </w:p>
    <w:p>
      <w:pPr>
        <w:spacing w:after="120"/>
        <w:ind w:left="360" w:hanging="360"/>
      </w:pPr>
      <w:r>
        <w:t xml:space="preserve">[15] S. Tuli, G. Casale, and N. R. Jennings, "TranAD: Deep Transformer Networks for Anomaly Detection in Multivariate Time Series Data," arXiv:2201.07284, 2022.</w:t>
      </w:r>
    </w:p>
    <w:p>
      <w:pPr>
        <w:spacing w:after="120"/>
        <w:ind w:left="360" w:hanging="360"/>
      </w:pPr>
      <w:r>
        <w:t xml:space="preserve">[16] K.-K. Özer, R. Ebeling, and M. Enzweiler, "Surprised by attention: Predictable query dynamics for time series anomaly detection," arXiv:2603.12916, 2026.</w:t>
      </w:r>
    </w:p>
    <w:p>
      <w:pPr>
        <w:spacing w:after="120"/>
        <w:ind w:left="360" w:hanging="360"/>
      </w:pPr>
      <w:r>
        <w:t xml:space="preserve">[17] M. M. Breunig, H.-P. Kriegel, R. T. Ng, and J. Sander, "LOF: identifying density-based local outliers," ACM SIGMOD Rec., vol. 29, no. 2, pp. 93–104, 2000.</w:t>
      </w:r>
    </w:p>
    <w:p>
      <w:pPr>
        <w:spacing w:after="120"/>
        <w:ind w:left="360" w:hanging="360"/>
      </w:pPr>
      <w:r>
        <w:t xml:space="preserve">[18] F. T. Liu, K. M. Ting, and Z.-H. Zhou, "Isolation Forest," in 2008 Eighth IEEE Int. Conf. Data Mining, 2008, pp. 413–422.</w:t>
      </w:r>
    </w:p>
    <w:p>
      <w:pPr>
        <w:spacing w:after="120"/>
        <w:ind w:left="360" w:hanging="360"/>
      </w:pPr>
      <w:r>
        <w:t xml:space="preserve">[19] Z. Li, Y. Zhao, N. Botta, C. Ionescu, and X. Hu, "COPOD: Copula-based outlier detection," arXiv:2009.09463, 2020.</w:t>
      </w:r>
    </w:p>
    <w:p>
      <w:pPr>
        <w:spacing w:after="120"/>
        <w:ind w:left="360" w:hanging="360"/>
      </w:pPr>
      <w:r>
        <w:t xml:space="preserve">[20] C.-C. M. Yeh et al., "Matrix profile I: All pairs similarity joins for time series," in 2016 IEEE 16th Int. Conf. Data Mining (ICDM), 2016, pp. 1317–1322.</w:t>
      </w:r>
    </w:p>
    <w:p>
      <w:pPr>
        <w:spacing w:after="120"/>
        <w:ind w:left="360" w:hanging="360"/>
      </w:pPr>
      <w:r>
        <w:t xml:space="preserve">[21] K.-K. Özer, R. Ebeling, and M. Enzweiler, "Just Repair: A Minimal Denoising Network for Time Series Anomaly Detection," arXiv:2604.17388,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2026-09-16T11:13:21.428Z</dcterms:created>
  <dcterms:modified xsi:type="dcterms:W3CDTF">2026-09-16T11:13:21.437Z</dcterms:modified>
</cp:coreProperties>
</file>

<file path=docProps/custom.xml><?xml version="1.0" encoding="utf-8"?>
<Properties xmlns="http://schemas.openxmlformats.org/officeDocument/2006/custom-properties" xmlns:vt="http://schemas.openxmlformats.org/officeDocument/2006/docPropsVTypes"/>
</file>