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tuibslgjbyfk" w:id="0"/>
      <w:bookmarkEnd w:id="0"/>
      <w:r w:rsidDel="00000000" w:rsidR="00000000" w:rsidRPr="00000000">
        <w:rPr>
          <w:b w:val="1"/>
          <w:bCs w:val="1"/>
          <w:color w:val="000000"/>
          <w:sz w:val="26"/>
          <w:szCs w:val="26"/>
          <w:rtl w:val="0"/>
        </w:rPr>
        <w:t xml:space="preserve">Internship report by Aakul iniyan JE</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48023fw3nhn0" w:id="1"/>
      <w:bookmarkEnd w:id="1"/>
      <w:r w:rsidDel="00000000" w:rsidR="00000000" w:rsidRPr="00000000">
        <w:rPr>
          <w:b w:val="1"/>
          <w:bCs w:val="1"/>
          <w:color w:val="000000"/>
          <w:sz w:val="26"/>
          <w:szCs w:val="26"/>
          <w:rtl w:val="0"/>
        </w:rPr>
        <w:t xml:space="preserve">Data cleaning report — customer_shopping_behavior.csv</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1ptrqhi9kw1f" w:id="2"/>
      <w:bookmarkEnd w:id="2"/>
      <w:r w:rsidDel="00000000" w:rsidR="00000000" w:rsidRPr="00000000">
        <w:rPr>
          <w:b w:val="1"/>
          <w:bCs w:val="1"/>
          <w:color w:val="000000"/>
          <w:sz w:val="26"/>
          <w:szCs w:val="26"/>
        </w:rPr>
        <w:drawing>
          <wp:inline distB="114300" distT="114300" distL="114300" distR="114300">
            <wp:extent cx="5943600" cy="2705100"/>
            <wp:effectExtent b="0" l="0" r="0" t="0"/>
            <wp:docPr id="14"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43600" cy="2705100"/>
                    </a:xfrm>
                    <a:prstGeom prst="rect"/>
                    <a:ln/>
                  </pic:spPr>
                </pic:pic>
              </a:graphicData>
            </a:graphic>
          </wp:inline>
        </w:drawing>
      </w:r>
      <w:r w:rsidDel="00000000" w:rsidR="00000000" w:rsidRPr="00000000">
        <w:rPr>
          <w:b w:val="1"/>
          <w:bCs w:val="1"/>
          <w:color w:val="000000"/>
          <w:sz w:val="26"/>
          <w:szCs w:val="26"/>
          <w:rtl w:val="0"/>
        </w:rPr>
        <w:t xml:space="preserve">Step 1 — Structural cleaning and duplicate handling</w:t>
      </w:r>
    </w:p>
    <w:p w:rsidR="00000000" w:rsidDel="00000000" w:rsidP="00000000" w:rsidRDefault="00000000" w:rsidRPr="00000000" w14:paraId="00000004">
      <w:pPr>
        <w:spacing w:after="240" w:before="240" w:lineRule="auto"/>
        <w:rPr/>
      </w:pPr>
      <w:r w:rsidDel="00000000" w:rsidR="00000000" w:rsidRPr="00000000">
        <w:rPr>
          <w:rtl w:val="0"/>
        </w:rPr>
        <w:t xml:space="preserve">My first pass focused on structural integrity. I verified that the file used a single header row and that each data row had the same number of comma‑separated fields as the header. I then checked for </w:t>
      </w:r>
      <w:r w:rsidDel="00000000" w:rsidR="00000000" w:rsidRPr="00000000">
        <w:rPr>
          <w:b w:val="1"/>
          <w:bCs w:val="1"/>
          <w:rtl w:val="0"/>
        </w:rPr>
        <w:t xml:space="preserve">duplicate rows</w:t>
      </w:r>
      <w:r w:rsidDel="00000000" w:rsidR="00000000" w:rsidRPr="00000000">
        <w:rPr>
          <w:rtl w:val="0"/>
        </w:rPr>
        <w:t xml:space="preserve"> and duplicate </w:t>
      </w:r>
      <w:r w:rsidDel="00000000" w:rsidR="00000000" w:rsidRPr="00000000">
        <w:rPr>
          <w:b w:val="1"/>
          <w:bCs w:val="1"/>
          <w:rtl w:val="0"/>
        </w:rPr>
        <w:t xml:space="preserve">Customer ID</w:t>
      </w:r>
      <w:r w:rsidDel="00000000" w:rsidR="00000000" w:rsidRPr="00000000">
        <w:rPr>
          <w:rtl w:val="0"/>
        </w:rPr>
        <w:t xml:space="preserve"> values. Where exact duplicate rows existed (identical values across all columns), I removed them because they represent repeated records that would bias counts and averages. Where duplicate </w:t>
      </w:r>
      <w:r w:rsidDel="00000000" w:rsidR="00000000" w:rsidRPr="00000000">
        <w:rPr>
          <w:b w:val="1"/>
          <w:bCs w:val="1"/>
          <w:rtl w:val="0"/>
        </w:rPr>
        <w:t xml:space="preserve">Customer ID</w:t>
      </w:r>
      <w:r w:rsidDel="00000000" w:rsidR="00000000" w:rsidRPr="00000000">
        <w:rPr>
          <w:rtl w:val="0"/>
        </w:rPr>
        <w:t xml:space="preserve"> values appeared with differing attribute values, I flagged those records for manual review and resolved them using a deterministic rule: prefer the most recent complete record (if a timestamp existed) or the record with fewer missing fields; if neither rule applied, I retained the record with the highest </w:t>
      </w:r>
      <w:r w:rsidDel="00000000" w:rsidR="00000000" w:rsidRPr="00000000">
        <w:rPr>
          <w:rFonts w:ascii="Roboto Mono" w:cs="Roboto Mono" w:eastAsia="Roboto Mono" w:hAnsi="Roboto Mono"/>
          <w:rtl w:val="0"/>
        </w:rPr>
        <w:t xml:space="preserve">Previous Purchases</w:t>
      </w:r>
      <w:r w:rsidDel="00000000" w:rsidR="00000000" w:rsidRPr="00000000">
        <w:rPr>
          <w:rtl w:val="0"/>
        </w:rPr>
        <w:t xml:space="preserve"> count under the assumption it reflected the most up‑to‑date customer history. I also scanned for duplicated columns (identical column names or repeated information) and removed any redundant columns to avoid multicollinearity and confusion in later analysis.</w:t>
      </w:r>
    </w:p>
    <w:p w:rsidR="00000000" w:rsidDel="00000000" w:rsidP="00000000" w:rsidRDefault="00000000" w:rsidRPr="00000000" w14:paraId="00000005">
      <w:pPr>
        <w:rPr/>
      </w:pPr>
      <w:r w:rsidDel="00000000" w:rsidR="00000000" w:rsidRPr="00000000">
        <w:rPr/>
        <w:drawing>
          <wp:inline distB="114300" distT="114300" distL="114300" distR="114300">
            <wp:extent cx="5943600" cy="1651000"/>
            <wp:effectExtent b="0" l="0" r="0" t="0"/>
            <wp:docPr id="1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p9ltow8h6rp9" w:id="3"/>
      <w:bookmarkEnd w:id="3"/>
      <w:r w:rsidDel="00000000" w:rsidR="00000000" w:rsidRPr="00000000">
        <w:rPr>
          <w:rtl w:val="0"/>
        </w:rPr>
      </w:r>
    </w:p>
    <w:p w:rsidR="00000000" w:rsidDel="00000000" w:rsidP="00000000" w:rsidRDefault="00000000" w:rsidRPr="00000000" w14:paraId="00000007">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b w:val="1"/>
          <w:bCs w:val="1"/>
          <w:color w:val="000000"/>
          <w:sz w:val="26"/>
          <w:szCs w:val="26"/>
        </w:rPr>
      </w:pPr>
      <w:bookmarkStart w:colFirst="0" w:colLast="0" w:name="_bjar30pcpy18" w:id="4"/>
      <w:bookmarkEnd w:id="4"/>
      <w:r w:rsidDel="00000000" w:rsidR="00000000" w:rsidRPr="00000000">
        <w:rPr>
          <w:b w:val="1"/>
          <w:bCs w:val="1"/>
          <w:color w:val="000000"/>
          <w:sz w:val="26"/>
          <w:szCs w:val="26"/>
          <w:rtl w:val="0"/>
        </w:rPr>
        <w:t xml:space="preserve">Step 2 — Missing value assessment and classification</w:t>
      </w:r>
    </w:p>
    <w:p w:rsidR="00000000" w:rsidDel="00000000" w:rsidP="00000000" w:rsidRDefault="00000000" w:rsidRPr="00000000" w14:paraId="00000008">
      <w:pPr>
        <w:spacing w:after="240" w:before="240" w:lineRule="auto"/>
        <w:rPr/>
      </w:pPr>
      <w:r w:rsidDel="00000000" w:rsidR="00000000" w:rsidRPr="00000000">
        <w:rPr>
          <w:rtl w:val="0"/>
        </w:rPr>
        <w:t xml:space="preserve">After duplicates, I ran a column‑wise missingness audit to quantify nulls and empty strings. I classified missingness into three practical types: </w:t>
      </w:r>
      <w:r w:rsidDel="00000000" w:rsidR="00000000" w:rsidRPr="00000000">
        <w:rPr>
          <w:b w:val="1"/>
          <w:bCs w:val="1"/>
          <w:rtl w:val="0"/>
        </w:rPr>
        <w:t xml:space="preserve">(a) structural/format errors</w:t>
      </w:r>
      <w:r w:rsidDel="00000000" w:rsidR="00000000" w:rsidRPr="00000000">
        <w:rPr>
          <w:rtl w:val="0"/>
        </w:rPr>
        <w:t xml:space="preserve"> (e.g., truncated lines or extra delimiters), </w:t>
      </w:r>
      <w:r w:rsidDel="00000000" w:rsidR="00000000" w:rsidRPr="00000000">
        <w:rPr>
          <w:b w:val="1"/>
          <w:bCs w:val="1"/>
          <w:rtl w:val="0"/>
        </w:rPr>
        <w:t xml:space="preserve">(b) sporadic missing entries</w:t>
      </w:r>
      <w:r w:rsidDel="00000000" w:rsidR="00000000" w:rsidRPr="00000000">
        <w:rPr>
          <w:rtl w:val="0"/>
        </w:rPr>
        <w:t xml:space="preserve"> (single cells missing in otherwise complete rows), and </w:t>
      </w:r>
      <w:r w:rsidDel="00000000" w:rsidR="00000000" w:rsidRPr="00000000">
        <w:rPr>
          <w:b w:val="1"/>
          <w:bCs w:val="1"/>
          <w:rtl w:val="0"/>
        </w:rPr>
        <w:t xml:space="preserve">(c) systematically missing blocks</w:t>
      </w:r>
      <w:r w:rsidDel="00000000" w:rsidR="00000000" w:rsidRPr="00000000">
        <w:rPr>
          <w:rtl w:val="0"/>
        </w:rPr>
        <w:t xml:space="preserve"> (columns with many missing values). For each column I recorded the missing rate and inspected whether missingness correlated with other variables (for example, whether </w:t>
      </w:r>
      <w:r w:rsidDel="00000000" w:rsidR="00000000" w:rsidRPr="00000000">
        <w:rPr>
          <w:rFonts w:ascii="Roboto Mono" w:cs="Roboto Mono" w:eastAsia="Roboto Mono" w:hAnsi="Roboto Mono"/>
          <w:rtl w:val="0"/>
        </w:rPr>
        <w:t xml:space="preserve">Review Rating</w:t>
      </w:r>
      <w:r w:rsidDel="00000000" w:rsidR="00000000" w:rsidRPr="00000000">
        <w:rPr>
          <w:rtl w:val="0"/>
        </w:rPr>
        <w:t xml:space="preserve"> was missing more often for certain </w:t>
      </w:r>
      <w:r w:rsidDel="00000000" w:rsidR="00000000" w:rsidRPr="00000000">
        <w:rPr>
          <w:rFonts w:ascii="Roboto Mono" w:cs="Roboto Mono" w:eastAsia="Roboto Mono" w:hAnsi="Roboto Mono"/>
          <w:rtl w:val="0"/>
        </w:rPr>
        <w:t xml:space="preserve">Category</w:t>
      </w:r>
      <w:r w:rsidDel="00000000" w:rsidR="00000000" w:rsidRPr="00000000">
        <w:rPr>
          <w:rtl w:val="0"/>
        </w:rPr>
        <w:t xml:space="preserve"> values). This step guided whether to drop a column (if &gt;60–70% missing and low analytical value) or to impute.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ms23cpzec507" w:id="5"/>
      <w:bookmarkEnd w:id="5"/>
      <w:r w:rsidDel="00000000" w:rsidR="00000000" w:rsidRPr="00000000">
        <w:rPr>
          <w:b w:val="1"/>
          <w:bCs w:val="1"/>
          <w:color w:val="000000"/>
          <w:sz w:val="26"/>
          <w:szCs w:val="26"/>
          <w:rtl w:val="0"/>
        </w:rPr>
        <w:t xml:space="preserve">Step 3 — Data type correction and normalization</w:t>
      </w:r>
    </w:p>
    <w:p w:rsidR="00000000" w:rsidDel="00000000" w:rsidP="00000000" w:rsidRDefault="00000000" w:rsidRPr="00000000" w14:paraId="0000000B">
      <w:pPr>
        <w:spacing w:after="240" w:before="240" w:lineRule="auto"/>
        <w:rPr/>
      </w:pPr>
      <w:r w:rsidDel="00000000" w:rsidR="00000000" w:rsidRPr="00000000">
        <w:rPr>
          <w:rtl w:val="0"/>
        </w:rPr>
        <w:t xml:space="preserve">I converted columns to appropriate types: </w:t>
      </w:r>
      <w:r w:rsidDel="00000000" w:rsidR="00000000" w:rsidRPr="00000000">
        <w:rPr>
          <w:b w:val="1"/>
          <w:bCs w:val="1"/>
          <w:rtl w:val="0"/>
        </w:rPr>
        <w:t xml:space="preserve">numeric</w:t>
      </w:r>
      <w:r w:rsidDel="00000000" w:rsidR="00000000" w:rsidRPr="00000000">
        <w:rPr>
          <w:rtl w:val="0"/>
        </w:rPr>
        <w:t xml:space="preserve"> for </w:t>
      </w:r>
      <w:r w:rsidDel="00000000" w:rsidR="00000000" w:rsidRPr="00000000">
        <w:rPr>
          <w:rFonts w:ascii="Roboto Mono" w:cs="Roboto Mono" w:eastAsia="Roboto Mono" w:hAnsi="Roboto Mono"/>
          <w:rtl w:val="0"/>
        </w:rPr>
        <w:t xml:space="preserve">Age</w:t>
      </w:r>
      <w:r w:rsidDel="00000000" w:rsidR="00000000" w:rsidRPr="00000000">
        <w:rPr>
          <w:rtl w:val="0"/>
        </w:rPr>
        <w:t xml:space="preserve">, </w:t>
      </w:r>
      <w:r w:rsidDel="00000000" w:rsidR="00000000" w:rsidRPr="00000000">
        <w:rPr>
          <w:rFonts w:ascii="Roboto Mono" w:cs="Roboto Mono" w:eastAsia="Roboto Mono" w:hAnsi="Roboto Mono"/>
          <w:rtl w:val="0"/>
        </w:rPr>
        <w:t xml:space="preserve">Purchase Amount</w:t>
      </w:r>
      <w:r w:rsidDel="00000000" w:rsidR="00000000" w:rsidRPr="00000000">
        <w:rPr>
          <w:rtl w:val="0"/>
        </w:rPr>
        <w:t xml:space="preserve">, </w:t>
      </w:r>
      <w:r w:rsidDel="00000000" w:rsidR="00000000" w:rsidRPr="00000000">
        <w:rPr>
          <w:rFonts w:ascii="Roboto Mono" w:cs="Roboto Mono" w:eastAsia="Roboto Mono" w:hAnsi="Roboto Mono"/>
          <w:rtl w:val="0"/>
        </w:rPr>
        <w:t xml:space="preserve">Review Rating</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Previous Purchases</w:t>
      </w:r>
      <w:r w:rsidDel="00000000" w:rsidR="00000000" w:rsidRPr="00000000">
        <w:rPr>
          <w:rtl w:val="0"/>
        </w:rPr>
        <w:t xml:space="preserve">; </w:t>
      </w:r>
      <w:r w:rsidDel="00000000" w:rsidR="00000000" w:rsidRPr="00000000">
        <w:rPr>
          <w:b w:val="1"/>
          <w:bCs w:val="1"/>
          <w:rtl w:val="0"/>
        </w:rPr>
        <w:t xml:space="preserve">categorical</w:t>
      </w:r>
      <w:r w:rsidDel="00000000" w:rsidR="00000000" w:rsidRPr="00000000">
        <w:rPr>
          <w:rtl w:val="0"/>
        </w:rPr>
        <w:t xml:space="preserve"> for </w:t>
      </w:r>
      <w:r w:rsidDel="00000000" w:rsidR="00000000" w:rsidRPr="00000000">
        <w:rPr>
          <w:rFonts w:ascii="Roboto Mono" w:cs="Roboto Mono" w:eastAsia="Roboto Mono" w:hAnsi="Roboto Mono"/>
          <w:rtl w:val="0"/>
        </w:rPr>
        <w:t xml:space="preserve">Gender</w:t>
      </w:r>
      <w:r w:rsidDel="00000000" w:rsidR="00000000" w:rsidRPr="00000000">
        <w:rPr>
          <w:rtl w:val="0"/>
        </w:rPr>
        <w:t xml:space="preserve">, </w:t>
      </w:r>
      <w:r w:rsidDel="00000000" w:rsidR="00000000" w:rsidRPr="00000000">
        <w:rPr>
          <w:rFonts w:ascii="Roboto Mono" w:cs="Roboto Mono" w:eastAsia="Roboto Mono" w:hAnsi="Roboto Mono"/>
          <w:rtl w:val="0"/>
        </w:rPr>
        <w:t xml:space="preserve">Category</w:t>
      </w:r>
      <w:r w:rsidDel="00000000" w:rsidR="00000000" w:rsidRPr="00000000">
        <w:rPr>
          <w:rtl w:val="0"/>
        </w:rPr>
        <w:t xml:space="preserve">, </w:t>
      </w:r>
      <w:r w:rsidDel="00000000" w:rsidR="00000000" w:rsidRPr="00000000">
        <w:rPr>
          <w:rFonts w:ascii="Roboto Mono" w:cs="Roboto Mono" w:eastAsia="Roboto Mono" w:hAnsi="Roboto Mono"/>
          <w:rtl w:val="0"/>
        </w:rPr>
        <w:t xml:space="preserve">Location</w:t>
      </w:r>
      <w:r w:rsidDel="00000000" w:rsidR="00000000" w:rsidRPr="00000000">
        <w:rPr>
          <w:rtl w:val="0"/>
        </w:rPr>
        <w:t xml:space="preserve">, </w:t>
      </w:r>
      <w:r w:rsidDel="00000000" w:rsidR="00000000" w:rsidRPr="00000000">
        <w:rPr>
          <w:rFonts w:ascii="Roboto Mono" w:cs="Roboto Mono" w:eastAsia="Roboto Mono" w:hAnsi="Roboto Mono"/>
          <w:rtl w:val="0"/>
        </w:rPr>
        <w:t xml:space="preserve">Size</w:t>
      </w:r>
      <w:r w:rsidDel="00000000" w:rsidR="00000000" w:rsidRPr="00000000">
        <w:rPr>
          <w:rtl w:val="0"/>
        </w:rPr>
        <w:t xml:space="preserve">, </w:t>
      </w:r>
      <w:r w:rsidDel="00000000" w:rsidR="00000000" w:rsidRPr="00000000">
        <w:rPr>
          <w:rFonts w:ascii="Roboto Mono" w:cs="Roboto Mono" w:eastAsia="Roboto Mono" w:hAnsi="Roboto Mono"/>
          <w:rtl w:val="0"/>
        </w:rPr>
        <w:t xml:space="preserve">Color</w:t>
      </w:r>
      <w:r w:rsidDel="00000000" w:rsidR="00000000" w:rsidRPr="00000000">
        <w:rPr>
          <w:rtl w:val="0"/>
        </w:rPr>
        <w:t xml:space="preserve">, </w:t>
      </w:r>
      <w:r w:rsidDel="00000000" w:rsidR="00000000" w:rsidRPr="00000000">
        <w:rPr>
          <w:rFonts w:ascii="Roboto Mono" w:cs="Roboto Mono" w:eastAsia="Roboto Mono" w:hAnsi="Roboto Mono"/>
          <w:rtl w:val="0"/>
        </w:rPr>
        <w:t xml:space="preserve">Season</w:t>
      </w:r>
      <w:r w:rsidDel="00000000" w:rsidR="00000000" w:rsidRPr="00000000">
        <w:rPr>
          <w:rtl w:val="0"/>
        </w:rPr>
        <w:t xml:space="preserve">, </w:t>
      </w:r>
      <w:r w:rsidDel="00000000" w:rsidR="00000000" w:rsidRPr="00000000">
        <w:rPr>
          <w:rFonts w:ascii="Roboto Mono" w:cs="Roboto Mono" w:eastAsia="Roboto Mono" w:hAnsi="Roboto Mono"/>
          <w:rtl w:val="0"/>
        </w:rPr>
        <w:t xml:space="preserve">Subscription Status</w:t>
      </w:r>
      <w:r w:rsidDel="00000000" w:rsidR="00000000" w:rsidRPr="00000000">
        <w:rPr>
          <w:rtl w:val="0"/>
        </w:rPr>
        <w:t xml:space="preserve">, </w:t>
      </w:r>
      <w:r w:rsidDel="00000000" w:rsidR="00000000" w:rsidRPr="00000000">
        <w:rPr>
          <w:rFonts w:ascii="Roboto Mono" w:cs="Roboto Mono" w:eastAsia="Roboto Mono" w:hAnsi="Roboto Mono"/>
          <w:rtl w:val="0"/>
        </w:rPr>
        <w:t xml:space="preserve">Shipping Type</w:t>
      </w:r>
      <w:r w:rsidDel="00000000" w:rsidR="00000000" w:rsidRPr="00000000">
        <w:rPr>
          <w:rtl w:val="0"/>
        </w:rPr>
        <w:t xml:space="preserve">, </w:t>
      </w:r>
      <w:r w:rsidDel="00000000" w:rsidR="00000000" w:rsidRPr="00000000">
        <w:rPr>
          <w:rFonts w:ascii="Roboto Mono" w:cs="Roboto Mono" w:eastAsia="Roboto Mono" w:hAnsi="Roboto Mono"/>
          <w:rtl w:val="0"/>
        </w:rPr>
        <w:t xml:space="preserve">Payment Method</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Frequency of Purchases</w:t>
      </w:r>
      <w:r w:rsidDel="00000000" w:rsidR="00000000" w:rsidRPr="00000000">
        <w:rPr>
          <w:rtl w:val="0"/>
        </w:rPr>
        <w:t xml:space="preserve">. I standardized categorical values (for example, harmonizing </w:t>
      </w:r>
      <w:r w:rsidDel="00000000" w:rsidR="00000000" w:rsidRPr="00000000">
        <w:rPr>
          <w:rFonts w:ascii="Roboto Mono" w:cs="Roboto Mono" w:eastAsia="Roboto Mono" w:hAnsi="Roboto Mono"/>
          <w:rtl w:val="0"/>
        </w:rPr>
        <w:t xml:space="preserve">Yes/No</w:t>
      </w:r>
      <w:r w:rsidDel="00000000" w:rsidR="00000000" w:rsidRPr="00000000">
        <w:rPr>
          <w:rtl w:val="0"/>
        </w:rPr>
        <w:t xml:space="preserve"> capitalization, unifying synonyms like </w:t>
      </w:r>
      <w:r w:rsidDel="00000000" w:rsidR="00000000" w:rsidRPr="00000000">
        <w:rPr>
          <w:rFonts w:ascii="Roboto Mono" w:cs="Roboto Mono" w:eastAsia="Roboto Mono" w:hAnsi="Roboto Mono"/>
          <w:rtl w:val="0"/>
        </w:rPr>
        <w:t xml:space="preserve">2-Day Shipping</w:t>
      </w:r>
      <w:r w:rsidDel="00000000" w:rsidR="00000000" w:rsidRPr="00000000">
        <w:rPr>
          <w:rtl w:val="0"/>
        </w:rPr>
        <w:t xml:space="preserve"> vs </w:t>
      </w:r>
      <w:r w:rsidDel="00000000" w:rsidR="00000000" w:rsidRPr="00000000">
        <w:rPr>
          <w:rFonts w:ascii="Roboto Mono" w:cs="Roboto Mono" w:eastAsia="Roboto Mono" w:hAnsi="Roboto Mono"/>
          <w:rtl w:val="0"/>
        </w:rPr>
        <w:t xml:space="preserve">2 Day Shipping</w:t>
      </w:r>
      <w:r w:rsidDel="00000000" w:rsidR="00000000" w:rsidRPr="00000000">
        <w:rPr>
          <w:rtl w:val="0"/>
        </w:rPr>
        <w:t xml:space="preserve">, and mapping size labels such as </w:t>
      </w:r>
      <w:r w:rsidDel="00000000" w:rsidR="00000000" w:rsidRPr="00000000">
        <w:rPr>
          <w:rFonts w:ascii="Roboto Mono" w:cs="Roboto Mono" w:eastAsia="Roboto Mono" w:hAnsi="Roboto Mono"/>
          <w:rtl w:val="0"/>
        </w:rPr>
        <w:t xml:space="preserve">XL</w:t>
      </w:r>
      <w:r w:rsidDel="00000000" w:rsidR="00000000" w:rsidRPr="00000000">
        <w:rPr>
          <w:rtl w:val="0"/>
        </w:rPr>
        <w:t xml:space="preserve">/</w:t>
      </w:r>
      <w:r w:rsidDel="00000000" w:rsidR="00000000" w:rsidRPr="00000000">
        <w:rPr>
          <w:rFonts w:ascii="Roboto Mono" w:cs="Roboto Mono" w:eastAsia="Roboto Mono" w:hAnsi="Roboto Mono"/>
          <w:rtl w:val="0"/>
        </w:rPr>
        <w:t xml:space="preserve">Extra Large</w:t>
      </w:r>
      <w:r w:rsidDel="00000000" w:rsidR="00000000" w:rsidRPr="00000000">
        <w:rPr>
          <w:rtl w:val="0"/>
        </w:rPr>
        <w:t xml:space="preserve"> to a single canonical token). I trimmed whitespace and normalized case for free‑text fields like </w:t>
      </w:r>
      <w:r w:rsidDel="00000000" w:rsidR="00000000" w:rsidRPr="00000000">
        <w:rPr>
          <w:rFonts w:ascii="Roboto Mono" w:cs="Roboto Mono" w:eastAsia="Roboto Mono" w:hAnsi="Roboto Mono"/>
          <w:rtl w:val="0"/>
        </w:rPr>
        <w:t xml:space="preserve">Item Purchased</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Location</w:t>
      </w:r>
      <w:r w:rsidDel="00000000" w:rsidR="00000000" w:rsidRPr="00000000">
        <w:rPr>
          <w:rtl w:val="0"/>
        </w:rPr>
        <w:t xml:space="preserve">. For numeric fields I coerced non‑numeric tokens to </w:t>
      </w:r>
      <w:r w:rsidDel="00000000" w:rsidR="00000000" w:rsidRPr="00000000">
        <w:rPr>
          <w:rFonts w:ascii="Roboto Mono" w:cs="Roboto Mono" w:eastAsia="Roboto Mono" w:hAnsi="Roboto Mono"/>
          <w:rtl w:val="0"/>
        </w:rPr>
        <w:t xml:space="preserve">NaN</w:t>
      </w:r>
      <w:r w:rsidDel="00000000" w:rsidR="00000000" w:rsidRPr="00000000">
        <w:rPr>
          <w:rtl w:val="0"/>
        </w:rPr>
        <w:t xml:space="preserve"> and logged those conversions for traceability.</w:t>
      </w:r>
    </w:p>
    <w:p w:rsidR="00000000" w:rsidDel="00000000" w:rsidP="00000000" w:rsidRDefault="00000000" w:rsidRPr="00000000" w14:paraId="0000000C">
      <w:pPr>
        <w:rPr/>
      </w:pPr>
      <w:r w:rsidDel="00000000" w:rsidR="00000000" w:rsidRPr="00000000">
        <w:rPr/>
        <w:drawing>
          <wp:inline distB="114300" distT="114300" distL="114300" distR="114300">
            <wp:extent cx="5943600" cy="330200"/>
            <wp:effectExtent b="0" l="0" r="0" t="0"/>
            <wp:docPr id="12"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9436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a7jm85ss3l4b" w:id="6"/>
      <w:bookmarkEnd w:id="6"/>
      <w:r w:rsidDel="00000000" w:rsidR="00000000" w:rsidRPr="00000000">
        <w:rPr>
          <w:b w:val="1"/>
          <w:bCs w:val="1"/>
          <w:color w:val="000000"/>
          <w:sz w:val="26"/>
          <w:szCs w:val="26"/>
          <w:rtl w:val="0"/>
        </w:rPr>
        <w:t xml:space="preserve">Step 4 — Outlier detection and treatment</w:t>
      </w:r>
    </w:p>
    <w:p w:rsidR="00000000" w:rsidDel="00000000" w:rsidP="00000000" w:rsidRDefault="00000000" w:rsidRPr="00000000" w14:paraId="0000000E">
      <w:pPr>
        <w:spacing w:after="240" w:before="240" w:lineRule="auto"/>
        <w:rPr/>
      </w:pPr>
      <w:r w:rsidDel="00000000" w:rsidR="00000000" w:rsidRPr="00000000">
        <w:rPr>
          <w:rtl w:val="0"/>
        </w:rPr>
        <w:t xml:space="preserve">For numeric columns I computed robust statistics (median, IQR) and flagged extreme outliers using the 1.5·IQR rule and z‑score thresholds where appropriate. For </w:t>
      </w:r>
      <w:r w:rsidDel="00000000" w:rsidR="00000000" w:rsidRPr="00000000">
        <w:rPr>
          <w:rFonts w:ascii="Roboto Mono" w:cs="Roboto Mono" w:eastAsia="Roboto Mono" w:hAnsi="Roboto Mono"/>
          <w:rtl w:val="0"/>
        </w:rPr>
        <w:t xml:space="preserve">Purchase Amount (USD)</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Review Rating</w:t>
      </w:r>
      <w:r w:rsidDel="00000000" w:rsidR="00000000" w:rsidRPr="00000000">
        <w:rPr>
          <w:rtl w:val="0"/>
        </w:rPr>
        <w:t xml:space="preserve"> I inspected flagged rows individually: if an outlier was a clear data entry error (e.g., </w:t>
      </w:r>
      <w:r w:rsidDel="00000000" w:rsidR="00000000" w:rsidRPr="00000000">
        <w:rPr>
          <w:rFonts w:ascii="Roboto Mono" w:cs="Roboto Mono" w:eastAsia="Roboto Mono" w:hAnsi="Roboto Mono"/>
          <w:rtl w:val="0"/>
        </w:rPr>
        <w:t xml:space="preserve">Purchase Amount</w:t>
      </w:r>
      <w:r w:rsidDel="00000000" w:rsidR="00000000" w:rsidRPr="00000000">
        <w:rPr>
          <w:rtl w:val="0"/>
        </w:rPr>
        <w:t xml:space="preserve"> = 10000 when typical range is 20–100), I corrected it if a plausible value could be inferred from other fields or set it to </w:t>
      </w:r>
      <w:r w:rsidDel="00000000" w:rsidR="00000000" w:rsidRPr="00000000">
        <w:rPr>
          <w:rFonts w:ascii="Roboto Mono" w:cs="Roboto Mono" w:eastAsia="Roboto Mono" w:hAnsi="Roboto Mono"/>
          <w:rtl w:val="0"/>
        </w:rPr>
        <w:t xml:space="preserve">NaN</w:t>
      </w:r>
      <w:r w:rsidDel="00000000" w:rsidR="00000000" w:rsidRPr="00000000">
        <w:rPr>
          <w:rtl w:val="0"/>
        </w:rPr>
        <w:t xml:space="preserve"> to be handled by imputation. Where outliers were valid (e.g., legitimately high purchases), I retained them but used robust estimators in downstream summaries.</w:t>
      </w:r>
    </w:p>
    <w:p w:rsidR="00000000" w:rsidDel="00000000" w:rsidP="00000000" w:rsidRDefault="00000000" w:rsidRPr="00000000" w14:paraId="0000000F">
      <w:pPr>
        <w:rPr/>
      </w:pPr>
      <w:r w:rsidDel="00000000" w:rsidR="00000000" w:rsidRPr="00000000">
        <w:rPr/>
        <w:drawing>
          <wp:inline distB="114300" distT="114300" distL="114300" distR="114300">
            <wp:extent cx="5943600" cy="6350000"/>
            <wp:effectExtent b="0" l="0" r="0" t="0"/>
            <wp:docPr id="17"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5943600" cy="63500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uv9k2ytwszbi" w:id="7"/>
      <w:bookmarkEnd w:id="7"/>
      <w:r w:rsidDel="00000000" w:rsidR="00000000" w:rsidRPr="00000000">
        <w:rPr>
          <w:b w:val="1"/>
          <w:bCs w:val="1"/>
          <w:color w:val="000000"/>
          <w:sz w:val="26"/>
          <w:szCs w:val="26"/>
        </w:rPr>
        <w:drawing>
          <wp:inline distB="114300" distT="114300" distL="114300" distR="114300">
            <wp:extent cx="5943600" cy="1981200"/>
            <wp:effectExtent b="0" l="0" r="0" t="0"/>
            <wp:docPr id="20"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color w:val="000000"/>
        </w:rPr>
      </w:pPr>
      <w:bookmarkStart w:colFirst="0" w:colLast="0" w:name="_gk6ikq5x506y" w:id="8"/>
      <w:bookmarkEnd w:id="8"/>
      <w:r w:rsidDel="00000000" w:rsidR="00000000" w:rsidRPr="00000000">
        <w:rPr>
          <w:b w:val="1"/>
          <w:bCs w:val="1"/>
          <w:color w:val="000000"/>
          <w:sz w:val="26"/>
          <w:szCs w:val="26"/>
          <w:rtl w:val="0"/>
        </w:rPr>
        <w:t xml:space="preserve">Step 5 — Machine‑learning based imputation for missing values</w:t>
      </w:r>
      <w:r w:rsidDel="00000000" w:rsidR="00000000" w:rsidRPr="00000000">
        <w:rPr>
          <w:rtl w:val="0"/>
        </w:rPr>
      </w:r>
    </w:p>
    <w:p w:rsidR="00000000" w:rsidDel="00000000" w:rsidP="00000000" w:rsidRDefault="00000000" w:rsidRPr="00000000" w14:paraId="00000013">
      <w:pPr>
        <w:numPr>
          <w:ilvl w:val="0"/>
          <w:numId w:val="5"/>
        </w:numPr>
        <w:spacing w:after="0" w:afterAutospacing="0" w:before="240" w:lineRule="auto"/>
        <w:ind w:left="720" w:hanging="360"/>
        <w:rPr/>
      </w:pPr>
      <w:r w:rsidDel="00000000" w:rsidR="00000000" w:rsidRPr="00000000">
        <w:rPr>
          <w:b w:val="1"/>
          <w:bCs w:val="1"/>
          <w:rtl w:val="0"/>
        </w:rPr>
        <w:t xml:space="preserve">Feature engineering for imputation</w:t>
      </w:r>
      <w:r w:rsidDel="00000000" w:rsidR="00000000" w:rsidRPr="00000000">
        <w:rPr>
          <w:rtl w:val="0"/>
        </w:rPr>
        <w:t xml:space="preserve">: I encoded categorical predictors using target‑aware encodings where helpful (frequency encoding for </w:t>
      </w:r>
      <w:r w:rsidDel="00000000" w:rsidR="00000000" w:rsidRPr="00000000">
        <w:rPr>
          <w:rFonts w:ascii="Roboto Mono" w:cs="Roboto Mono" w:eastAsia="Roboto Mono" w:hAnsi="Roboto Mono"/>
          <w:rtl w:val="0"/>
        </w:rPr>
        <w:t xml:space="preserve">Location</w:t>
      </w:r>
      <w:r w:rsidDel="00000000" w:rsidR="00000000" w:rsidRPr="00000000">
        <w:rPr>
          <w:rtl w:val="0"/>
        </w:rPr>
        <w:t xml:space="preserve">, one‑hot for small‑cardinality fields like </w:t>
      </w:r>
      <w:r w:rsidDel="00000000" w:rsidR="00000000" w:rsidRPr="00000000">
        <w:rPr>
          <w:rFonts w:ascii="Roboto Mono" w:cs="Roboto Mono" w:eastAsia="Roboto Mono" w:hAnsi="Roboto Mono"/>
          <w:rtl w:val="0"/>
        </w:rPr>
        <w:t xml:space="preserve">Size</w:t>
      </w:r>
      <w:r w:rsidDel="00000000" w:rsidR="00000000" w:rsidRPr="00000000">
        <w:rPr>
          <w:rtl w:val="0"/>
        </w:rPr>
        <w:t xml:space="preserve">), and created interaction features such as </w:t>
      </w:r>
      <w:r w:rsidDel="00000000" w:rsidR="00000000" w:rsidRPr="00000000">
        <w:rPr>
          <w:rFonts w:ascii="Roboto Mono" w:cs="Roboto Mono" w:eastAsia="Roboto Mono" w:hAnsi="Roboto Mono"/>
          <w:rtl w:val="0"/>
        </w:rPr>
        <w:t xml:space="preserve">Category × Season</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Age group × Payment Method</w:t>
      </w:r>
      <w:r w:rsidDel="00000000" w:rsidR="00000000" w:rsidRPr="00000000">
        <w:rPr>
          <w:rtl w:val="0"/>
        </w:rPr>
        <w:t xml:space="preserve"> to help models learn conditional patterns.</w:t>
      </w:r>
    </w:p>
    <w:p w:rsidR="00000000" w:rsidDel="00000000" w:rsidP="00000000" w:rsidRDefault="00000000" w:rsidRPr="00000000" w14:paraId="00000014">
      <w:pPr>
        <w:numPr>
          <w:ilvl w:val="0"/>
          <w:numId w:val="5"/>
        </w:numPr>
        <w:spacing w:after="0" w:afterAutospacing="0" w:before="0" w:beforeAutospacing="0" w:lineRule="auto"/>
        <w:ind w:left="720" w:hanging="360"/>
        <w:rPr/>
      </w:pPr>
      <w:r w:rsidDel="00000000" w:rsidR="00000000" w:rsidRPr="00000000">
        <w:rPr>
          <w:b w:val="1"/>
          <w:bCs w:val="1"/>
          <w:rtl w:val="0"/>
        </w:rPr>
        <w:t xml:space="preserve">Model selection</w:t>
      </w:r>
      <w:r w:rsidDel="00000000" w:rsidR="00000000" w:rsidRPr="00000000">
        <w:rPr>
          <w:rtl w:val="0"/>
        </w:rPr>
        <w:t xml:space="preserve">: For continuous targets (e.g., </w:t>
      </w:r>
      <w:r w:rsidDel="00000000" w:rsidR="00000000" w:rsidRPr="00000000">
        <w:rPr>
          <w:rFonts w:ascii="Roboto Mono" w:cs="Roboto Mono" w:eastAsia="Roboto Mono" w:hAnsi="Roboto Mono"/>
          <w:rtl w:val="0"/>
        </w:rPr>
        <w:t xml:space="preserve">Review Rating</w:t>
      </w:r>
      <w:r w:rsidDel="00000000" w:rsidR="00000000" w:rsidRPr="00000000">
        <w:rPr>
          <w:rtl w:val="0"/>
        </w:rPr>
        <w:t xml:space="preserve">, </w:t>
      </w:r>
      <w:r w:rsidDel="00000000" w:rsidR="00000000" w:rsidRPr="00000000">
        <w:rPr>
          <w:rFonts w:ascii="Roboto Mono" w:cs="Roboto Mono" w:eastAsia="Roboto Mono" w:hAnsi="Roboto Mono"/>
          <w:rtl w:val="0"/>
        </w:rPr>
        <w:t xml:space="preserve">Purchase Amount</w:t>
      </w:r>
      <w:r w:rsidDel="00000000" w:rsidR="00000000" w:rsidRPr="00000000">
        <w:rPr>
          <w:rtl w:val="0"/>
        </w:rPr>
        <w:t xml:space="preserve">) I used </w:t>
      </w:r>
      <w:r w:rsidDel="00000000" w:rsidR="00000000" w:rsidRPr="00000000">
        <w:rPr>
          <w:b w:val="1"/>
          <w:bCs w:val="1"/>
          <w:rtl w:val="0"/>
        </w:rPr>
        <w:t xml:space="preserve">Random Forest Regressor</w:t>
      </w:r>
      <w:r w:rsidDel="00000000" w:rsidR="00000000" w:rsidRPr="00000000">
        <w:rPr>
          <w:rtl w:val="0"/>
        </w:rPr>
        <w:t xml:space="preserve"> and </w:t>
      </w:r>
      <w:r w:rsidDel="00000000" w:rsidR="00000000" w:rsidRPr="00000000">
        <w:rPr>
          <w:b w:val="1"/>
          <w:bCs w:val="1"/>
          <w:rtl w:val="0"/>
        </w:rPr>
        <w:t xml:space="preserve">Gradient Boosting Regressor</w:t>
      </w:r>
      <w:r w:rsidDel="00000000" w:rsidR="00000000" w:rsidRPr="00000000">
        <w:rPr>
          <w:rtl w:val="0"/>
        </w:rPr>
        <w:t xml:space="preserve"> in an ensemble; for ordinal or categorical targets (e.g., </w:t>
      </w:r>
      <w:r w:rsidDel="00000000" w:rsidR="00000000" w:rsidRPr="00000000">
        <w:rPr>
          <w:rFonts w:ascii="Roboto Mono" w:cs="Roboto Mono" w:eastAsia="Roboto Mono" w:hAnsi="Roboto Mono"/>
          <w:rtl w:val="0"/>
        </w:rPr>
        <w:t xml:space="preserve">Size</w:t>
      </w:r>
      <w:r w:rsidDel="00000000" w:rsidR="00000000" w:rsidRPr="00000000">
        <w:rPr>
          <w:rtl w:val="0"/>
        </w:rPr>
        <w:t xml:space="preserve">, </w:t>
      </w:r>
      <w:r w:rsidDel="00000000" w:rsidR="00000000" w:rsidRPr="00000000">
        <w:rPr>
          <w:rFonts w:ascii="Roboto Mono" w:cs="Roboto Mono" w:eastAsia="Roboto Mono" w:hAnsi="Roboto Mono"/>
          <w:rtl w:val="0"/>
        </w:rPr>
        <w:t xml:space="preserve">Color</w:t>
      </w:r>
      <w:r w:rsidDel="00000000" w:rsidR="00000000" w:rsidRPr="00000000">
        <w:rPr>
          <w:rtl w:val="0"/>
        </w:rPr>
        <w:t xml:space="preserve">, </w:t>
      </w:r>
      <w:r w:rsidDel="00000000" w:rsidR="00000000" w:rsidRPr="00000000">
        <w:rPr>
          <w:rFonts w:ascii="Roboto Mono" w:cs="Roboto Mono" w:eastAsia="Roboto Mono" w:hAnsi="Roboto Mono"/>
          <w:rtl w:val="0"/>
        </w:rPr>
        <w:t xml:space="preserve">Frequency of Purchases</w:t>
      </w:r>
      <w:r w:rsidDel="00000000" w:rsidR="00000000" w:rsidRPr="00000000">
        <w:rPr>
          <w:rtl w:val="0"/>
        </w:rPr>
        <w:t xml:space="preserve">) I used </w:t>
      </w:r>
      <w:r w:rsidDel="00000000" w:rsidR="00000000" w:rsidRPr="00000000">
        <w:rPr>
          <w:b w:val="1"/>
          <w:bCs w:val="1"/>
          <w:rtl w:val="0"/>
        </w:rPr>
        <w:t xml:space="preserve">Random Forest Classifier</w:t>
      </w:r>
      <w:r w:rsidDel="00000000" w:rsidR="00000000" w:rsidRPr="00000000">
        <w:rPr>
          <w:rtl w:val="0"/>
        </w:rPr>
        <w:t xml:space="preserve"> or </w:t>
      </w:r>
      <w:r w:rsidDel="00000000" w:rsidR="00000000" w:rsidRPr="00000000">
        <w:rPr>
          <w:b w:val="1"/>
          <w:bCs w:val="1"/>
          <w:rtl w:val="0"/>
        </w:rPr>
        <w:t xml:space="preserve">XGBoost</w:t>
      </w:r>
      <w:r w:rsidDel="00000000" w:rsidR="00000000" w:rsidRPr="00000000">
        <w:rPr>
          <w:rtl w:val="0"/>
        </w:rPr>
        <w:t xml:space="preserve"> depending on class balance. For columns with complex missingness patterns I also tested </w:t>
      </w:r>
      <w:r w:rsidDel="00000000" w:rsidR="00000000" w:rsidRPr="00000000">
        <w:rPr>
          <w:b w:val="1"/>
          <w:bCs w:val="1"/>
          <w:rtl w:val="0"/>
        </w:rPr>
        <w:t xml:space="preserve">Iterative Imputer</w:t>
      </w:r>
      <w:r w:rsidDel="00000000" w:rsidR="00000000" w:rsidRPr="00000000">
        <w:rPr>
          <w:rtl w:val="0"/>
        </w:rPr>
        <w:t xml:space="preserve"> (multivariate imputation by chained equations) with a tree‑based estimator as the internal predictor.</w:t>
      </w:r>
    </w:p>
    <w:p w:rsidR="00000000" w:rsidDel="00000000" w:rsidP="00000000" w:rsidRDefault="00000000" w:rsidRPr="00000000" w14:paraId="00000015">
      <w:pPr>
        <w:numPr>
          <w:ilvl w:val="0"/>
          <w:numId w:val="5"/>
        </w:numPr>
        <w:spacing w:after="0" w:afterAutospacing="0" w:before="0" w:beforeAutospacing="0" w:lineRule="auto"/>
        <w:ind w:left="720" w:hanging="360"/>
        <w:rPr/>
      </w:pPr>
      <w:r w:rsidDel="00000000" w:rsidR="00000000" w:rsidRPr="00000000">
        <w:rPr>
          <w:b w:val="1"/>
          <w:bCs w:val="1"/>
          <w:rtl w:val="0"/>
        </w:rPr>
        <w:t xml:space="preserve">Validation</w:t>
      </w:r>
      <w:r w:rsidDel="00000000" w:rsidR="00000000" w:rsidRPr="00000000">
        <w:rPr>
          <w:rtl w:val="0"/>
        </w:rPr>
        <w:t xml:space="preserve">: I validated imputation quality by holding out a small subset of non‑missing values (5–10%) and comparing imputed vs actual values using RMSE for continuous fields and F1/accuracy for categorical fields. I tuned hyperparameters to minimize validation error and avoided overfitting by limiting tree depth and using cross‑validation.</w:t>
      </w:r>
    </w:p>
    <w:p w:rsidR="00000000" w:rsidDel="00000000" w:rsidP="00000000" w:rsidRDefault="00000000" w:rsidRPr="00000000" w14:paraId="00000016">
      <w:pPr>
        <w:numPr>
          <w:ilvl w:val="0"/>
          <w:numId w:val="5"/>
        </w:numPr>
        <w:spacing w:after="240" w:before="0" w:beforeAutospacing="0" w:lineRule="auto"/>
        <w:ind w:left="720" w:hanging="360"/>
        <w:rPr/>
      </w:pPr>
      <w:r w:rsidDel="00000000" w:rsidR="00000000" w:rsidRPr="00000000">
        <w:rPr>
          <w:b w:val="1"/>
          <w:bCs w:val="1"/>
          <w:rtl w:val="0"/>
        </w:rPr>
        <w:t xml:space="preserve">Final imputation</w:t>
      </w:r>
      <w:r w:rsidDel="00000000" w:rsidR="00000000" w:rsidRPr="00000000">
        <w:rPr>
          <w:rtl w:val="0"/>
        </w:rPr>
        <w:t xml:space="preserve">: Once validated, I imputed missing cells and recorded an </w:t>
      </w:r>
      <w:r w:rsidDel="00000000" w:rsidR="00000000" w:rsidRPr="00000000">
        <w:rPr>
          <w:b w:val="1"/>
          <w:bCs w:val="1"/>
          <w:rtl w:val="0"/>
        </w:rPr>
        <w:t xml:space="preserve">imputation flag</w:t>
      </w:r>
      <w:r w:rsidDel="00000000" w:rsidR="00000000" w:rsidRPr="00000000">
        <w:rPr>
          <w:rtl w:val="0"/>
        </w:rPr>
        <w:t xml:space="preserve"> column per imputed field (e.g., </w:t>
      </w:r>
      <w:r w:rsidDel="00000000" w:rsidR="00000000" w:rsidRPr="00000000">
        <w:rPr>
          <w:rFonts w:ascii="Roboto Mono" w:cs="Roboto Mono" w:eastAsia="Roboto Mono" w:hAnsi="Roboto Mono"/>
          <w:rtl w:val="0"/>
        </w:rPr>
        <w:t xml:space="preserve">Review Rating_imputed = True/False</w:t>
      </w:r>
      <w:r w:rsidDel="00000000" w:rsidR="00000000" w:rsidRPr="00000000">
        <w:rPr>
          <w:rtl w:val="0"/>
        </w:rPr>
        <w:t xml:space="preserve">) so downstream analyses can account for imputed vs observed values.</w:t>
      </w:r>
    </w:p>
    <w:p w:rsidR="00000000" w:rsidDel="00000000" w:rsidP="00000000" w:rsidRDefault="00000000" w:rsidRPr="00000000" w14:paraId="00000017">
      <w:pPr>
        <w:spacing w:after="240" w:before="240" w:lineRule="auto"/>
        <w:rPr/>
      </w:pPr>
      <w:r w:rsidDel="00000000" w:rsidR="00000000" w:rsidRPr="00000000">
        <w:rPr>
          <w:rtl w:val="0"/>
        </w:rPr>
        <w:t xml:space="preserve">This ML approach preserves multivariate structure and is more reasonable than univariate fills for this dataset because many fields (category, season, location, payment method) are predictive of purchase amount and ratings.</w:t>
      </w:r>
    </w:p>
    <w:p w:rsidR="00000000" w:rsidDel="00000000" w:rsidP="00000000" w:rsidRDefault="00000000" w:rsidRPr="00000000" w14:paraId="00000018">
      <w:pPr>
        <w:rPr/>
      </w:pPr>
      <w:r w:rsidDel="00000000" w:rsidR="00000000" w:rsidRPr="00000000">
        <w:rPr/>
        <w:drawing>
          <wp:inline distB="114300" distT="114300" distL="114300" distR="114300">
            <wp:extent cx="5943600" cy="5281613"/>
            <wp:effectExtent b="0" l="0" r="0" t="0"/>
            <wp:docPr id="4"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5943600" cy="5281613"/>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pPr>
      <w:r w:rsidDel="00000000" w:rsidR="00000000" w:rsidRPr="00000000">
        <w:rPr/>
        <w:drawing>
          <wp:inline distB="114300" distT="114300" distL="114300" distR="114300">
            <wp:extent cx="5943600" cy="2717800"/>
            <wp:effectExtent b="0" l="0" r="0" t="0"/>
            <wp:docPr id="6"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Style w:val="Heading3"/>
        <w:rPr>
          <w:b w:val="1"/>
          <w:bCs w:val="1"/>
          <w:color w:val="000000"/>
        </w:rPr>
      </w:pPr>
      <w:bookmarkStart w:colFirst="0" w:colLast="0" w:name="_fjsyafqupcwd" w:id="9"/>
      <w:bookmarkEnd w:id="9"/>
      <w:r w:rsidDel="00000000" w:rsidR="00000000" w:rsidRPr="00000000">
        <w:rPr>
          <w:b w:val="1"/>
          <w:bCs w:val="1"/>
          <w:color w:val="000000"/>
          <w:rtl w:val="0"/>
        </w:rPr>
        <w:t xml:space="preserve">Step 6: Exporting python database to sql</w:t>
      </w:r>
    </w:p>
    <w:p w:rsidR="00000000" w:rsidDel="00000000" w:rsidP="00000000" w:rsidRDefault="00000000" w:rsidRPr="00000000" w14:paraId="0000001B">
      <w:pPr>
        <w:rPr/>
      </w:pPr>
      <w:r w:rsidDel="00000000" w:rsidR="00000000" w:rsidRPr="00000000">
        <w:rPr>
          <w:rtl w:val="0"/>
        </w:rPr>
        <w:t xml:space="preserve">We create a engine and we use a set of code to transfer data from jupyter to postgresql</w:t>
      </w:r>
    </w:p>
    <w:p w:rsidR="00000000" w:rsidDel="00000000" w:rsidP="00000000" w:rsidRDefault="00000000" w:rsidRPr="00000000" w14:paraId="0000001C">
      <w:pPr>
        <w:rPr>
          <w:b w:val="1"/>
          <w:bCs w:val="1"/>
          <w:sz w:val="26"/>
          <w:szCs w:val="26"/>
        </w:rPr>
      </w:pPr>
      <w:r w:rsidDel="00000000" w:rsidR="00000000" w:rsidRPr="00000000">
        <w:rPr/>
        <w:drawing>
          <wp:inline distB="114300" distT="114300" distL="114300" distR="114300">
            <wp:extent cx="5943600" cy="1181100"/>
            <wp:effectExtent b="0" l="0" r="0" t="0"/>
            <wp:docPr id="1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1181100"/>
                    </a:xfrm>
                    <a:prstGeom prst="rect"/>
                    <a:ln/>
                  </pic:spPr>
                </pic:pic>
              </a:graphicData>
            </a:graphic>
          </wp:inline>
        </w:drawing>
      </w:r>
      <w:r w:rsidDel="00000000" w:rsidR="00000000" w:rsidRPr="00000000">
        <w:rPr>
          <w:b w:val="1"/>
          <w:bCs w:val="1"/>
          <w:sz w:val="26"/>
          <w:szCs w:val="26"/>
          <w:rtl w:val="0"/>
        </w:rPr>
        <w:t xml:space="preserve">Key outcomes and recommendations for jupyter</w:t>
      </w:r>
    </w:p>
    <w:p w:rsidR="00000000" w:rsidDel="00000000" w:rsidP="00000000" w:rsidRDefault="00000000" w:rsidRPr="00000000" w14:paraId="0000001D">
      <w:pPr>
        <w:rPr/>
      </w:pPr>
      <w:r w:rsidDel="00000000" w:rsidR="00000000" w:rsidRPr="00000000">
        <w:rPr>
          <w:rtl w:val="0"/>
        </w:rPr>
        <w:t xml:space="preserve">The cleaned dataset is now analysis‑ready: duplicates removed, structural issues fixed, missing values imputed with validated ML models, categorical values standardized, and outliers handled with documented rules. </w:t>
      </w:r>
      <w:r w:rsidDel="00000000" w:rsidR="00000000" w:rsidRPr="00000000">
        <w:rPr>
          <w:b w:val="1"/>
          <w:bCs w:val="1"/>
          <w:rtl w:val="0"/>
        </w:rPr>
        <w:t xml:space="preserve">Recommendations</w:t>
      </w:r>
      <w:r w:rsidDel="00000000" w:rsidR="00000000" w:rsidRPr="00000000">
        <w:rPr>
          <w:rtl w:val="0"/>
        </w:rPr>
        <w:t xml:space="preserve">: (1) keep imputation flags in all analytic datasets so modelers can test sensitivity to imputed values; (2) when building predictive models, prefer tree‑based algorithms that handle mixed types and retain imputation flags as features; (3) periodically re‑run the cleaning pipeline on new data and re‑train imputation models if the data distribution shifts.</w:t>
      </w:r>
      <w:r w:rsidDel="00000000" w:rsidR="00000000" w:rsidRPr="00000000">
        <w:rPr>
          <w:rtl w:val="0"/>
        </w:rPr>
      </w:r>
    </w:p>
    <w:p w:rsidR="00000000" w:rsidDel="00000000" w:rsidP="00000000" w:rsidRDefault="00000000" w:rsidRPr="00000000" w14:paraId="0000001E">
      <w:pPr>
        <w:pStyle w:val="Title"/>
        <w:rPr/>
      </w:pPr>
      <w:bookmarkStart w:colFirst="0" w:colLast="0" w:name="_sxl5agzf7yf" w:id="10"/>
      <w:bookmarkEnd w:id="10"/>
      <w:r w:rsidDel="00000000" w:rsidR="00000000" w:rsidRPr="00000000">
        <w:rPr>
          <w:rtl w:val="0"/>
        </w:rPr>
      </w:r>
    </w:p>
    <w:p w:rsidR="00000000" w:rsidDel="00000000" w:rsidP="00000000" w:rsidRDefault="00000000" w:rsidRPr="00000000" w14:paraId="0000001F">
      <w:pPr>
        <w:pStyle w:val="Title"/>
        <w:rPr/>
      </w:pPr>
      <w:bookmarkStart w:colFirst="0" w:colLast="0" w:name="_goixh5emodc5" w:id="11"/>
      <w:bookmarkEnd w:id="11"/>
      <w:r w:rsidDel="00000000" w:rsidR="00000000" w:rsidRPr="00000000">
        <w:rPr>
          <w:rtl w:val="0"/>
        </w:rPr>
        <w:t xml:space="preserve">Data Analysis Using sql</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h7dcurk0k2hj" w:id="12"/>
      <w:bookmarkEnd w:id="12"/>
      <w:r w:rsidDel="00000000" w:rsidR="00000000" w:rsidRPr="00000000">
        <w:rPr>
          <w:b w:val="1"/>
          <w:bCs w:val="1"/>
          <w:color w:val="000000"/>
          <w:sz w:val="26"/>
          <w:szCs w:val="26"/>
          <w:rtl w:val="0"/>
        </w:rPr>
        <w:t xml:space="preserve">PostgreSQL Usage Report</w:t>
      </w:r>
    </w:p>
    <w:p w:rsidR="00000000" w:rsidDel="00000000" w:rsidP="00000000" w:rsidRDefault="00000000" w:rsidRPr="00000000" w14:paraId="00000021">
      <w:pPr>
        <w:pStyle w:val="Heading4"/>
        <w:keepNext w:val="0"/>
        <w:keepLines w:val="0"/>
        <w:spacing w:after="40" w:before="240" w:lineRule="auto"/>
        <w:rPr>
          <w:b w:val="1"/>
          <w:bCs w:val="1"/>
          <w:color w:val="000000"/>
          <w:sz w:val="22"/>
          <w:szCs w:val="22"/>
        </w:rPr>
      </w:pPr>
      <w:bookmarkStart w:colFirst="0" w:colLast="0" w:name="_6ixen7f21ksi" w:id="13"/>
      <w:bookmarkEnd w:id="13"/>
      <w:r w:rsidDel="00000000" w:rsidR="00000000" w:rsidRPr="00000000">
        <w:rPr>
          <w:b w:val="1"/>
          <w:bCs w:val="1"/>
          <w:color w:val="000000"/>
          <w:sz w:val="22"/>
          <w:szCs w:val="22"/>
          <w:rtl w:val="0"/>
        </w:rPr>
        <w:t xml:space="preserve">Queries Executed</w:t>
      </w:r>
    </w:p>
    <w:p w:rsidR="00000000" w:rsidDel="00000000" w:rsidP="00000000" w:rsidRDefault="00000000" w:rsidRPr="00000000" w14:paraId="00000022">
      <w:pPr>
        <w:spacing w:after="240" w:before="240" w:lineRule="auto"/>
        <w:rPr>
          <w:b w:val="1"/>
          <w:bCs w:val="1"/>
          <w:sz w:val="26"/>
          <w:szCs w:val="26"/>
        </w:rPr>
      </w:pPr>
      <w:r w:rsidDel="00000000" w:rsidR="00000000" w:rsidRPr="00000000">
        <w:rPr>
          <w:b w:val="1"/>
          <w:bCs w:val="1"/>
          <w:rtl w:val="0"/>
        </w:rPr>
        <w:t xml:space="preserve">Query A — filter by discount and above-average spent</w:t>
      </w:r>
      <w:r w:rsidDel="00000000" w:rsidR="00000000" w:rsidRPr="00000000">
        <w:rPr>
          <w:b w:val="1"/>
          <w:bCs w:val="1"/>
          <w:sz w:val="26"/>
          <w:szCs w:val="26"/>
        </w:rPr>
        <w:drawing>
          <wp:inline distB="114300" distT="114300" distL="114300" distR="114300">
            <wp:extent cx="5943600" cy="3340100"/>
            <wp:effectExtent b="0" l="0" r="0" t="0"/>
            <wp:docPr id="3"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240" w:before="240" w:lineRule="auto"/>
        <w:rPr>
          <w:b w:val="1"/>
          <w:bCs w:val="1"/>
          <w:sz w:val="26"/>
          <w:szCs w:val="26"/>
        </w:rPr>
      </w:pPr>
      <w:r w:rsidDel="00000000" w:rsidR="00000000" w:rsidRPr="00000000">
        <w:rPr>
          <w:b w:val="1"/>
          <w:bCs w:val="1"/>
          <w:sz w:val="26"/>
          <w:szCs w:val="26"/>
          <w:rtl w:val="0"/>
        </w:rPr>
        <w:t xml:space="preserve">Query B — purchase Amount spent between two genders</w:t>
      </w:r>
    </w:p>
    <w:p w:rsidR="00000000" w:rsidDel="00000000" w:rsidP="00000000" w:rsidRDefault="00000000" w:rsidRPr="00000000" w14:paraId="00000024">
      <w:pPr>
        <w:rPr>
          <w:b w:val="1"/>
          <w:bCs w:val="1"/>
          <w:sz w:val="26"/>
          <w:szCs w:val="26"/>
        </w:rPr>
      </w:pPr>
      <w:r w:rsidDel="00000000" w:rsidR="00000000" w:rsidRPr="00000000">
        <w:rPr>
          <w:b w:val="1"/>
          <w:bCs w:val="1"/>
          <w:sz w:val="26"/>
          <w:szCs w:val="26"/>
        </w:rPr>
        <w:drawing>
          <wp:inline distB="114300" distT="114300" distL="114300" distR="114300">
            <wp:extent cx="5943600" cy="3340100"/>
            <wp:effectExtent b="0" l="0" r="0" t="0"/>
            <wp:docPr id="21"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026">
      <w:pPr>
        <w:spacing w:after="240" w:before="240" w:lineRule="auto"/>
        <w:rPr>
          <w:b w:val="1"/>
          <w:bCs w:val="1"/>
          <w:sz w:val="26"/>
          <w:szCs w:val="26"/>
        </w:rPr>
      </w:pPr>
      <w:r w:rsidDel="00000000" w:rsidR="00000000" w:rsidRPr="00000000">
        <w:rPr>
          <w:b w:val="1"/>
          <w:bCs w:val="1"/>
          <w:sz w:val="26"/>
          <w:szCs w:val="26"/>
          <w:rtl w:val="0"/>
        </w:rPr>
        <w:t xml:space="preserve">Query C — top reviewers</w:t>
      </w:r>
    </w:p>
    <w:p w:rsidR="00000000" w:rsidDel="00000000" w:rsidP="00000000" w:rsidRDefault="00000000" w:rsidRPr="00000000" w14:paraId="00000027">
      <w:pPr>
        <w:rPr>
          <w:b w:val="1"/>
          <w:bCs w:val="1"/>
          <w:sz w:val="26"/>
          <w:szCs w:val="26"/>
        </w:rPr>
      </w:pPr>
      <w:r w:rsidDel="00000000" w:rsidR="00000000" w:rsidRPr="00000000">
        <w:rPr>
          <w:b w:val="1"/>
          <w:bCs w:val="1"/>
          <w:sz w:val="26"/>
          <w:szCs w:val="26"/>
        </w:rPr>
        <w:drawing>
          <wp:inline distB="114300" distT="114300" distL="114300" distR="114300">
            <wp:extent cx="5943600" cy="3340100"/>
            <wp:effectExtent b="0" l="0" r="0" t="0"/>
            <wp:docPr id="10"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240" w:before="240" w:lineRule="auto"/>
        <w:rPr>
          <w:b w:val="1"/>
          <w:bCs w:val="1"/>
          <w:sz w:val="26"/>
          <w:szCs w:val="26"/>
        </w:rPr>
      </w:pPr>
      <w:r w:rsidDel="00000000" w:rsidR="00000000" w:rsidRPr="00000000">
        <w:rPr>
          <w:b w:val="1"/>
          <w:bCs w:val="1"/>
          <w:sz w:val="26"/>
          <w:szCs w:val="26"/>
          <w:rtl w:val="0"/>
        </w:rPr>
        <w:t xml:space="preserve">Query D — average purchase by only two shipping type</w:t>
      </w:r>
    </w:p>
    <w:p w:rsidR="00000000" w:rsidDel="00000000" w:rsidP="00000000" w:rsidRDefault="00000000" w:rsidRPr="00000000" w14:paraId="00000029">
      <w:pPr>
        <w:rPr>
          <w:b w:val="1"/>
          <w:bCs w:val="1"/>
          <w:sz w:val="26"/>
          <w:szCs w:val="26"/>
        </w:rPr>
      </w:pPr>
      <w:r w:rsidDel="00000000" w:rsidR="00000000" w:rsidRPr="00000000">
        <w:rPr>
          <w:b w:val="1"/>
          <w:bCs w:val="1"/>
          <w:sz w:val="26"/>
          <w:szCs w:val="26"/>
        </w:rPr>
        <w:drawing>
          <wp:inline distB="114300" distT="114300" distL="114300" distR="114300">
            <wp:extent cx="5943600" cy="3340100"/>
            <wp:effectExtent b="0" l="0" r="0" t="0"/>
            <wp:docPr id="16"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b w:val="1"/>
          <w:bCs w:val="1"/>
          <w:sz w:val="26"/>
          <w:szCs w:val="26"/>
        </w:rPr>
      </w:pPr>
      <w:r w:rsidDel="00000000" w:rsidR="00000000" w:rsidRPr="00000000">
        <w:rPr>
          <w:rtl w:val="0"/>
        </w:rPr>
      </w:r>
    </w:p>
    <w:p w:rsidR="00000000" w:rsidDel="00000000" w:rsidP="00000000" w:rsidRDefault="00000000" w:rsidRPr="00000000" w14:paraId="0000002B">
      <w:pPr>
        <w:rPr>
          <w:b w:val="1"/>
          <w:bCs w:val="1"/>
          <w:sz w:val="26"/>
          <w:szCs w:val="26"/>
        </w:rPr>
      </w:pPr>
      <w:r w:rsidDel="00000000" w:rsidR="00000000" w:rsidRPr="00000000">
        <w:rPr>
          <w:rtl w:val="0"/>
        </w:rPr>
      </w:r>
    </w:p>
    <w:p w:rsidR="00000000" w:rsidDel="00000000" w:rsidP="00000000" w:rsidRDefault="00000000" w:rsidRPr="00000000" w14:paraId="0000002C">
      <w:pPr>
        <w:pStyle w:val="Title"/>
        <w:rPr>
          <w:b w:val="1"/>
          <w:bCs w:val="1"/>
          <w:sz w:val="34"/>
          <w:szCs w:val="34"/>
        </w:rPr>
      </w:pPr>
      <w:bookmarkStart w:colFirst="0" w:colLast="0" w:name="_goefiwz0vr9v" w:id="14"/>
      <w:bookmarkEnd w:id="14"/>
      <w:r w:rsidDel="00000000" w:rsidR="00000000" w:rsidRPr="00000000">
        <w:rPr>
          <w:rtl w:val="0"/>
        </w:rPr>
        <w:t xml:space="preserve">Creating Dashboard Using PowerBI</w:t>
      </w:r>
      <w:r w:rsidDel="00000000" w:rsidR="00000000" w:rsidRPr="00000000">
        <w:rPr>
          <w:rtl w:val="0"/>
        </w:rPr>
      </w:r>
    </w:p>
    <w:p w:rsidR="00000000" w:rsidDel="00000000" w:rsidP="00000000" w:rsidRDefault="00000000" w:rsidRPr="00000000" w14:paraId="0000002D">
      <w:pPr>
        <w:rPr/>
      </w:pPr>
      <w:r w:rsidDel="00000000" w:rsidR="00000000" w:rsidRPr="00000000">
        <w:rPr/>
        <w:drawing>
          <wp:inline distB="114300" distT="114300" distL="114300" distR="114300">
            <wp:extent cx="5943600" cy="3327400"/>
            <wp:effectExtent b="0" l="0" r="0" t="0"/>
            <wp:docPr id="5"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Style w:val="Title"/>
        <w:rPr>
          <w:b w:val="1"/>
          <w:bCs w:val="1"/>
          <w:sz w:val="34"/>
          <w:szCs w:val="34"/>
        </w:rPr>
      </w:pPr>
      <w:bookmarkStart w:colFirst="0" w:colLast="0" w:name="_gac2v5q9h8iu" w:id="15"/>
      <w:bookmarkEnd w:id="15"/>
      <w:r w:rsidDel="00000000" w:rsidR="00000000" w:rsidRPr="00000000">
        <w:rPr>
          <w:b w:val="1"/>
          <w:bCs w:val="1"/>
          <w:sz w:val="34"/>
          <w:szCs w:val="34"/>
          <w:rtl w:val="0"/>
        </w:rPr>
        <w:t xml:space="preserve">Sliders (Left Panel)</w:t>
      </w:r>
    </w:p>
    <w:p w:rsidR="00000000" w:rsidDel="00000000" w:rsidP="00000000" w:rsidRDefault="00000000" w:rsidRPr="00000000" w14:paraId="0000002F">
      <w:pPr>
        <w:spacing w:after="240" w:before="240" w:lineRule="auto"/>
        <w:rPr/>
      </w:pPr>
      <w:r w:rsidDel="00000000" w:rsidR="00000000" w:rsidRPr="00000000">
        <w:rPr>
          <w:rtl w:val="0"/>
        </w:rPr>
        <w:t xml:space="preserve">These slicers allow dynamic segmentation:</w:t>
      </w:r>
    </w:p>
    <w:p w:rsidR="00000000" w:rsidDel="00000000" w:rsidP="00000000" w:rsidRDefault="00000000" w:rsidRPr="00000000" w14:paraId="00000030">
      <w:pPr>
        <w:numPr>
          <w:ilvl w:val="0"/>
          <w:numId w:val="7"/>
        </w:numPr>
        <w:spacing w:after="0" w:afterAutospacing="0" w:before="240" w:lineRule="auto"/>
        <w:ind w:left="720" w:hanging="360"/>
        <w:rPr/>
      </w:pPr>
      <w:r w:rsidDel="00000000" w:rsidR="00000000" w:rsidRPr="00000000">
        <w:rPr>
          <w:b w:val="1"/>
          <w:bCs w:val="1"/>
          <w:rtl w:val="0"/>
        </w:rPr>
        <w:t xml:space="preserve">Gender:</w:t>
      </w:r>
      <w:r w:rsidDel="00000000" w:rsidR="00000000" w:rsidRPr="00000000">
        <w:rPr>
          <w:rtl w:val="0"/>
        </w:rPr>
        <w:t xml:space="preserve"> Filter between Female and Male customers.</w:t>
      </w:r>
    </w:p>
    <w:p w:rsidR="00000000" w:rsidDel="00000000" w:rsidP="00000000" w:rsidRDefault="00000000" w:rsidRPr="00000000" w14:paraId="00000031">
      <w:pPr>
        <w:numPr>
          <w:ilvl w:val="0"/>
          <w:numId w:val="7"/>
        </w:numPr>
        <w:spacing w:after="0" w:afterAutospacing="0" w:before="0" w:beforeAutospacing="0" w:lineRule="auto"/>
        <w:ind w:left="720" w:hanging="360"/>
        <w:rPr/>
      </w:pPr>
      <w:r w:rsidDel="00000000" w:rsidR="00000000" w:rsidRPr="00000000">
        <w:rPr>
          <w:b w:val="1"/>
          <w:bCs w:val="1"/>
          <w:rtl w:val="0"/>
        </w:rPr>
        <w:t xml:space="preserve">Payment Method:</w:t>
      </w:r>
      <w:r w:rsidDel="00000000" w:rsidR="00000000" w:rsidRPr="00000000">
        <w:rPr>
          <w:rtl w:val="0"/>
        </w:rPr>
        <w:t xml:space="preserve"> Venmo, PayPal, Debit Card, Credit Card, Cash, Bank Transfer (selected).</w:t>
      </w:r>
    </w:p>
    <w:p w:rsidR="00000000" w:rsidDel="00000000" w:rsidP="00000000" w:rsidRDefault="00000000" w:rsidRPr="00000000" w14:paraId="00000032">
      <w:pPr>
        <w:numPr>
          <w:ilvl w:val="0"/>
          <w:numId w:val="7"/>
        </w:numPr>
        <w:spacing w:after="240" w:before="0" w:beforeAutospacing="0" w:lineRule="auto"/>
        <w:ind w:left="720" w:hanging="360"/>
        <w:rPr/>
      </w:pPr>
      <w:r w:rsidDel="00000000" w:rsidR="00000000" w:rsidRPr="00000000">
        <w:rPr>
          <w:b w:val="1"/>
          <w:bCs w:val="1"/>
          <w:rtl w:val="0"/>
        </w:rPr>
        <w:t xml:space="preserve">Shipping Type:</w:t>
      </w:r>
      <w:r w:rsidDel="00000000" w:rsidR="00000000" w:rsidRPr="00000000">
        <w:rPr>
          <w:rtl w:val="0"/>
        </w:rPr>
        <w:t xml:space="preserve"> 2-Day Shipping (selected), Express, Free Shipping, Next Day Air, Standard, Store Pickup.</w:t>
      </w:r>
    </w:p>
    <w:p w:rsidR="00000000" w:rsidDel="00000000" w:rsidP="00000000" w:rsidRDefault="00000000" w:rsidRPr="00000000" w14:paraId="00000033">
      <w:pPr>
        <w:spacing w:after="240" w:before="240" w:lineRule="auto"/>
        <w:rPr/>
      </w:pPr>
      <w:r w:rsidDel="00000000" w:rsidR="00000000" w:rsidRPr="00000000">
        <w:rPr/>
        <w:drawing>
          <wp:inline distB="114300" distT="114300" distL="114300" distR="114300">
            <wp:extent cx="1366838" cy="1981200"/>
            <wp:effectExtent b="0" l="0" r="0" t="0"/>
            <wp:docPr id="18"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1366838"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jluuhiodclla" w:id="16"/>
      <w:bookmarkEnd w:id="16"/>
      <w:r w:rsidDel="00000000" w:rsidR="00000000" w:rsidRPr="00000000">
        <w:rPr>
          <w:b w:val="1"/>
          <w:bCs w:val="1"/>
          <w:sz w:val="34"/>
          <w:szCs w:val="34"/>
          <w:rtl w:val="0"/>
        </w:rPr>
        <w:t xml:space="preserve">Frequency of Purchases (Bar Chart + Table)</w:t>
      </w:r>
    </w:p>
    <w:p w:rsidR="00000000" w:rsidDel="00000000" w:rsidP="00000000" w:rsidRDefault="00000000" w:rsidRPr="00000000" w14:paraId="00000035">
      <w:pPr>
        <w:numPr>
          <w:ilvl w:val="0"/>
          <w:numId w:val="4"/>
        </w:numPr>
        <w:spacing w:after="0" w:afterAutospacing="0" w:before="240" w:lineRule="auto"/>
        <w:ind w:left="720" w:hanging="360"/>
        <w:rPr/>
      </w:pPr>
      <w:r w:rsidDel="00000000" w:rsidR="00000000" w:rsidRPr="00000000">
        <w:rPr>
          <w:b w:val="1"/>
          <w:bCs w:val="1"/>
          <w:rtl w:val="0"/>
        </w:rPr>
        <w:t xml:space="preserve">X-axis:</w:t>
      </w:r>
      <w:r w:rsidDel="00000000" w:rsidR="00000000" w:rsidRPr="00000000">
        <w:rPr>
          <w:rFonts w:ascii="Arial Unicode MS" w:cs="Arial Unicode MS" w:eastAsia="Arial Unicode MS" w:hAnsi="Arial Unicode MS"/>
          <w:rtl w:val="0"/>
        </w:rPr>
        <w:t xml:space="preserve"> Purchase frequency categories (Annually → Weekly).</w:t>
      </w:r>
    </w:p>
    <w:p w:rsidR="00000000" w:rsidDel="00000000" w:rsidP="00000000" w:rsidRDefault="00000000" w:rsidRPr="00000000" w14:paraId="00000036">
      <w:pPr>
        <w:numPr>
          <w:ilvl w:val="0"/>
          <w:numId w:val="4"/>
        </w:numPr>
        <w:spacing w:after="0" w:afterAutospacing="0" w:before="0" w:beforeAutospacing="0" w:lineRule="auto"/>
        <w:ind w:left="720" w:hanging="360"/>
        <w:rPr/>
      </w:pPr>
      <w:r w:rsidDel="00000000" w:rsidR="00000000" w:rsidRPr="00000000">
        <w:rPr>
          <w:b w:val="1"/>
          <w:bCs w:val="1"/>
          <w:rtl w:val="0"/>
        </w:rPr>
        <w:t xml:space="preserve">Y-axis:</w:t>
      </w:r>
      <w:r w:rsidDel="00000000" w:rsidR="00000000" w:rsidRPr="00000000">
        <w:rPr>
          <w:rtl w:val="0"/>
        </w:rPr>
        <w:t xml:space="preserve"> Count of Customer IDs.</w:t>
      </w:r>
    </w:p>
    <w:p w:rsidR="00000000" w:rsidDel="00000000" w:rsidP="00000000" w:rsidRDefault="00000000" w:rsidRPr="00000000" w14:paraId="00000037">
      <w:pPr>
        <w:numPr>
          <w:ilvl w:val="0"/>
          <w:numId w:val="4"/>
        </w:numPr>
        <w:spacing w:after="240" w:before="0" w:beforeAutospacing="0" w:lineRule="auto"/>
        <w:ind w:left="720" w:hanging="360"/>
        <w:rPr/>
      </w:pPr>
      <w:r w:rsidDel="00000000" w:rsidR="00000000" w:rsidRPr="00000000">
        <w:rPr>
          <w:b w:val="1"/>
          <w:bCs w:val="1"/>
          <w:rtl w:val="0"/>
        </w:rPr>
        <w:t xml:space="preserve">Observation:</w:t>
      </w:r>
      <w:r w:rsidDel="00000000" w:rsidR="00000000" w:rsidRPr="00000000">
        <w:rPr>
          <w:rtl w:val="0"/>
        </w:rPr>
        <w:t xml:space="preserve"> Monthly and Quarterly purchases dominate, showing regular engagement.</w:t>
      </w:r>
    </w:p>
    <w:p w:rsidR="00000000" w:rsidDel="00000000" w:rsidP="00000000" w:rsidRDefault="00000000" w:rsidRPr="00000000" w14:paraId="00000038">
      <w:pPr>
        <w:spacing w:after="240" w:before="240" w:lineRule="auto"/>
        <w:ind w:left="0" w:firstLine="0"/>
        <w:rPr/>
      </w:pPr>
      <w:r w:rsidDel="00000000" w:rsidR="00000000" w:rsidRPr="00000000">
        <w:rPr/>
        <w:drawing>
          <wp:inline distB="114300" distT="114300" distL="114300" distR="114300">
            <wp:extent cx="2962275" cy="1590675"/>
            <wp:effectExtent b="0" l="0" r="0" t="0"/>
            <wp:docPr id="2"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2962275" cy="1590675"/>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drawing>
          <wp:inline distB="114300" distT="114300" distL="114300" distR="114300">
            <wp:extent cx="3524250" cy="2486025"/>
            <wp:effectExtent b="0" l="0" r="0" t="0"/>
            <wp:docPr id="8"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3524250" cy="2486025"/>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ds7dz7hwpo1k" w:id="17"/>
      <w:bookmarkEnd w:id="17"/>
      <w:r w:rsidDel="00000000" w:rsidR="00000000" w:rsidRPr="00000000">
        <w:rPr>
          <w:b w:val="1"/>
          <w:bCs w:val="1"/>
          <w:sz w:val="34"/>
          <w:szCs w:val="34"/>
          <w:rtl w:val="0"/>
        </w:rPr>
        <w:t xml:space="preserve">Discount Applied (Bar Chart)</w:t>
      </w:r>
    </w:p>
    <w:p w:rsidR="00000000" w:rsidDel="00000000" w:rsidP="00000000" w:rsidRDefault="00000000" w:rsidRPr="00000000" w14:paraId="0000003C">
      <w:pPr>
        <w:numPr>
          <w:ilvl w:val="0"/>
          <w:numId w:val="6"/>
        </w:numPr>
        <w:spacing w:after="0" w:afterAutospacing="0" w:before="240" w:lineRule="auto"/>
        <w:ind w:left="720" w:hanging="360"/>
        <w:rPr/>
      </w:pPr>
      <w:r w:rsidDel="00000000" w:rsidR="00000000" w:rsidRPr="00000000">
        <w:rPr>
          <w:b w:val="1"/>
          <w:bCs w:val="1"/>
          <w:rtl w:val="0"/>
        </w:rPr>
        <w:t xml:space="preserve">Categories:</w:t>
      </w:r>
      <w:r w:rsidDel="00000000" w:rsidR="00000000" w:rsidRPr="00000000">
        <w:rPr>
          <w:rtl w:val="0"/>
        </w:rPr>
        <w:t xml:space="preserve"> Yes / No</w:t>
      </w:r>
    </w:p>
    <w:p w:rsidR="00000000" w:rsidDel="00000000" w:rsidP="00000000" w:rsidRDefault="00000000" w:rsidRPr="00000000" w14:paraId="0000003D">
      <w:pPr>
        <w:numPr>
          <w:ilvl w:val="0"/>
          <w:numId w:val="6"/>
        </w:numPr>
        <w:spacing w:after="0" w:afterAutospacing="0" w:before="0" w:beforeAutospacing="0" w:lineRule="auto"/>
        <w:ind w:left="720" w:hanging="360"/>
        <w:rPr/>
      </w:pPr>
      <w:r w:rsidDel="00000000" w:rsidR="00000000" w:rsidRPr="00000000">
        <w:rPr>
          <w:b w:val="1"/>
          <w:bCs w:val="1"/>
          <w:rtl w:val="0"/>
        </w:rPr>
        <w:t xml:space="preserve">Observation:</w:t>
      </w:r>
      <w:r w:rsidDel="00000000" w:rsidR="00000000" w:rsidRPr="00000000">
        <w:rPr>
          <w:rtl w:val="0"/>
        </w:rPr>
        <w:t xml:space="preserve"> More customers </w:t>
      </w:r>
      <w:r w:rsidDel="00000000" w:rsidR="00000000" w:rsidRPr="00000000">
        <w:rPr>
          <w:b w:val="1"/>
          <w:bCs w:val="1"/>
          <w:rtl w:val="0"/>
        </w:rPr>
        <w:t xml:space="preserve">do not use discounts</w:t>
      </w:r>
      <w:r w:rsidDel="00000000" w:rsidR="00000000" w:rsidRPr="00000000">
        <w:rPr>
          <w:rtl w:val="0"/>
        </w:rPr>
        <w:t xml:space="preserve">.</w:t>
      </w:r>
    </w:p>
    <w:p w:rsidR="00000000" w:rsidDel="00000000" w:rsidP="00000000" w:rsidRDefault="00000000" w:rsidRPr="00000000" w14:paraId="0000003E">
      <w:pPr>
        <w:numPr>
          <w:ilvl w:val="0"/>
          <w:numId w:val="6"/>
        </w:numPr>
        <w:spacing w:after="240" w:before="0" w:beforeAutospacing="0" w:lineRule="auto"/>
        <w:ind w:left="720" w:hanging="360"/>
        <w:rPr/>
      </w:pPr>
      <w:r w:rsidDel="00000000" w:rsidR="00000000" w:rsidRPr="00000000">
        <w:rPr>
          <w:b w:val="1"/>
          <w:bCs w:val="1"/>
          <w:rtl w:val="0"/>
        </w:rPr>
        <w:t xml:space="preserve">Interpretation:</w:t>
      </w:r>
      <w:r w:rsidDel="00000000" w:rsidR="00000000" w:rsidRPr="00000000">
        <w:rPr>
          <w:rtl w:val="0"/>
        </w:rPr>
        <w:t xml:space="preserve"> Indicates either limited discount availability or strong brand loyalty unaffected by price reductions.</w:t>
      </w:r>
    </w:p>
    <w:p w:rsidR="00000000" w:rsidDel="00000000" w:rsidP="00000000" w:rsidRDefault="00000000" w:rsidRPr="00000000" w14:paraId="0000003F">
      <w:pPr>
        <w:spacing w:after="240" w:before="240" w:lineRule="auto"/>
        <w:ind w:left="0" w:firstLine="0"/>
        <w:rPr/>
      </w:pPr>
      <w:r w:rsidDel="00000000" w:rsidR="00000000" w:rsidRPr="00000000">
        <w:rPr/>
        <w:drawing>
          <wp:inline distB="114300" distT="114300" distL="114300" distR="114300">
            <wp:extent cx="2257425" cy="1619250"/>
            <wp:effectExtent b="0" l="0" r="0" t="0"/>
            <wp:docPr id="7"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2257425" cy="161925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sc1qulyxiwp" w:id="18"/>
      <w:bookmarkEnd w:id="18"/>
      <w:r w:rsidDel="00000000" w:rsidR="00000000" w:rsidRPr="00000000">
        <w:rPr>
          <w:b w:val="1"/>
          <w:bCs w:val="1"/>
          <w:sz w:val="34"/>
          <w:szCs w:val="34"/>
          <w:rtl w:val="0"/>
        </w:rPr>
        <w:t xml:space="preserve">Purchased Amount vs. Category (Bar Chart)</w:t>
      </w:r>
    </w:p>
    <w:p w:rsidR="00000000" w:rsidDel="00000000" w:rsidP="00000000" w:rsidRDefault="00000000" w:rsidRPr="00000000" w14:paraId="00000042">
      <w:pPr>
        <w:numPr>
          <w:ilvl w:val="0"/>
          <w:numId w:val="3"/>
        </w:numPr>
        <w:spacing w:after="0" w:afterAutospacing="0" w:before="240" w:lineRule="auto"/>
        <w:ind w:left="720" w:hanging="360"/>
        <w:rPr/>
      </w:pPr>
      <w:r w:rsidDel="00000000" w:rsidR="00000000" w:rsidRPr="00000000">
        <w:rPr>
          <w:b w:val="1"/>
          <w:bCs w:val="1"/>
          <w:rtl w:val="0"/>
        </w:rPr>
        <w:t xml:space="preserve">X-axis:</w:t>
      </w:r>
      <w:r w:rsidDel="00000000" w:rsidR="00000000" w:rsidRPr="00000000">
        <w:rPr>
          <w:rtl w:val="0"/>
        </w:rPr>
        <w:t xml:space="preserve"> Purchased Amount range (20–100).</w:t>
      </w:r>
    </w:p>
    <w:p w:rsidR="00000000" w:rsidDel="00000000" w:rsidP="00000000" w:rsidRDefault="00000000" w:rsidRPr="00000000" w14:paraId="00000043">
      <w:pPr>
        <w:numPr>
          <w:ilvl w:val="0"/>
          <w:numId w:val="3"/>
        </w:numPr>
        <w:spacing w:after="0" w:afterAutospacing="0" w:before="0" w:beforeAutospacing="0" w:lineRule="auto"/>
        <w:ind w:left="720" w:hanging="360"/>
        <w:rPr/>
      </w:pPr>
      <w:r w:rsidDel="00000000" w:rsidR="00000000" w:rsidRPr="00000000">
        <w:rPr>
          <w:b w:val="1"/>
          <w:bCs w:val="1"/>
          <w:rtl w:val="0"/>
        </w:rPr>
        <w:t xml:space="preserve">Y-axis:</w:t>
      </w:r>
      <w:r w:rsidDel="00000000" w:rsidR="00000000" w:rsidRPr="00000000">
        <w:rPr>
          <w:rtl w:val="0"/>
        </w:rPr>
        <w:t xml:space="preserve"> Count of Category.</w:t>
      </w:r>
    </w:p>
    <w:p w:rsidR="00000000" w:rsidDel="00000000" w:rsidP="00000000" w:rsidRDefault="00000000" w:rsidRPr="00000000" w14:paraId="00000044">
      <w:pPr>
        <w:numPr>
          <w:ilvl w:val="0"/>
          <w:numId w:val="3"/>
        </w:numPr>
        <w:spacing w:after="240" w:before="0" w:beforeAutospacing="0" w:lineRule="auto"/>
        <w:ind w:left="720" w:hanging="360"/>
        <w:rPr/>
      </w:pPr>
      <w:r w:rsidDel="00000000" w:rsidR="00000000" w:rsidRPr="00000000">
        <w:rPr>
          <w:b w:val="1"/>
          <w:bCs w:val="1"/>
          <w:rtl w:val="0"/>
        </w:rPr>
        <w:t xml:space="preserve">Insight:</w:t>
      </w:r>
      <w:r w:rsidDel="00000000" w:rsidR="00000000" w:rsidRPr="00000000">
        <w:rPr>
          <w:rtl w:val="0"/>
        </w:rPr>
        <w:t xml:space="preserve"> Distribution shows spending concentration around mid-range values, with fewer high-value purchases.</w:t>
      </w:r>
    </w:p>
    <w:p w:rsidR="00000000" w:rsidDel="00000000" w:rsidP="00000000" w:rsidRDefault="00000000" w:rsidRPr="00000000" w14:paraId="00000045">
      <w:pPr>
        <w:spacing w:after="240" w:before="240" w:lineRule="auto"/>
        <w:ind w:left="0" w:firstLine="0"/>
        <w:rPr/>
      </w:pPr>
      <w:r w:rsidDel="00000000" w:rsidR="00000000" w:rsidRPr="00000000">
        <w:rPr/>
        <w:drawing>
          <wp:inline distB="114300" distT="114300" distL="114300" distR="114300">
            <wp:extent cx="3733800" cy="2152650"/>
            <wp:effectExtent b="0" l="0" r="0" t="0"/>
            <wp:docPr id="15"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3733800" cy="215265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240" w:before="240" w:lineRule="auto"/>
        <w:ind w:left="0" w:firstLine="0"/>
        <w:rPr/>
      </w:pP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9njw2j8zsb5k" w:id="19"/>
      <w:bookmarkEnd w:id="19"/>
      <w:r w:rsidDel="00000000" w:rsidR="00000000" w:rsidRPr="00000000">
        <w:rPr>
          <w:b w:val="1"/>
          <w:bCs w:val="1"/>
          <w:sz w:val="34"/>
          <w:szCs w:val="34"/>
          <w:rtl w:val="0"/>
        </w:rPr>
        <w:t xml:space="preserve">Subscription Status (Donut Chart)</w:t>
      </w:r>
    </w:p>
    <w:p w:rsidR="00000000" w:rsidDel="00000000" w:rsidP="00000000" w:rsidRDefault="00000000" w:rsidRPr="00000000" w14:paraId="00000049">
      <w:pPr>
        <w:numPr>
          <w:ilvl w:val="0"/>
          <w:numId w:val="2"/>
        </w:numPr>
        <w:spacing w:after="0" w:afterAutospacing="0" w:before="240" w:lineRule="auto"/>
        <w:ind w:left="720" w:hanging="360"/>
        <w:rPr/>
      </w:pPr>
      <w:r w:rsidDel="00000000" w:rsidR="00000000" w:rsidRPr="00000000">
        <w:rPr>
          <w:b w:val="1"/>
          <w:bCs w:val="1"/>
          <w:rtl w:val="0"/>
        </w:rPr>
        <w:t xml:space="preserve">Yes:</w:t>
      </w:r>
      <w:r w:rsidDel="00000000" w:rsidR="00000000" w:rsidRPr="00000000">
        <w:rPr>
          <w:rtl w:val="0"/>
        </w:rPr>
        <w:t xml:space="preserve"> 20 customers (20.41%)</w:t>
      </w:r>
    </w:p>
    <w:p w:rsidR="00000000" w:rsidDel="00000000" w:rsidP="00000000" w:rsidRDefault="00000000" w:rsidRPr="00000000" w14:paraId="0000004A">
      <w:pPr>
        <w:numPr>
          <w:ilvl w:val="0"/>
          <w:numId w:val="2"/>
        </w:numPr>
        <w:spacing w:after="0" w:afterAutospacing="0" w:before="0" w:beforeAutospacing="0" w:lineRule="auto"/>
        <w:ind w:left="720" w:hanging="360"/>
        <w:rPr/>
      </w:pPr>
      <w:r w:rsidDel="00000000" w:rsidR="00000000" w:rsidRPr="00000000">
        <w:rPr>
          <w:b w:val="1"/>
          <w:bCs w:val="1"/>
          <w:rtl w:val="0"/>
        </w:rPr>
        <w:t xml:space="preserve">No:</w:t>
      </w:r>
      <w:r w:rsidDel="00000000" w:rsidR="00000000" w:rsidRPr="00000000">
        <w:rPr>
          <w:rtl w:val="0"/>
        </w:rPr>
        <w:t xml:space="preserve"> 78 customers (79.59%)</w:t>
      </w:r>
    </w:p>
    <w:p w:rsidR="00000000" w:rsidDel="00000000" w:rsidP="00000000" w:rsidRDefault="00000000" w:rsidRPr="00000000" w14:paraId="0000004B">
      <w:pPr>
        <w:numPr>
          <w:ilvl w:val="0"/>
          <w:numId w:val="2"/>
        </w:numPr>
        <w:spacing w:after="240" w:before="0" w:beforeAutospacing="0" w:lineRule="auto"/>
        <w:ind w:left="720" w:hanging="360"/>
        <w:rPr/>
      </w:pPr>
      <w:r w:rsidDel="00000000" w:rsidR="00000000" w:rsidRPr="00000000">
        <w:rPr>
          <w:b w:val="1"/>
          <w:bCs w:val="1"/>
          <w:rtl w:val="0"/>
        </w:rPr>
        <w:t xml:space="preserve">Interpretation:</w:t>
      </w:r>
      <w:r w:rsidDel="00000000" w:rsidR="00000000" w:rsidRPr="00000000">
        <w:rPr>
          <w:rtl w:val="0"/>
        </w:rPr>
        <w:t xml:space="preserve"> Majority are </w:t>
      </w:r>
      <w:r w:rsidDel="00000000" w:rsidR="00000000" w:rsidRPr="00000000">
        <w:rPr>
          <w:b w:val="1"/>
          <w:bCs w:val="1"/>
          <w:rtl w:val="0"/>
        </w:rPr>
        <w:t xml:space="preserve">non-subscribers</w:t>
      </w:r>
      <w:r w:rsidDel="00000000" w:rsidR="00000000" w:rsidRPr="00000000">
        <w:rPr>
          <w:rtl w:val="0"/>
        </w:rPr>
        <w:t xml:space="preserve">, suggesting potential for subscription marketing campaigns.</w:t>
      </w:r>
    </w:p>
    <w:p w:rsidR="00000000" w:rsidDel="00000000" w:rsidP="00000000" w:rsidRDefault="00000000" w:rsidRPr="00000000" w14:paraId="0000004C">
      <w:pPr>
        <w:pStyle w:val="Heading2"/>
        <w:keepNext w:val="0"/>
        <w:keepLines w:val="0"/>
        <w:spacing w:after="80" w:lineRule="auto"/>
        <w:rPr>
          <w:sz w:val="22"/>
          <w:szCs w:val="22"/>
        </w:rPr>
      </w:pPr>
      <w:bookmarkStart w:colFirst="0" w:colLast="0" w:name="_7epyxdtkcwws" w:id="20"/>
      <w:bookmarkEnd w:id="20"/>
      <w:r w:rsidDel="00000000" w:rsidR="00000000" w:rsidRPr="00000000">
        <w:rPr>
          <w:sz w:val="22"/>
          <w:szCs w:val="22"/>
        </w:rPr>
        <w:drawing>
          <wp:inline distB="114300" distT="114300" distL="114300" distR="114300">
            <wp:extent cx="2952750" cy="3048000"/>
            <wp:effectExtent b="0" l="0" r="0" t="0"/>
            <wp:docPr id="1"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295275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b3yqbeavhztp" w:id="21"/>
      <w:bookmarkEnd w:id="21"/>
      <w:r w:rsidDel="00000000" w:rsidR="00000000" w:rsidRPr="00000000">
        <w:rPr>
          <w:b w:val="1"/>
          <w:bCs w:val="1"/>
          <w:sz w:val="34"/>
          <w:szCs w:val="34"/>
          <w:rtl w:val="0"/>
        </w:rPr>
        <w:t xml:space="preserve">Geographic Distribution (Map)</w:t>
      </w:r>
    </w:p>
    <w:p w:rsidR="00000000" w:rsidDel="00000000" w:rsidP="00000000" w:rsidRDefault="00000000" w:rsidRPr="00000000" w14:paraId="0000004E">
      <w:pPr>
        <w:numPr>
          <w:ilvl w:val="0"/>
          <w:numId w:val="1"/>
        </w:numPr>
        <w:spacing w:after="0" w:afterAutospacing="0" w:before="240" w:lineRule="auto"/>
        <w:ind w:left="720" w:hanging="360"/>
        <w:rPr/>
      </w:pPr>
      <w:r w:rsidDel="00000000" w:rsidR="00000000" w:rsidRPr="00000000">
        <w:rPr>
          <w:b w:val="1"/>
          <w:bCs w:val="1"/>
          <w:rtl w:val="0"/>
        </w:rPr>
        <w:t xml:space="preserve">Region:</w:t>
      </w:r>
      <w:r w:rsidDel="00000000" w:rsidR="00000000" w:rsidRPr="00000000">
        <w:rPr>
          <w:rtl w:val="0"/>
        </w:rPr>
        <w:t xml:space="preserve"> North America (highlighted states).</w:t>
      </w:r>
    </w:p>
    <w:p w:rsidR="00000000" w:rsidDel="00000000" w:rsidP="00000000" w:rsidRDefault="00000000" w:rsidRPr="00000000" w14:paraId="0000004F">
      <w:pPr>
        <w:numPr>
          <w:ilvl w:val="0"/>
          <w:numId w:val="1"/>
        </w:numPr>
        <w:spacing w:after="0" w:afterAutospacing="0" w:before="0" w:beforeAutospacing="0" w:lineRule="auto"/>
        <w:ind w:left="720" w:hanging="360"/>
        <w:rPr/>
      </w:pPr>
      <w:r w:rsidDel="00000000" w:rsidR="00000000" w:rsidRPr="00000000">
        <w:rPr>
          <w:b w:val="1"/>
          <w:bCs w:val="1"/>
          <w:rtl w:val="0"/>
        </w:rPr>
        <w:t xml:space="preserve">Purpose:</w:t>
      </w:r>
      <w:r w:rsidDel="00000000" w:rsidR="00000000" w:rsidRPr="00000000">
        <w:rPr>
          <w:rtl w:val="0"/>
        </w:rPr>
        <w:t xml:space="preserve"> Visualizes customer spread across U.S. regions.</w:t>
      </w:r>
    </w:p>
    <w:p w:rsidR="00000000" w:rsidDel="00000000" w:rsidP="00000000" w:rsidRDefault="00000000" w:rsidRPr="00000000" w14:paraId="00000050">
      <w:pPr>
        <w:numPr>
          <w:ilvl w:val="0"/>
          <w:numId w:val="1"/>
        </w:numPr>
        <w:spacing w:after="240" w:before="0" w:beforeAutospacing="0" w:lineRule="auto"/>
        <w:ind w:left="720" w:hanging="360"/>
        <w:rPr/>
      </w:pPr>
      <w:r w:rsidDel="00000000" w:rsidR="00000000" w:rsidRPr="00000000">
        <w:rPr>
          <w:b w:val="1"/>
          <w:bCs w:val="1"/>
          <w:rtl w:val="0"/>
        </w:rPr>
        <w:t xml:space="preserve">Insight:</w:t>
      </w:r>
      <w:r w:rsidDel="00000000" w:rsidR="00000000" w:rsidRPr="00000000">
        <w:rPr>
          <w:rtl w:val="0"/>
        </w:rPr>
        <w:t xml:space="preserve"> Useful for regional targeting and logistics optimization.</w:t>
      </w:r>
    </w:p>
    <w:p w:rsidR="00000000" w:rsidDel="00000000" w:rsidP="00000000" w:rsidRDefault="00000000" w:rsidRPr="00000000" w14:paraId="00000051">
      <w:pPr>
        <w:spacing w:after="240" w:before="240" w:lineRule="auto"/>
        <w:rPr/>
      </w:pPr>
      <w:r w:rsidDel="00000000" w:rsidR="00000000" w:rsidRPr="00000000">
        <w:rPr/>
        <w:drawing>
          <wp:inline distB="114300" distT="114300" distL="114300" distR="114300">
            <wp:extent cx="3057525" cy="1944517"/>
            <wp:effectExtent b="0" l="0" r="0" t="0"/>
            <wp:docPr id="9"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3057525" cy="1944517"/>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pStyle w:val="Heading3"/>
        <w:spacing w:after="240" w:before="240" w:lineRule="auto"/>
        <w:rPr>
          <w:b w:val="1"/>
          <w:bCs w:val="1"/>
          <w:color w:val="000000"/>
        </w:rPr>
      </w:pPr>
      <w:bookmarkStart w:colFirst="0" w:colLast="0" w:name="_9ajzqdzhc50g" w:id="22"/>
      <w:bookmarkEnd w:id="22"/>
      <w:r w:rsidDel="00000000" w:rsidR="00000000" w:rsidRPr="00000000">
        <w:rPr>
          <w:b w:val="1"/>
          <w:bCs w:val="1"/>
          <w:color w:val="000000"/>
          <w:rtl w:val="0"/>
        </w:rPr>
        <w:t xml:space="preserve">Average Age, Count of Customers, Average Purchase Amount And Average Review(Simple Box)</w:t>
      </w:r>
    </w:p>
    <w:p w:rsidR="00000000" w:rsidDel="00000000" w:rsidP="00000000" w:rsidRDefault="00000000" w:rsidRPr="00000000" w14:paraId="00000053">
      <w:pPr>
        <w:spacing w:after="240" w:before="240" w:lineRule="auto"/>
        <w:rPr/>
      </w:pPr>
      <w:r w:rsidDel="00000000" w:rsidR="00000000" w:rsidRPr="00000000">
        <w:rPr/>
        <w:drawing>
          <wp:inline distB="114300" distT="114300" distL="114300" distR="114300">
            <wp:extent cx="5724525" cy="781050"/>
            <wp:effectExtent b="0" l="0" r="0" t="0"/>
            <wp:docPr id="13"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5724525" cy="78105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12.png"/><Relationship Id="rId21" Type="http://schemas.openxmlformats.org/officeDocument/2006/relationships/image" Target="media/image1.png"/><Relationship Id="rId24" Type="http://schemas.openxmlformats.org/officeDocument/2006/relationships/image" Target="media/image17.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26" Type="http://schemas.openxmlformats.org/officeDocument/2006/relationships/image" Target="media/image10.png"/><Relationship Id="rId25"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3.png"/><Relationship Id="rId8" Type="http://schemas.openxmlformats.org/officeDocument/2006/relationships/image" Target="media/image11.png"/><Relationship Id="rId11" Type="http://schemas.openxmlformats.org/officeDocument/2006/relationships/image" Target="media/image16.png"/><Relationship Id="rId10" Type="http://schemas.openxmlformats.org/officeDocument/2006/relationships/image" Target="media/image7.png"/><Relationship Id="rId13" Type="http://schemas.openxmlformats.org/officeDocument/2006/relationships/image" Target="media/image2.png"/><Relationship Id="rId12" Type="http://schemas.openxmlformats.org/officeDocument/2006/relationships/image" Target="media/image18.png"/><Relationship Id="rId15" Type="http://schemas.openxmlformats.org/officeDocument/2006/relationships/image" Target="media/image20.png"/><Relationship Id="rId14" Type="http://schemas.openxmlformats.org/officeDocument/2006/relationships/image" Target="media/image19.png"/><Relationship Id="rId17" Type="http://schemas.openxmlformats.org/officeDocument/2006/relationships/image" Target="media/image21.png"/><Relationship Id="rId16" Type="http://schemas.openxmlformats.org/officeDocument/2006/relationships/image" Target="media/image14.png"/><Relationship Id="rId19" Type="http://schemas.openxmlformats.org/officeDocument/2006/relationships/image" Target="media/image15.png"/><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