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3.0 -->
  <w:body>
    <w:p w:rsidR="00D841F2" w:rsidP="00236273" w14:paraId="6A83BE5F" w14:textId="77777777">
      <w:bookmarkStart w:id="0" w:name="1"/>
    </w:p>
    <w:p w:rsidR="00D841F2" w:rsidP="00CF0B4F" w14:paraId="5B2B3573" w14:textId="77777777"/>
    <w:p w:rsidR="00852D83" w:rsidP="00CF0B4F" w14:paraId="0DF526D9" w14:textId="77777777"/>
    <w:p w:rsidR="00852D83" w:rsidP="00CF0B4F" w14:paraId="10E0050A" w14:textId="77777777"/>
    <w:p w:rsidR="00852D83" w:rsidP="00CF0B4F" w14:paraId="7D2DF891" w14:textId="77777777"/>
    <w:p w:rsidR="00CF0B4F" w:rsidP="00CF0B4F" w14:paraId="02F0DBF5" w14:textId="77777777"/>
    <w:p w:rsidR="00CF0B4F" w:rsidP="00CF0B4F" w14:paraId="3BB764C2" w14:textId="77777777"/>
    <w:p w:rsidR="00CF0B4F" w:rsidP="00CF0B4F" w14:paraId="05A1274B" w14:textId="77777777"/>
    <w:p w:rsidR="00CF0B4F" w:rsidP="00CF0B4F" w14:paraId="7F7CB1FD" w14:textId="77777777"/>
    <w:p w:rsidR="00CF0B4F" w:rsidP="00CF0B4F" w14:paraId="6DC52175" w14:textId="77777777"/>
    <w:p w:rsidR="00CF0B4F" w:rsidP="00CF0B4F" w14:paraId="3EA16ABC" w14:textId="77777777"/>
    <w:p w:rsidR="00CF0B4F" w:rsidRPr="00506961" w:rsidP="00CF0B4F" w14:paraId="7A662037" w14:textId="77777777"/>
    <w:p w:rsidR="00AB6BA6" w:rsidRPr="00506961" w:rsidP="00506961" w14:paraId="01CDCC04" w14:textId="77777777">
      <w:pPr>
        <w:pStyle w:val="Title"/>
        <w:outlineLvl w:val="9"/>
      </w:pPr>
      <w:r w:rsidRPr="00506961">
        <w:t>Optimizing VMMC scale-up and targeting in the test and treat era</w:t>
      </w:r>
      <w:bookmarkEnd w:id="0"/>
    </w:p>
    <w:p w:rsidR="00AB6BA6" w:rsidRPr="00AB6BA6" w:rsidP="00506961" w14:paraId="4E2CC0C8" w14:textId="4F187178">
      <w:pPr>
        <w:pStyle w:val="SublineHeader"/>
        <w:outlineLvl w:val="9"/>
        <w:rPr>
          <w:rFonts w:ascii="Times New Roman" w:hAnsi="Times New Roman"/>
          <w:sz w:val="24"/>
        </w:rPr>
      </w:pPr>
      <w:r w:rsidRPr="00AB6BA6">
        <w:t>Adam Akullian</w:t>
      </w:r>
    </w:p>
    <w:p w:rsidR="00AB6BA6" w:rsidP="00506961" w14:paraId="0491B3A2" w14:textId="77777777">
      <w:pPr>
        <w:jc w:val="center"/>
      </w:pPr>
    </w:p>
    <w:p w:rsidR="00940D8A" w:rsidP="00506961" w14:paraId="3F7D1EBB" w14:textId="77777777">
      <w:pPr>
        <w:jc w:val="center"/>
      </w:pPr>
    </w:p>
    <w:p w:rsidR="00940D8A" w:rsidP="00506961" w14:paraId="3E10C553" w14:textId="77777777">
      <w:pPr>
        <w:jc w:val="center"/>
      </w:pPr>
    </w:p>
    <w:p w:rsidR="00506961" w:rsidP="00506961" w14:paraId="7F395F6C" w14:textId="77777777">
      <w:pPr>
        <w:jc w:val="center"/>
      </w:pPr>
    </w:p>
    <w:p w:rsidR="002B48D8" w:rsidP="00506961" w14:paraId="36506BB5" w14:textId="77777777">
      <w:pPr>
        <w:jc w:val="center"/>
      </w:pPr>
    </w:p>
    <w:p w:rsidR="002B48D8" w:rsidP="00506961" w14:paraId="4640D5BF" w14:textId="77777777">
      <w:pPr>
        <w:jc w:val="center"/>
      </w:pPr>
    </w:p>
    <w:p w:rsidR="00AE2366" w:rsidP="00506961" w14:paraId="2691D857" w14:textId="77777777">
      <w:pPr>
        <w:jc w:val="center"/>
      </w:pPr>
    </w:p>
    <w:p w:rsidR="00AE2366" w:rsidP="00506961" w14:paraId="44255586" w14:textId="77777777">
      <w:pPr>
        <w:jc w:val="center"/>
      </w:pPr>
    </w:p>
    <w:p w:rsidR="00AE2366" w:rsidP="00506961" w14:paraId="163C5E9F" w14:textId="77777777">
      <w:pPr>
        <w:jc w:val="center"/>
      </w:pPr>
    </w:p>
    <w:p w:rsidR="00AE2366" w:rsidP="00506961" w14:paraId="2506AFF0" w14:textId="77777777">
      <w:pPr>
        <w:jc w:val="center"/>
      </w:pPr>
    </w:p>
    <w:p w:rsidR="00AE2366" w:rsidP="00506961" w14:paraId="0C984A2E" w14:textId="77777777">
      <w:pPr>
        <w:jc w:val="center"/>
      </w:pPr>
    </w:p>
    <w:p w:rsidR="00AE2366" w:rsidP="00506961" w14:paraId="674EE04D" w14:textId="77777777">
      <w:pPr>
        <w:jc w:val="center"/>
      </w:pPr>
    </w:p>
    <w:p w:rsidR="00AE2366" w:rsidP="00506961" w14:paraId="57FFD605" w14:textId="77777777">
      <w:pPr>
        <w:jc w:val="center"/>
      </w:pPr>
    </w:p>
    <w:p w:rsidR="00AE2366" w:rsidP="00506961" w14:paraId="0CC254D0" w14:textId="77777777">
      <w:pPr>
        <w:jc w:val="center"/>
      </w:pPr>
    </w:p>
    <w:p w:rsidR="00852D83" w:rsidRPr="00852D83" w:rsidP="00506961" w14:paraId="67A5CBC2" w14:textId="120543EC">
      <w:pPr>
        <w:pStyle w:val="SublineHeaderLevel2"/>
        <w:outlineLvl w:val="9"/>
      </w:pPr>
      <w:r w:rsidRPr="00852D83">
        <w:t xml:space="preserve">Exported on </w:t>
      </w:r>
      <w:r w:rsidRPr="00852D83">
        <w:t>Jul 02, 2021</w:t>
      </w:r>
    </w:p>
    <w:p w:rsidR="00D841F2" w:rsidP="00506961" w14:paraId="7A969483" w14:textId="77777777">
      <w:pPr>
        <w:pStyle w:val="DocumentMap"/>
        <w:jc w:val="center"/>
      </w:pPr>
      <w:r>
        <w:br w:type="page"/>
      </w:r>
    </w:p>
    <w:sdt>
      <w:sdtPr>
        <w:rPr>
          <w:rFonts w:eastAsia="Times New Roman" w:cs="Times New Roman"/>
          <w:iCs/>
          <w:color w:val="auto"/>
          <w:sz w:val="20"/>
          <w:szCs w:val="24"/>
        </w:rPr>
        <w:id w:val="1056277649"/>
        <w:docPartObj>
          <w:docPartGallery w:val="Table of Contents"/>
          <w:docPartUnique/>
        </w:docPartObj>
      </w:sdtPr>
      <w:sdtEndPr>
        <w:rPr>
          <w:noProof/>
          <w:color w:val="404040" w:themeColor="text1" w:themeTint="BF"/>
          <w:szCs w:val="22"/>
        </w:rPr>
      </w:sdtEndPr>
      <w:sdtContent>
        <w:p w:rsidR="00D841F2" w:rsidRPr="00D10529" w:rsidP="00C4331B" w14:paraId="7DCC58C0" w14:textId="77777777">
          <w:pPr>
            <w:pStyle w:val="TOCHeading"/>
          </w:pPr>
          <w:r w:rsidRPr="00D10529">
            <w:t>Table of Contents</w:t>
          </w:r>
        </w:p>
        <w:p w:rsidR="00531B81" w:rsidRPr="00D10529" w:rsidP="00D10529" w14:paraId="3D7992EB" w14:textId="77777777">
          <w:pPr>
            <w:pStyle w:val="TOC1"/>
          </w:pPr>
        </w:p>
        <w:p w:rsidR="00D841F2" w:rsidRPr="004B5FCD" w:rsidP="004B5FCD" w14:paraId="78133F3A" w14:textId="5BC02ED2">
          <w:pPr>
            <w:pStyle w:val="TOC1"/>
            <w:rPr>
              <w:bCs w:val="0"/>
              <w:noProof/>
            </w:rPr>
          </w:pPr>
          <w:r>
            <w:fldChar w:fldCharType="begin"/>
          </w:r>
          <w:r w:rsidR="00091F1E">
            <w:instrText xml:space="preserve"> TOC \o "2-3" \t "Heading 1,</w:instrText>
          </w:r>
          <w:r>
            <w:instrText xml:space="preserve">1" </w:instrText>
          </w:r>
          <w:r>
            <w:fldChar w:fldCharType="separate"/>
          </w:r>
          <w:r>
            <w:rPr>
              <w:b/>
              <w:bCs w:val="0"/>
              <w:noProof/>
            </w:rPr>
            <w:t>No table of contents entries found.</w:t>
          </w:r>
          <w:r>
            <w:rPr>
              <w:bCs w:val="0"/>
              <w:noProof/>
            </w:rPr>
            <w:fldChar w:fldCharType="end"/>
          </w:r>
        </w:p>
      </w:sdtContent>
    </w:sdt>
    <w:p w:rsidR="000D499C" w:rsidP="00D841F2" w14:paraId="2B9B252F" w14:textId="77777777">
      <w:pPr>
        <w:spacing w:after="0"/>
        <w:sectPr w:rsidSect="00506961">
          <w:headerReference w:type="even" r:id="rId5"/>
          <w:headerReference w:type="default" r:id="rId6"/>
          <w:footerReference w:type="even" r:id="rId7"/>
          <w:footerReference w:type="default" r:id="rId8"/>
          <w:headerReference w:type="first" r:id="rId9"/>
          <w:footerReference w:type="first" r:id="rId10"/>
          <w:pgSz w:w="11899" w:h="16838"/>
          <w:pgMar w:top="1440" w:right="1701" w:bottom="1440" w:left="1701" w:header="709" w:footer="709" w:gutter="0"/>
          <w:cols w:space="708"/>
          <w:titlePg/>
          <w:docGrid w:linePitch="360"/>
        </w:sectPr>
      </w:pPr>
    </w:p>
    <w:p w:rsidR="00AC2DD1" w:rsidRPr="00D841F2" w14:paraId="67CE1F8A" w14:textId="35E4581F">
      <w:bookmarkStart w:id="1" w:name="scroll-bookmark-1"/>
      <w:bookmarkEnd w:id="1"/>
      <w:r>
        <w:rPr>
          <w:b/>
        </w:rPr>
        <w:t>Goal: Evaluate the effectiveness and insurance against resurgent incidence of sustained VMMC programs over the next two decades</w:t>
      </w:r>
    </w:p>
    <w:p>
      <w:r>
        <w:rPr>
          <w:b/>
        </w:rPr>
        <w:t>Strategic approach: </w:t>
      </w:r>
    </w:p>
    <w:p>
      <w:r>
        <w:rPr>
          <w:b/>
        </w:rPr>
        <w:t>Questions from the PST (Maaya Sundaram and Michelle Morrison):</w:t>
      </w:r>
    </w:p>
    <w:p>
      <w:pPr>
        <w:numPr>
          <w:ilvl w:val="0"/>
          <w:numId w:val="33"/>
        </w:numPr>
      </w:pPr>
      <w:r>
        <w:t>Given the evolution of HIV epidemiology and disease response in our priority countries, is continued scale up of VMMC and maintain (sustaining) coverage necessary to maintain low incidence and / or “epidemic control”?</w:t>
      </w:r>
    </w:p>
    <w:p>
      <w:pPr>
        <w:numPr>
          <w:ilvl w:val="0"/>
          <w:numId w:val="34"/>
        </w:numPr>
      </w:pPr>
      <w:r>
        <w:t>If so, under what scenarios – e.g. with current tx coverage and viral suppression?  Only if we lose ground on tx coverage and viral suppression</w:t>
      </w:r>
    </w:p>
    <w:p>
      <w:pPr>
        <w:numPr>
          <w:ilvl w:val="0"/>
          <w:numId w:val="35"/>
        </w:numPr>
      </w:pPr>
      <w:r>
        <w:t>Under what HIV epi and disease response scenarios does maintaining VMMC coverage remain cost effective and / or cost saving?</w:t>
      </w:r>
    </w:p>
    <w:p>
      <w:pPr>
        <w:numPr>
          <w:ilvl w:val="0"/>
          <w:numId w:val="35"/>
        </w:numPr>
      </w:pPr>
      <w:r>
        <w:t>For scenarios where sustaining VMMC coverage makes sense, for how long and what age groups should we focus on for the greatest immediacy of impact, magnitude of impact, and most cost effectiveness?</w:t>
      </w:r>
    </w:p>
    <w:p>
      <w:pPr>
        <w:numPr>
          <w:ilvl w:val="0"/>
          <w:numId w:val="35"/>
        </w:numPr>
      </w:pPr>
      <w:r>
        <w:t>Under future scenarios of continued tx coverage and viral suppression as well as introduction and scale of effective prevention (e.g. CAB LA, Islatravir, etc), does sustaining VMMC remain relevant and cost effective to maintain low incidence or epidemic control?</w:t>
      </w:r>
    </w:p>
    <w:p>
      <w:pPr>
        <w:numPr>
          <w:ilvl w:val="0"/>
          <w:numId w:val="35"/>
        </w:numPr>
      </w:pPr>
      <w:r>
        <w:t>If we are considering sustaining VMMC as an “insurance policy”, under what do we have to believe for the investment to be cost effective or justifiable?  E.g. how much ground must we lose in tx coverage or viral suppression or inability to scale CAB that high coverage of VMMC will help maintain lower incidence?</w:t>
      </w:r>
    </w:p>
    <w:p/>
    <w:p>
      <w:r>
        <w:rPr>
          <w:b/>
        </w:rPr>
        <w:t>Notes from John Stover in email 7/2/2021</w:t>
      </w:r>
    </w:p>
    <w:p>
      <w:r>
        <w:rPr>
          <w:b/>
        </w:rPr>
        <w:t>Incidence</w:t>
      </w:r>
      <w:r>
        <w:t>. Since future incidence is key to the cost-effectiveness of VMMC, we could prepare incidence projections with uncertainty for each of the priority countries so that we could explore the likelihood that VMMC would not be needed. One example, shown below, would be to establish bounds using constant coverage as the upper bounds and UNAIDS 2025 goals as the lower bound. These charts would simply solidify the case that VMMC will be needed almost everywhere.</w:t>
      </w:r>
    </w:p>
    <w:p>
      <w:r>
        <w:rPr>
          <w:b/>
        </w:rPr>
        <w:t>Implementation</w:t>
      </w:r>
      <w:r>
        <w:t>. How to implement VMMC programs seems to be the biggest question facing the Foundation. I can think of a number of dimensions to this issue, most of which could be addressed through modeling:</w:t>
      </w:r>
    </w:p>
    <w:p>
      <w:pPr>
        <w:numPr>
          <w:ilvl w:val="0"/>
          <w:numId w:val="36"/>
        </w:numPr>
      </w:pPr>
    </w:p>
    <w:p>
      <w:pPr>
        <w:numPr>
          <w:ilvl w:val="1"/>
          <w:numId w:val="37"/>
        </w:numPr>
      </w:pPr>
      <w:r>
        <w:rPr>
          <w:b/>
        </w:rPr>
        <w:t>Age group</w:t>
      </w:r>
      <w:r>
        <w:t>. What can we say about the immediate and long term effects of targeted different age groups? We already have a lot of work done on this question. Can we combine it with what we know and don’t know about the feasibility, difficultly and cost of reaching different age groups? Even if we don’t know much, what can we say about how much more effort we might be willing to spend to get more immediately impact? How does age group targeted relate to long-term sustainability?</w:t>
      </w:r>
    </w:p>
    <w:p>
      <w:pPr>
        <w:numPr>
          <w:ilvl w:val="1"/>
          <w:numId w:val="37"/>
        </w:numPr>
      </w:pPr>
      <w:r>
        <w:rPr>
          <w:b/>
        </w:rPr>
        <w:t>Campaign/routine services</w:t>
      </w:r>
      <w:r>
        <w:t>. What can we say about the benefits and disadvantages of campaign versus routine service approaches? How do the resources needs compare? Can we say anything about the sustainability of each approach?</w:t>
      </w:r>
    </w:p>
    <w:p>
      <w:pPr>
        <w:numPr>
          <w:ilvl w:val="1"/>
          <w:numId w:val="37"/>
        </w:numPr>
      </w:pPr>
      <w:r>
        <w:rPr>
          <w:b/>
        </w:rPr>
        <w:t>Neonatal</w:t>
      </w:r>
      <w:r>
        <w:t>. I suppose we should at least address the question as to whether neonatal circumcision should be an option for sustainability.</w:t>
      </w:r>
    </w:p>
    <w:p>
      <w:pPr>
        <w:numPr>
          <w:ilvl w:val="1"/>
          <w:numId w:val="37"/>
        </w:numPr>
      </w:pPr>
      <w:r>
        <w:rPr>
          <w:b/>
        </w:rPr>
        <w:t>Integration</w:t>
      </w:r>
      <w:r>
        <w:t>. What can we say about the potential to integrate VMMC services with other health services appropriate for the age groups targeted: HIV and STI screening, HPV vaccine, sex education, violence prevention, etc.</w:t>
      </w:r>
    </w:p>
    <w:p>
      <w:pPr>
        <w:numPr>
          <w:ilvl w:val="1"/>
          <w:numId w:val="37"/>
        </w:numPr>
      </w:pPr>
      <w:r>
        <w:rPr>
          <w:b/>
        </w:rPr>
        <w:t xml:space="preserve">Public health system vs private sector vs NGO implementation. </w:t>
      </w:r>
      <w:r>
        <w:t>Do we best ensure sustainability by encouraging Ministries of Health to take this on as a routine service, or build local NGO capacity to implement services, or engage the private sector? Can VMMC be built into health insurance schemes?</w:t>
      </w:r>
    </w:p>
    <w:p>
      <w:pPr>
        <w:numPr>
          <w:ilvl w:val="1"/>
          <w:numId w:val="37"/>
        </w:numPr>
      </w:pPr>
      <w:r>
        <w:rPr>
          <w:b/>
        </w:rPr>
        <w:t>Geography.</w:t>
      </w:r>
      <w:r>
        <w:t xml:space="preserve"> Does it make sense to target resources to high incidence areas within a country?</w:t>
      </w:r>
    </w:p>
    <w:p/>
    <w:p>
      <w:r>
        <w:rPr>
          <w:b/>
        </w:rPr>
        <w:t>Notes: </w:t>
      </w:r>
    </w:p>
    <w:p>
      <w:pPr>
        <w:numPr>
          <w:ilvl w:val="0"/>
          <w:numId w:val="38"/>
        </w:numPr>
      </w:pPr>
      <w:r>
        <w:t>0-14 no longer allowed in VMMC programs.</w:t>
      </w:r>
    </w:p>
    <w:p>
      <w:pPr>
        <w:numPr>
          <w:ilvl w:val="0"/>
          <w:numId w:val="38"/>
        </w:numPr>
      </w:pPr>
      <w:r>
        <w:t>VMMC efficiency driven by incidence</w:t>
      </w:r>
    </w:p>
    <w:p>
      <w:pPr>
        <w:numPr>
          <w:ilvl w:val="0"/>
          <w:numId w:val="38"/>
        </w:numPr>
      </w:pPr>
      <w:r>
        <w:t>Are we costing this correctly?  Costs of VMMC by age is not known and so need to make assumptions.</w:t>
      </w:r>
    </w:p>
    <w:p>
      <w:pPr>
        <w:numPr>
          <w:ilvl w:val="0"/>
          <w:numId w:val="38"/>
        </w:numPr>
      </w:pPr>
      <w:r>
        <w:t>How would us as modelers inform programmer as to what the most efficient ways of implementing VMMC over next xyz time horizons?</w:t>
      </w:r>
    </w:p>
    <w:p>
      <w:pPr>
        <w:numPr>
          <w:ilvl w:val="0"/>
          <w:numId w:val="38"/>
        </w:numPr>
      </w:pPr>
      <w:r>
        <w:t>Insurance policy of VMMC scenarios </w:t>
      </w:r>
    </w:p>
    <w:p>
      <w:pPr>
        <w:numPr>
          <w:ilvl w:val="0"/>
          <w:numId w:val="38"/>
        </w:numPr>
      </w:pPr>
      <w:r>
        <w:t>How the program is implemented - campaign approach versus integration into health system.  Long term an annual campaign may make more sense - lots of VMMCs in a short period of time.  Differences in cost between these two approaches?</w:t>
      </w:r>
    </w:p>
    <w:p>
      <w:pPr>
        <w:numPr>
          <w:ilvl w:val="0"/>
          <w:numId w:val="38"/>
        </w:numPr>
      </w:pPr>
      <w:r>
        <w:t>Impact as outcome of interest, which could inform targeting of campaigns. And to access boys to implement other interventions and information.  Campaigns are more geared towards older men whereas younger men VMMC is more incorporated into health system</w:t>
      </w:r>
    </w:p>
    <w:p>
      <w:r>
        <w:drawing>
          <wp:inline>
            <wp:extent cx="5395595" cy="3667164"/>
            <wp:docPr id="100001" name="" descr="_scroll_external/attachments/vmmceffectiveness-c5dfdf22698f86377001ba561e9415ea15c7103d5142c68d2bcb8004a4f29b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11"/>
                    <a:stretch>
                      <a:fillRect/>
                    </a:stretch>
                  </pic:blipFill>
                  <pic:spPr>
                    <a:xfrm>
                      <a:off x="0" y="0"/>
                      <a:ext cx="5395595" cy="3667164"/>
                    </a:xfrm>
                    <a:prstGeom prst="rect">
                      <a:avLst/>
                    </a:prstGeom>
                  </pic:spPr>
                </pic:pic>
              </a:graphicData>
            </a:graphic>
          </wp:inline>
        </w:drawing>
      </w:r>
    </w:p>
    <w:p>
      <w:r>
        <w:rPr>
          <w:b/>
        </w:rPr>
        <w:t xml:space="preserve">Age-targets for VMMC </w:t>
      </w:r>
      <w:r>
        <w:rPr>
          <w:b/>
        </w:rPr>
        <w:t>Refs:</w:t>
      </w:r>
    </w:p>
    <w:p>
      <w:pPr>
        <w:numPr>
          <w:ilvl w:val="0"/>
          <w:numId w:val="39"/>
        </w:numPr>
      </w:pPr>
      <w:r>
        <w:t xml:space="preserve">Rakai Cohort study: </w:t>
      </w:r>
      <w:hyperlink r:id="rId12" w:history="1">
        <w:r>
          <w:rPr>
            <w:rStyle w:val="Hyperlink"/>
          </w:rPr>
          <w:t>https://pubmed.ncbi.nlm.nih.gov/33043978/</w:t>
        </w:r>
      </w:hyperlink>
    </w:p>
    <w:p>
      <w:pPr>
        <w:numPr>
          <w:ilvl w:val="0"/>
          <w:numId w:val="39"/>
        </w:numPr>
      </w:pPr>
      <w:r>
        <w:t xml:space="preserve">Modeled population level effect across many countries (80% coverage through 2025): </w:t>
      </w:r>
      <w:hyperlink r:id="rId13" w:history="1">
        <w:r>
          <w:rPr>
            <w:rStyle w:val="Hyperlink"/>
          </w:rPr>
          <w:t>https://pubmed.ncbi.nlm.nih.gov/22140367/</w:t>
        </w:r>
      </w:hyperlink>
    </w:p>
    <w:p>
      <w:pPr>
        <w:numPr>
          <w:ilvl w:val="0"/>
          <w:numId w:val="39"/>
        </w:numPr>
      </w:pPr>
      <w:r>
        <w:t xml:space="preserve">Age-targeting effectiveness: </w:t>
      </w:r>
      <w:hyperlink r:id="rId14" w:history="1">
        <w:r>
          <w:rPr>
            <w:rStyle w:val="Hyperlink"/>
          </w:rPr>
          <w:t>https://pubmed.ncbi.nlm.nih.gov/27410966/</w:t>
        </w:r>
      </w:hyperlink>
    </w:p>
    <w:p>
      <w:pPr>
        <w:numPr>
          <w:ilvl w:val="0"/>
          <w:numId w:val="39"/>
        </w:numPr>
      </w:pPr>
      <w:r>
        <w:t xml:space="preserve">Age-targeting in Swaziland </w:t>
      </w:r>
      <w:hyperlink r:id="rId15" w:history="1">
        <w:r>
          <w:rPr>
            <w:rStyle w:val="Hyperlink"/>
          </w:rPr>
          <w:t>https://journals.plos.org/plosone/article?id=10.1371/journal.pone.0156776</w:t>
        </w:r>
      </w:hyperlink>
    </w:p>
    <w:p>
      <w:r>
        <w:rPr>
          <w:b/>
        </w:rPr>
        <w:t>Milestones:</w:t>
      </w:r>
    </w:p>
    <w:p>
      <w:pPr>
        <w:numPr>
          <w:ilvl w:val="0"/>
          <w:numId w:val="41"/>
        </w:numPr>
      </w:pPr>
      <w:r>
        <w:t>Initial calibration complete</w:t>
      </w:r>
    </w:p>
    <w:p>
      <w:pPr>
        <w:numPr>
          <w:ilvl w:val="0"/>
          <w:numId w:val="41"/>
        </w:numPr>
      </w:pPr>
      <w:r>
        <w:t>Define initial set of age-targeting scenarios and campaign duration</w:t>
      </w:r>
    </w:p>
    <w:p>
      <w:pPr>
        <w:numPr>
          <w:ilvl w:val="0"/>
          <w:numId w:val="41"/>
        </w:numPr>
      </w:pPr>
      <w:r>
        <w:t>Define "health care accessible" population by risk-group in men for modeling differences in uptake of circumcision by risk profile of young versus older adults. </w:t>
      </w:r>
    </w:p>
    <w:p>
      <w:r>
        <w:rPr>
          <w:b/>
        </w:rPr>
        <w:t>Model scenarios and figures</w:t>
      </w:r>
    </w:p>
    <w:p>
      <w:pPr>
        <w:numPr>
          <w:ilvl w:val="0"/>
          <w:numId w:val="42"/>
        </w:numPr>
      </w:pPr>
      <w:r>
        <w:t>VMMC coverage held at 2016 levels (StatusQuo)</w:t>
      </w:r>
    </w:p>
    <w:p>
      <w:pPr>
        <w:numPr>
          <w:ilvl w:val="0"/>
          <w:numId w:val="42"/>
        </w:numPr>
      </w:pPr>
      <w:r>
        <w:t>Program stops completely in 2020 (StopVMMC2020)</w:t>
      </w:r>
    </w:p>
    <w:p>
      <w:pPr>
        <w:numPr>
          <w:ilvl w:val="0"/>
          <w:numId w:val="42"/>
        </w:numPr>
      </w:pPr>
      <w:r>
        <w:t>VMMC to 80% of 15-19 y/o beginning in 2020 and sustained through simulation end (VMMC80%1519)</w:t>
      </w:r>
    </w:p>
    <w:tbl>
      <w:tblPr>
        <w:tblStyle w:val="ScrollTableNormal"/>
        <w:tblW w:w="5000" w:type="pct"/>
        <w:tblLook w:val="0020"/>
      </w:tblPr>
      <w:tblGrid>
        <w:gridCol w:w="1210"/>
        <w:gridCol w:w="999"/>
        <w:gridCol w:w="1114"/>
        <w:gridCol w:w="853"/>
        <w:gridCol w:w="1683"/>
        <w:gridCol w:w="2628"/>
      </w:tblGrid>
      <w:tr>
        <w:tblPrEx>
          <w:tblW w:w="5000" w:type="pct"/>
          <w:tblLook w:val="0020"/>
        </w:tblPrEx>
        <w:tc>
          <w:tcPr/>
          <w:p>
            <w:pPr>
              <w:spacing w:before="0" w:beforeAutospacing="0" w:after="120" w:afterAutospacing="0" w:line="240" w:lineRule="auto"/>
              <w:ind w:left="0" w:right="0" w:firstLine="0"/>
              <w:jc w:val="left"/>
              <w:outlineLvl w:val="9"/>
            </w:pPr>
            <w:r>
              <w:rPr>
                <w:rFonts w:ascii="Arial" w:eastAsia="Times New Roman" w:hAnsi="Arial" w:cs="Times New Roman"/>
                <w:b/>
                <w:sz w:val="20"/>
                <w:szCs w:val="24"/>
              </w:rPr>
              <w:t>Scenario</w:t>
            </w:r>
          </w:p>
        </w:tc>
        <w:tc>
          <w:tcPr/>
          <w:p>
            <w:pPr>
              <w:spacing w:before="0" w:beforeAutospacing="0" w:after="120" w:afterAutospacing="0" w:line="240" w:lineRule="auto"/>
              <w:ind w:left="0" w:right="0" w:firstLine="0"/>
              <w:jc w:val="left"/>
              <w:outlineLvl w:val="9"/>
            </w:pPr>
            <w:r>
              <w:rPr>
                <w:rFonts w:ascii="Arial" w:eastAsia="Times New Roman" w:hAnsi="Arial" w:cs="Times New Roman"/>
                <w:b/>
                <w:sz w:val="20"/>
                <w:szCs w:val="24"/>
              </w:rPr>
              <w:t>Description</w:t>
            </w:r>
          </w:p>
        </w:tc>
        <w:tc>
          <w:tcPr/>
          <w:p>
            <w:pPr>
              <w:spacing w:before="0" w:beforeAutospacing="0" w:after="120" w:afterAutospacing="0" w:line="240" w:lineRule="auto"/>
              <w:ind w:left="0" w:right="0" w:firstLine="0"/>
              <w:jc w:val="left"/>
              <w:outlineLvl w:val="9"/>
            </w:pPr>
            <w:r>
              <w:rPr>
                <w:rFonts w:ascii="Arial" w:eastAsia="Times New Roman" w:hAnsi="Arial" w:cs="Times New Roman"/>
                <w:b/>
                <w:sz w:val="20"/>
                <w:szCs w:val="24"/>
              </w:rPr>
              <w:t>VMMC coverage</w:t>
            </w:r>
          </w:p>
        </w:tc>
        <w:tc>
          <w:tcPr/>
          <w:p>
            <w:pPr>
              <w:spacing w:before="0" w:beforeAutospacing="0" w:after="120" w:afterAutospacing="0" w:line="240" w:lineRule="auto"/>
              <w:ind w:left="0" w:right="0" w:firstLine="0"/>
              <w:jc w:val="left"/>
              <w:outlineLvl w:val="9"/>
            </w:pPr>
            <w:r>
              <w:rPr>
                <w:rFonts w:ascii="Arial" w:eastAsia="Times New Roman" w:hAnsi="Arial" w:cs="Times New Roman"/>
                <w:b/>
                <w:sz w:val="20"/>
                <w:szCs w:val="24"/>
              </w:rPr>
              <w:t>Duration of campaign</w:t>
            </w:r>
          </w:p>
        </w:tc>
        <w:tc>
          <w:tcPr/>
          <w:p>
            <w:pPr>
              <w:spacing w:before="0" w:beforeAutospacing="0" w:after="120" w:afterAutospacing="0" w:line="240" w:lineRule="auto"/>
              <w:ind w:left="0" w:right="0" w:firstLine="0"/>
              <w:jc w:val="left"/>
              <w:outlineLvl w:val="9"/>
            </w:pPr>
            <w:r>
              <w:rPr>
                <w:rFonts w:ascii="Arial" w:eastAsia="Times New Roman" w:hAnsi="Arial" w:cs="Times New Roman"/>
                <w:b/>
                <w:sz w:val="20"/>
                <w:szCs w:val="24"/>
              </w:rPr>
              <w:t>Figure 1. MC coverage</w:t>
            </w:r>
          </w:p>
        </w:tc>
        <w:tc>
          <w:tcPr/>
          <w:p>
            <w:pPr>
              <w:spacing w:before="0" w:beforeAutospacing="0" w:after="120" w:afterAutospacing="0" w:line="240" w:lineRule="auto"/>
              <w:ind w:left="0" w:right="0" w:firstLine="0"/>
              <w:jc w:val="left"/>
              <w:outlineLvl w:val="9"/>
            </w:pPr>
            <w:r>
              <w:rPr>
                <w:rFonts w:ascii="Arial" w:eastAsia="Times New Roman" w:hAnsi="Arial" w:cs="Times New Roman"/>
                <w:b/>
                <w:sz w:val="20"/>
                <w:szCs w:val="24"/>
              </w:rPr>
              <w:t>Figure 2. Effectiveness (across all scenarios)</w:t>
            </w:r>
          </w:p>
        </w:tc>
      </w:tr>
      <w:tr>
        <w:tblPrEx>
          <w:tblW w:w="5000" w:type="pct"/>
          <w:tblLook w:val="0020"/>
        </w:tblPrEx>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StatusQuo</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held at 2016 levels for all age-groups</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44% (10-14)</w:t>
            </w:r>
          </w:p>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38% (15-19)</w:t>
            </w:r>
          </w:p>
          <w:p>
            <w:pPr>
              <w:spacing w:before="0" w:beforeAutospacing="0" w:after="120" w:afterAutospacing="0" w:line="240" w:lineRule="auto"/>
              <w:ind w:left="0" w:right="0" w:firstLine="0"/>
              <w:jc w:val="left"/>
              <w:outlineLvl w:val="9"/>
            </w:pP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Through 2050</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drawing>
                <wp:inline>
                  <wp:extent cx="1419860" cy="1006341"/>
                  <wp:docPr id="100012" name="" descr="_scroll_external/attachments/image2021-7-2_15-36-29-27b3e22671d1286214a2e048fd8648b37fee3493305a95a6d4b036cacd16ca6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2" name=""/>
                          <pic:cNvPicPr>
                            <a:picLocks noChangeAspect="1"/>
                          </pic:cNvPicPr>
                        </pic:nvPicPr>
                        <pic:blipFill>
                          <a:blip xmlns:r="http://schemas.openxmlformats.org/officeDocument/2006/relationships" r:embed="rId16"/>
                          <a:stretch>
                            <a:fillRect/>
                          </a:stretch>
                        </pic:blipFill>
                        <pic:spPr>
                          <a:xfrm>
                            <a:off x="0" y="0"/>
                            <a:ext cx="1419860" cy="1006341"/>
                          </a:xfrm>
                          <a:prstGeom prst="rect">
                            <a:avLst/>
                          </a:prstGeom>
                        </pic:spPr>
                      </pic:pic>
                    </a:graphicData>
                  </a:graphic>
                </wp:inline>
              </w:drawing>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drawing>
                <wp:inline>
                  <wp:extent cx="2245360" cy="1606364"/>
                  <wp:docPr id="100014" name="" descr="_scroll_external/attachments/image2021-7-2_15-33-20-9d4755e0c7a8bb1808adef2276976e12d0ba863a4abe8b92ad977218e273c1f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4" name=""/>
                          <pic:cNvPicPr>
                            <a:picLocks noChangeAspect="1"/>
                          </pic:cNvPicPr>
                        </pic:nvPicPr>
                        <pic:blipFill>
                          <a:blip xmlns:r="http://schemas.openxmlformats.org/officeDocument/2006/relationships" r:embed="rId17"/>
                          <a:stretch>
                            <a:fillRect/>
                          </a:stretch>
                        </pic:blipFill>
                        <pic:spPr>
                          <a:xfrm>
                            <a:off x="0" y="0"/>
                            <a:ext cx="2245360" cy="1606364"/>
                          </a:xfrm>
                          <a:prstGeom prst="rect">
                            <a:avLst/>
                          </a:prstGeom>
                        </pic:spPr>
                      </pic:pic>
                    </a:graphicData>
                  </a:graphic>
                </wp:inline>
              </w:drawing>
            </w:r>
          </w:p>
        </w:tc>
      </w:tr>
      <w:tr>
        <w:tblPrEx>
          <w:tblW w:w="5000" w:type="pct"/>
          <w:tblLook w:val="0020"/>
        </w:tblPrEx>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StopVMMC2020 (reference)</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program stops in 2020</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New cohorts are uncircumcised starting in 2020 (linear ramp-down from 2016 to 2020)</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NA</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drawing>
                <wp:inline>
                  <wp:extent cx="1419860" cy="1018985"/>
                  <wp:docPr id="100016" name="" descr="_scroll_external/attachments/image2021-7-2_15-35-54-30608ffd8d2623c56e05b01f9782c3a86470f855647888b33c34eca442dfc52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6" name=""/>
                          <pic:cNvPicPr>
                            <a:picLocks noChangeAspect="1"/>
                          </pic:cNvPicPr>
                        </pic:nvPicPr>
                        <pic:blipFill>
                          <a:blip xmlns:r="http://schemas.openxmlformats.org/officeDocument/2006/relationships" r:embed="rId18"/>
                          <a:stretch>
                            <a:fillRect/>
                          </a:stretch>
                        </pic:blipFill>
                        <pic:spPr>
                          <a:xfrm>
                            <a:off x="0" y="0"/>
                            <a:ext cx="1419860" cy="1018985"/>
                          </a:xfrm>
                          <a:prstGeom prst="rect">
                            <a:avLst/>
                          </a:prstGeom>
                        </pic:spPr>
                      </pic:pic>
                    </a:graphicData>
                  </a:graphic>
                </wp:inline>
              </w:drawing>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drawing>
                <wp:inline>
                  <wp:extent cx="2245360" cy="1608880"/>
                  <wp:docPr id="100018" name="" descr="_scroll_external/attachments/image2021-7-2_15-34-4-8570fd2aecc08297032b72964b22cefb130d6569a694adc2d7eeb1346dca57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8" name=""/>
                          <pic:cNvPicPr>
                            <a:picLocks noChangeAspect="1"/>
                          </pic:cNvPicPr>
                        </pic:nvPicPr>
                        <pic:blipFill>
                          <a:blip xmlns:r="http://schemas.openxmlformats.org/officeDocument/2006/relationships" r:embed="rId19"/>
                          <a:stretch>
                            <a:fillRect/>
                          </a:stretch>
                        </pic:blipFill>
                        <pic:spPr>
                          <a:xfrm>
                            <a:off x="0" y="0"/>
                            <a:ext cx="2245360" cy="1608880"/>
                          </a:xfrm>
                          <a:prstGeom prst="rect">
                            <a:avLst/>
                          </a:prstGeom>
                        </pic:spPr>
                      </pic:pic>
                    </a:graphicData>
                  </a:graphic>
                </wp:inline>
              </w:drawing>
            </w:r>
          </w:p>
        </w:tc>
      </w:tr>
      <w:tr>
        <w:tblPrEx>
          <w:tblW w:w="5000" w:type="pct"/>
          <w:tblLook w:val="0020"/>
        </w:tblPrEx>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VMMC to 80% in 15-19 y/o</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Immediate scale-up of VMMC to reach 80% in each age-group</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Immediate 80% coverage across age-groups</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t>Through 2050</w:t>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drawing>
                <wp:inline>
                  <wp:extent cx="1419860" cy="1020454"/>
                  <wp:docPr id="100020" name="" descr="_scroll_external/attachments/image2021-7-2_15-35-25-fa86c2e95712a6d2ce5da7e8eb0a53a9fc6119dee2f74ab67b438cdb9538bc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0" name=""/>
                          <pic:cNvPicPr>
                            <a:picLocks noChangeAspect="1"/>
                          </pic:cNvPicPr>
                        </pic:nvPicPr>
                        <pic:blipFill>
                          <a:blip xmlns:r="http://schemas.openxmlformats.org/officeDocument/2006/relationships" r:embed="rId20"/>
                          <a:stretch>
                            <a:fillRect/>
                          </a:stretch>
                        </pic:blipFill>
                        <pic:spPr>
                          <a:xfrm>
                            <a:off x="0" y="0"/>
                            <a:ext cx="1419860" cy="1020454"/>
                          </a:xfrm>
                          <a:prstGeom prst="rect">
                            <a:avLst/>
                          </a:prstGeom>
                        </pic:spPr>
                      </pic:pic>
                    </a:graphicData>
                  </a:graphic>
                </wp:inline>
              </w:drawing>
            </w:r>
          </w:p>
        </w:tc>
        <w:tc>
          <w:tcPr/>
          <w:p>
            <w:pPr>
              <w:spacing w:before="0" w:beforeAutospacing="0" w:after="120" w:afterAutospacing="0" w:line="240" w:lineRule="auto"/>
              <w:ind w:left="0" w:right="0" w:firstLine="0"/>
              <w:jc w:val="left"/>
              <w:outlineLvl w:val="9"/>
            </w:pPr>
            <w:r>
              <w:rPr>
                <w:rFonts w:ascii="Arial" w:eastAsia="Times New Roman" w:hAnsi="Arial" w:cs="Times New Roman"/>
                <w:sz w:val="20"/>
                <w:szCs w:val="24"/>
              </w:rPr>
              <w:drawing>
                <wp:inline>
                  <wp:extent cx="2245360" cy="1612964"/>
                  <wp:docPr id="100022" name="" descr="_scroll_external/attachments/image2021-7-2_15-34-46-8d0516936582622b8ce8805281d15837f2c1e6e1a7df26eb8339ede47b49ee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2" name=""/>
                          <pic:cNvPicPr>
                            <a:picLocks noChangeAspect="1"/>
                          </pic:cNvPicPr>
                        </pic:nvPicPr>
                        <pic:blipFill>
                          <a:blip xmlns:r="http://schemas.openxmlformats.org/officeDocument/2006/relationships" r:embed="rId21"/>
                          <a:stretch>
                            <a:fillRect/>
                          </a:stretch>
                        </pic:blipFill>
                        <pic:spPr>
                          <a:xfrm>
                            <a:off x="0" y="0"/>
                            <a:ext cx="2245360" cy="1612964"/>
                          </a:xfrm>
                          <a:prstGeom prst="rect">
                            <a:avLst/>
                          </a:prstGeom>
                        </pic:spPr>
                      </pic:pic>
                    </a:graphicData>
                  </a:graphic>
                </wp:inline>
              </w:drawing>
            </w:r>
          </w:p>
        </w:tc>
      </w:tr>
    </w:tbl>
    <w:p>
      <w:r>
        <w:rPr>
          <w:b/>
        </w:rPr>
        <w:t>Comparison plots:</w:t>
      </w:r>
    </w:p>
    <w:p>
      <w:r>
        <w:drawing>
          <wp:inline>
            <wp:extent cx="3556000" cy="3810000"/>
            <wp:docPr id="100026" name="" descr="_scroll_external/other/unknown-attachment-a203e43a69f74e78d44e6d52e2503b73225c12556e90c7729a593c39f6800c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6" name=""/>
                    <pic:cNvPicPr>
                      <a:picLocks noChangeAspect="1"/>
                    </pic:cNvPicPr>
                  </pic:nvPicPr>
                  <pic:blipFill>
                    <a:blip xmlns:r="http://schemas.openxmlformats.org/officeDocument/2006/relationships" r:embed="rId22"/>
                    <a:stretch>
                      <a:fillRect/>
                    </a:stretch>
                  </pic:blipFill>
                  <pic:spPr>
                    <a:xfrm>
                      <a:off x="0" y="0"/>
                      <a:ext cx="3556000" cy="3810000"/>
                    </a:xfrm>
                    <a:prstGeom prst="rect">
                      <a:avLst/>
                    </a:prstGeom>
                  </pic:spPr>
                </pic:pic>
              </a:graphicData>
            </a:graphic>
          </wp:inline>
        </w:drawing>
      </w:r>
    </w:p>
    <w:p>
      <w:r>
        <w:drawing>
          <wp:inline>
            <wp:extent cx="3556000" cy="3810000"/>
            <wp:docPr id="100030" name="" descr="_scroll_external/other/unknown-attachment-a203e43a69f74e78d44e6d52e2503b73225c12556e90c7729a593c39f6800c8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0" name=""/>
                    <pic:cNvPicPr>
                      <a:picLocks noChangeAspect="1"/>
                    </pic:cNvPicPr>
                  </pic:nvPicPr>
                  <pic:blipFill>
                    <a:blip xmlns:r="http://schemas.openxmlformats.org/officeDocument/2006/relationships" r:embed="rId22"/>
                    <a:stretch>
                      <a:fillRect/>
                    </a:stretch>
                  </pic:blipFill>
                  <pic:spPr>
                    <a:xfrm>
                      <a:off x="0" y="0"/>
                      <a:ext cx="3556000" cy="3810000"/>
                    </a:xfrm>
                    <a:prstGeom prst="rect">
                      <a:avLst/>
                    </a:prstGeom>
                  </pic:spPr>
                </pic:pic>
              </a:graphicData>
            </a:graphic>
          </wp:inline>
        </w:drawing>
      </w:r>
    </w:p>
    <w:p/>
    <w:p/>
    <w:p/>
    <w:p/>
    <w:p/>
    <w:p>
      <w:r>
        <w:rPr>
          <w:b/>
        </w:rPr>
        <w:t>Parameterization</w:t>
      </w:r>
    </w:p>
    <w:p>
      <w:r>
        <w:rPr>
          <w:b/>
        </w:rPr>
        <w:t>Modeling considerations:</w:t>
      </w:r>
    </w:p>
    <w:p>
      <w:r>
        <w:rPr>
          <w:b/>
          <w:u w:val="single"/>
        </w:rPr>
        <w:t>Run Model in cmd:</w:t>
      </w:r>
    </w:p>
    <w:p>
      <w:r>
        <w:rPr>
          <w:b/>
        </w:rPr>
        <w:t>Activate virtual env:</w:t>
      </w:r>
    </w:p>
    <w:p>
      <w:r>
        <w:t>cd C:\Users\aakullian\environments\dtk-tools</w:t>
      </w:r>
    </w:p>
    <w:p>
      <w:r>
        <w:t>Scripts\activate</w:t>
      </w:r>
    </w:p>
    <w:p>
      <w:r>
        <w:rPr>
          <w:b/>
        </w:rPr>
        <w:t>Project root:</w:t>
      </w:r>
    </w:p>
    <w:p>
      <w:r>
        <w:t>cd C:\Users\aakullian\Dropbox (IDM)\GitHub\EMOD_eswatini\eSwatini2</w:t>
      </w:r>
    </w:p>
    <w:p>
      <w:r>
        <w:rPr>
          <w:b/>
        </w:rPr>
        <w:t>Run scenarios:</w:t>
      </w:r>
    </w:p>
    <w:p>
      <w:r>
        <w:t>python run_scenarios.py -c optim_script.py -m provided --samples resampled_parameter_sets_n2.csv -o VMMCAGETARGETINGBYYEARTEST -s TEST1 --table scenarios_VMMC.csv</w:t>
      </w:r>
    </w:p>
    <w:p>
      <w:r>
        <w:t>Add transmission report and sweep across end year of VMMC campaign:</w:t>
      </w:r>
    </w:p>
    <w:p>
      <w:r>
        <w:t>python run_scenarios.py -c optim_script.py -m provided --samples resampled_parameter_sets_n2.csv -o VMMC_AGETARGETING_BY_YEAR_SWEEP_TEST -s TEST1 --table scenarios_VMMC.csv --files output\ReportHIVByAgeAndGender.csv,output\TransmissionReport.csv</w:t>
      </w:r>
    </w:p>
    <w:p>
      <w:r>
        <w:t>python run_scenarios.py -c optim_script.py -m provided --samples resampled_parameter_sets_n1.csv -o Eswatini_VMMC_Baseline_80pct_1519_2020 -s Eswatini_VMMC_Baseline_80pct_1519_2020 --table scenarios_VMMC.csv --files output\ReportHIVByAgeAndGender.csv,output\TransmissionReport.csv</w:t>
      </w:r>
    </w:p>
    <w:sectPr w:rsidSect="008B1C6A">
      <w:footerReference w:type="default" r:id="rId23"/>
      <w:pgSz w:w="11899"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ource Sans Pro">
    <w:panose1 w:val="020B0503030403020204"/>
    <w:charset w:val="00"/>
    <w:family w:val="auto"/>
    <w:pitch w:val="variable"/>
    <w:sig w:usb0="600002F7" w:usb1="02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Lucida Grande">
    <w:altName w:val="Lucida Grande"/>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P="00D8012A" w14:paraId="2949098E" w14:textId="7777777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fldChar w:fldCharType="end"/>
    </w:r>
  </w:p>
  <w:p w:rsidR="00E221BC" w:rsidP="00D8012A" w14:paraId="720055F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910A82" w:rsidP="00910A82" w14:paraId="57AFF96D" w14:textId="60BB4141">
    <w:pPr>
      <w:pStyle w:val="Footer"/>
    </w:pPr>
    <w:r w:rsidRPr="00910A82">
      <w:t>Table of Contents</w:t>
    </w:r>
    <w:r w:rsidRPr="00910A82" w:rsidR="0099728D">
      <w:t xml:space="preserve"> </w:t>
    </w:r>
    <w:r w:rsidRPr="00910A82" w:rsidR="00F021C2">
      <w:t xml:space="preserve">– </w:t>
    </w:r>
    <w:r w:rsidRPr="00910A82" w:rsidR="00F021C2">
      <w:fldChar w:fldCharType="begin"/>
    </w:r>
    <w:r w:rsidRPr="00910A82" w:rsidR="00F021C2">
      <w:instrText xml:space="preserve"> PAGE  \* MERGEFORMAT </w:instrText>
    </w:r>
    <w:r w:rsidRPr="00910A82" w:rsidR="00F021C2">
      <w:fldChar w:fldCharType="separate"/>
    </w:r>
    <w:r w:rsidR="00091F1E">
      <w:rPr>
        <w:noProof/>
      </w:rPr>
      <w:t>2</w:t>
    </w:r>
    <w:r w:rsidRPr="00910A82" w:rsidR="00F021C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694EDD6B" w14:textId="7777777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910A82" w:rsidRPr="00D8012A" w:rsidP="00D8012A" w14:paraId="59123AE0" w14:textId="7DAD904B">
    <w:pPr>
      <w:pStyle w:val="Footer"/>
    </w:pPr>
    <w:r>
      <w:fldChar w:fldCharType="begin"/>
    </w:r>
    <w:r>
      <w:instrText xml:space="preserve"> STYLEREF "Heading 1" </w:instrText>
    </w:r>
    <w:r>
      <w:fldChar w:fldCharType="separate"/>
    </w:r>
    <w:r>
      <w:rPr>
        <w:b/>
        <w:noProof/>
      </w:rPr>
      <w:t>Error! No text of specified style in document.</w:t>
    </w:r>
    <w:r>
      <w:rPr>
        <w:noProof/>
      </w:rPr>
      <w:fldChar w:fldCharType="end"/>
    </w:r>
    <w:r w:rsidRPr="00DF63C1">
      <w:t xml:space="preserve"> – </w:t>
    </w:r>
    <w:r w:rsidRPr="00D8012A">
      <w:fldChar w:fldCharType="begin"/>
    </w:r>
    <w:r w:rsidRPr="00D8012A">
      <w:instrText xml:space="preserve"> PAGE  \* MERGEFORMAT </w:instrText>
    </w:r>
    <w:r w:rsidRPr="00D8012A">
      <w:fldChar w:fldCharType="separate"/>
    </w:r>
    <w:r w:rsidR="00091F1E">
      <w:rPr>
        <w:noProof/>
      </w:rPr>
      <w:t>8</w:t>
    </w:r>
    <w:r w:rsidRPr="00D8012A">
      <w:fldChar w:fldCharType="end"/>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3EDA70D7"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221BC" w:rsidRPr="004E4DAA" w:rsidP="004E4DAA" w14:paraId="0F646B39" w14:textId="19E8D967">
    <w:pPr>
      <w:pStyle w:val="Header"/>
      <w:jc w:val="right"/>
      <w:rPr>
        <w:sz w:val="18"/>
        <w:szCs w:val="18"/>
      </w:rPr>
    </w:pPr>
    <w:r w:rsidRPr="009D3DE2">
      <w:rPr>
        <w:sz w:val="18"/>
        <w:szCs w:val="18"/>
      </w:rPr>
      <w:t>Adam Akullian</w:t>
    </w:r>
    <w:r w:rsidRPr="009D3DE2">
      <w:rPr>
        <w:sz w:val="18"/>
        <w:szCs w:val="18"/>
      </w:rPr>
      <w:t xml:space="preserve"> – </w:t>
    </w:r>
    <w:r w:rsidRPr="009D3DE2">
      <w:rPr>
        <w:sz w:val="18"/>
        <w:szCs w:val="18"/>
      </w:rPr>
      <w:t>Optimizing VMMC scale-up and targeting in the test and treat era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A17CE3" w14:paraId="58D817A1"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2pt;height:12pt" o:bullet="t">
        <v:imagedata r:id="rId1" o:title=""/>
      </v:shape>
    </w:pict>
  </w:numPicBullet>
  <w:numPicBullet w:numPicBulletId="1">
    <w:pict>
      <v:shape id="_x0000_s1026" type="#_x0000_t75" style="width:12pt;height:12pt" o:bullet="t">
        <v:imagedata r:id="rId1" o:title=""/>
      </v:shape>
    </w:pict>
  </w:numPicBullet>
  <w:numPicBullet w:numPicBulletId="2">
    <w:pict>
      <v:shape id="_x0000_s1027" type="#_x0000_t75" style="width:12pt;height:12pt" o:bullet="t">
        <v:imagedata r:id="rId1" o:title=""/>
      </v:shape>
    </w:pict>
  </w:numPicBullet>
  <w:numPicBullet w:numPicBulletId="3">
    <w:pict>
      <v:shape id="_x0000_s1028" type="#_x0000_t75" style="width:12pt;height:12pt" o:bullet="t">
        <v:imagedata r:id="rId1" o:title=""/>
      </v:shape>
    </w:pict>
  </w:numPicBullet>
  <w:numPicBullet w:numPicBulletId="4">
    <w:pict>
      <v:shape id="_x0000_s1029" type="#_x0000_t75" style="width:12pt;height:12pt" o:bullet="t">
        <v:imagedata r:id="rId1" o:title=""/>
      </v:shape>
    </w:pict>
  </w:numPicBullet>
  <w:numPicBullet w:numPicBulletId="5">
    <w:pict>
      <v:shape id="_x0000_s1030" type="#_x0000_t75" style="width:12pt;height:12pt" o:bullet="t">
        <v:imagedata r:id="rId1" o:title=""/>
      </v:shape>
    </w:pict>
  </w:numPicBullet>
  <w:numPicBullet w:numPicBulletId="6">
    <w:pict>
      <v:shape id="_x0000_s1031" type="#_x0000_t75" style="width:12pt;height:12pt" o:bullet="t">
        <v:imagedata r:id="rId1" o:title=""/>
      </v:shape>
    </w:pict>
  </w:numPicBullet>
  <w:numPicBullet w:numPicBulletId="7">
    <w:pict>
      <v:shape id="_x0000_s1032" type="#_x0000_t75" style="width:12pt;height:12pt" o:bullet="t">
        <v:imagedata r:id="rId1" o:title=""/>
      </v:shape>
    </w:pict>
  </w:numPicBullet>
  <w:numPicBullet w:numPicBulletId="8">
    <w:pict>
      <v:shape id="_x0000_s1033" type="#_x0000_t75" style="width:12pt;height:12pt" o:bullet="t">
        <v:imagedata r:id="rId1" o:title=""/>
      </v:shape>
    </w:pict>
  </w:numPicBullet>
  <w:abstractNum w:abstractNumId="0">
    <w:nsid w:val="FFFFFF1D"/>
    <w:multiLevelType w:val="multilevel"/>
    <w:tmpl w:val="8AE27FCE"/>
    <w:lvl w:ilvl="0">
      <w:start w:val="1"/>
      <w:numFmt w:val="bullet"/>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8486A198"/>
    <w:lvl w:ilvl="0">
      <w:start w:val="1"/>
      <w:numFmt w:val="decimal"/>
      <w:lvlText w:val="%1."/>
      <w:lvlJc w:val="left"/>
      <w:pPr>
        <w:tabs>
          <w:tab w:val="num" w:pos="1492"/>
        </w:tabs>
        <w:ind w:left="1492" w:hanging="360"/>
      </w:pPr>
    </w:lvl>
  </w:abstractNum>
  <w:abstractNum w:abstractNumId="2">
    <w:nsid w:val="FFFFFF7D"/>
    <w:multiLevelType w:val="singleLevel"/>
    <w:tmpl w:val="CD64003A"/>
    <w:lvl w:ilvl="0">
      <w:start w:val="1"/>
      <w:numFmt w:val="decimal"/>
      <w:lvlText w:val="%1."/>
      <w:lvlJc w:val="left"/>
      <w:pPr>
        <w:tabs>
          <w:tab w:val="num" w:pos="1209"/>
        </w:tabs>
        <w:ind w:left="1209" w:hanging="360"/>
      </w:pPr>
    </w:lvl>
  </w:abstractNum>
  <w:abstractNum w:abstractNumId="3">
    <w:nsid w:val="FFFFFF7E"/>
    <w:multiLevelType w:val="singleLevel"/>
    <w:tmpl w:val="13109022"/>
    <w:lvl w:ilvl="0">
      <w:start w:val="1"/>
      <w:numFmt w:val="decimal"/>
      <w:lvlText w:val="%1."/>
      <w:lvlJc w:val="left"/>
      <w:pPr>
        <w:tabs>
          <w:tab w:val="num" w:pos="926"/>
        </w:tabs>
        <w:ind w:left="926" w:hanging="360"/>
      </w:pPr>
    </w:lvl>
  </w:abstractNum>
  <w:abstractNum w:abstractNumId="4">
    <w:nsid w:val="FFFFFF7F"/>
    <w:multiLevelType w:val="singleLevel"/>
    <w:tmpl w:val="DBBAFD64"/>
    <w:lvl w:ilvl="0">
      <w:start w:val="1"/>
      <w:numFmt w:val="decimal"/>
      <w:lvlText w:val="%1."/>
      <w:lvlJc w:val="left"/>
      <w:pPr>
        <w:tabs>
          <w:tab w:val="num" w:pos="643"/>
        </w:tabs>
        <w:ind w:left="643" w:hanging="360"/>
      </w:pPr>
    </w:lvl>
  </w:abstractNum>
  <w:abstractNum w:abstractNumId="5">
    <w:nsid w:val="FFFFFF80"/>
    <w:multiLevelType w:val="singleLevel"/>
    <w:tmpl w:val="D08E55A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5AAB9A6"/>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CB0AF1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DAE5D2C"/>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3C0FA5A"/>
    <w:lvl w:ilvl="0">
      <w:start w:val="1"/>
      <w:numFmt w:val="decimal"/>
      <w:lvlText w:val="%1."/>
      <w:lvlJc w:val="left"/>
      <w:pPr>
        <w:tabs>
          <w:tab w:val="num" w:pos="360"/>
        </w:tabs>
        <w:ind w:left="360" w:hanging="360"/>
      </w:pPr>
    </w:lvl>
  </w:abstractNum>
  <w:abstractNum w:abstractNumId="10">
    <w:nsid w:val="FFFFFF89"/>
    <w:multiLevelType w:val="singleLevel"/>
    <w:tmpl w:val="EA02117C"/>
    <w:lvl w:ilvl="0">
      <w:start w:val="1"/>
      <w:numFmt w:val="bullet"/>
      <w:lvlText w:val=""/>
      <w:lvlJc w:val="left"/>
      <w:pPr>
        <w:tabs>
          <w:tab w:val="num" w:pos="360"/>
        </w:tabs>
        <w:ind w:left="360" w:hanging="360"/>
      </w:pPr>
      <w:rPr>
        <w:rFonts w:ascii="Symbol" w:hAnsi="Symbol" w:hint="default"/>
      </w:rPr>
    </w:lvl>
  </w:abstractNum>
  <w:abstractNum w:abstractNumId="11">
    <w:nsid w:val="008474A8"/>
    <w:multiLevelType w:val="multilevel"/>
    <w:tmpl w:val="7E76F97A"/>
    <w:numStyleLink w:val="111111"/>
  </w:abstractNum>
  <w:abstractNum w:abstractNumId="12">
    <w:nsid w:val="2DCE6AE3"/>
    <w:multiLevelType w:val="hybridMultilevel"/>
    <w:tmpl w:val="47A60034"/>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3">
    <w:nsid w:val="447152DC"/>
    <w:multiLevelType w:val="multilevel"/>
    <w:tmpl w:val="5604585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nsid w:val="4BA53E42"/>
    <w:multiLevelType w:val="hybridMultilevel"/>
    <w:tmpl w:val="FBFA5712"/>
    <w:lvl w:ilvl="0">
      <w:start w:val="0"/>
      <w:numFmt w:val="bullet"/>
      <w:lvlText w:val="–"/>
      <w:lvlJc w:val="left"/>
      <w:pPr>
        <w:ind w:left="720" w:hanging="360"/>
      </w:pPr>
      <w:rPr>
        <w:rFonts w:ascii="Source Sans Pro" w:eastAsia="Times New Roman" w:hAnsi="Source Sans Pro"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5">
    <w:nsid w:val="5A6818A1"/>
    <w:multiLevelType w:val="multilevel"/>
    <w:tmpl w:val="7E76F97A"/>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7DF627B3"/>
    <w:multiLevelType w:val="multilevel"/>
    <w:tmpl w:val="7DF627B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nsid w:val="7DF627B4"/>
    <w:multiLevelType w:val="multilevel"/>
    <w:tmpl w:val="7DF627B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8">
    <w:nsid w:val="7DF627B5"/>
    <w:multiLevelType w:val="hybridMultilevel"/>
    <w:tmpl w:val="7DF627B5"/>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19">
    <w:nsid w:val="7DF627B6"/>
    <w:multiLevelType w:val="hybridMultilevel"/>
    <w:tmpl w:val="7DF627B6"/>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0">
    <w:nsid w:val="7DF627B7"/>
    <w:multiLevelType w:val="multilevel"/>
    <w:tmpl w:val="7DF627B7"/>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1">
    <w:nsid w:val="7DF627BB"/>
    <w:multiLevelType w:val="multilevel"/>
    <w:tmpl w:val="7DF627B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2">
    <w:nsid w:val="7DF627C2"/>
    <w:multiLevelType w:val="multilevel"/>
    <w:tmpl w:val="7DF627C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3">
    <w:nsid w:val="7DF627C3"/>
    <w:multiLevelType w:val="multilevel"/>
    <w:tmpl w:val="7DF627C3"/>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DF627C4"/>
    <w:multiLevelType w:val="multilevel"/>
    <w:tmpl w:val="7DF627C4"/>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5">
    <w:nsid w:val="7DF627C5"/>
    <w:multiLevelType w:val="multilevel"/>
    <w:tmpl w:val="7DF627C5"/>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6">
    <w:nsid w:val="7DF627C8"/>
    <w:multiLevelType w:val="hybridMultilevel"/>
    <w:tmpl w:val="7DF627C8"/>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27">
    <w:nsid w:val="7DF627C9"/>
    <w:multiLevelType w:val="multilevel"/>
    <w:tmpl w:val="7DF627C9"/>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8">
    <w:nsid w:val="7DF627CA"/>
    <w:multiLevelType w:val="multilevel"/>
    <w:tmpl w:val="7DF627C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9">
    <w:nsid w:val="7DF627CB"/>
    <w:multiLevelType w:val="multilevel"/>
    <w:tmpl w:val="7DF627CB"/>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0">
    <w:nsid w:val="7DF627CC"/>
    <w:multiLevelType w:val="hybridMultilevel"/>
    <w:tmpl w:val="7DF627CC"/>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1">
    <w:nsid w:val="7DF627CD"/>
    <w:multiLevelType w:val="hybridMultilevel"/>
    <w:tmpl w:val="7DF627CD"/>
    <w:lvl w:ilvl="0">
      <w:start w:val="1"/>
      <w:numFmt w:val="bullet"/>
      <w:lvlText w:val=""/>
      <w:lvlJc w:val="left"/>
      <w:pPr>
        <w:tabs>
          <w:tab w:val="num" w:pos="360"/>
        </w:tabs>
        <w:ind w:left="36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800"/>
        </w:tabs>
        <w:ind w:left="1800" w:hanging="360"/>
      </w:pPr>
      <w:rPr>
        <w:rFonts w:ascii="Wingdings" w:hAnsi="Wingdings"/>
      </w:rPr>
    </w:lvl>
    <w:lvl w:ilvl="3">
      <w:start w:val="1"/>
      <w:numFmt w:val="bullet"/>
      <w:lvlText w:val=""/>
      <w:lvlJc w:val="left"/>
      <w:pPr>
        <w:tabs>
          <w:tab w:val="num" w:pos="2520"/>
        </w:tabs>
        <w:ind w:left="2520" w:hanging="360"/>
      </w:pPr>
      <w:rPr>
        <w:rFonts w:ascii="Symbol" w:hAnsi="Symbol"/>
      </w:rPr>
    </w:lvl>
    <w:lvl w:ilvl="4">
      <w:start w:val="1"/>
      <w:numFmt w:val="bullet"/>
      <w:lvlText w:val="o"/>
      <w:lvlJc w:val="left"/>
      <w:pPr>
        <w:tabs>
          <w:tab w:val="num" w:pos="3240"/>
        </w:tabs>
        <w:ind w:left="3240" w:hanging="360"/>
      </w:pPr>
      <w:rPr>
        <w:rFonts w:ascii="Courier New" w:hAnsi="Courier New"/>
      </w:rPr>
    </w:lvl>
    <w:lvl w:ilvl="5">
      <w:start w:val="1"/>
      <w:numFmt w:val="bullet"/>
      <w:lvlText w:val=""/>
      <w:lvlJc w:val="left"/>
      <w:pPr>
        <w:tabs>
          <w:tab w:val="num" w:pos="3960"/>
        </w:tabs>
        <w:ind w:left="3960" w:hanging="360"/>
      </w:pPr>
      <w:rPr>
        <w:rFonts w:ascii="Wingdings" w:hAnsi="Wingdings"/>
      </w:rPr>
    </w:lvl>
    <w:lvl w:ilvl="6">
      <w:start w:val="1"/>
      <w:numFmt w:val="bullet"/>
      <w:lvlText w:val=""/>
      <w:lvlJc w:val="left"/>
      <w:pPr>
        <w:tabs>
          <w:tab w:val="num" w:pos="4680"/>
        </w:tabs>
        <w:ind w:left="4680" w:hanging="360"/>
      </w:pPr>
      <w:rPr>
        <w:rFonts w:ascii="Symbol" w:hAnsi="Symbol"/>
      </w:rPr>
    </w:lvl>
    <w:lvl w:ilvl="7">
      <w:start w:val="1"/>
      <w:numFmt w:val="bullet"/>
      <w:lvlText w:val="o"/>
      <w:lvlJc w:val="left"/>
      <w:pPr>
        <w:tabs>
          <w:tab w:val="num" w:pos="5400"/>
        </w:tabs>
        <w:ind w:left="5400" w:hanging="360"/>
      </w:pPr>
      <w:rPr>
        <w:rFonts w:ascii="Courier New" w:hAnsi="Courier New"/>
      </w:rPr>
    </w:lvl>
    <w:lvl w:ilvl="8">
      <w:start w:val="1"/>
      <w:numFmt w:val="bullet"/>
      <w:lvlText w:val=""/>
      <w:lvlJc w:val="left"/>
      <w:pPr>
        <w:tabs>
          <w:tab w:val="num" w:pos="6120"/>
        </w:tabs>
        <w:ind w:left="6120" w:hanging="360"/>
      </w:pPr>
      <w:rPr>
        <w:rFonts w:ascii="Wingdings" w:hAnsi="Wingdings"/>
      </w:rPr>
    </w:lvl>
  </w:abstractNum>
  <w:abstractNum w:abstractNumId="32">
    <w:nsid w:val="7DF627CE"/>
    <w:multiLevelType w:val="multilevel"/>
    <w:tmpl w:val="7DF627C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7DF627CF"/>
    <w:multiLevelType w:val="multilevel"/>
    <w:tmpl w:val="7DF627CF"/>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7DF627D0"/>
    <w:multiLevelType w:val="hybridMultilevel"/>
    <w:tmpl w:val="7DF627D0"/>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5">
    <w:nsid w:val="7DF627D1"/>
    <w:multiLevelType w:val="multilevel"/>
    <w:tmpl w:val="7DF627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7DF627D2"/>
    <w:multiLevelType w:val="multilevel"/>
    <w:tmpl w:val="7DF627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7DF627D3"/>
    <w:multiLevelType w:val="hybridMultilevel"/>
    <w:tmpl w:val="7DF627D3"/>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8">
    <w:nsid w:val="7DF627D4"/>
    <w:multiLevelType w:val="multilevel"/>
    <w:tmpl w:val="7DF627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7DF627D5"/>
    <w:multiLevelType w:val="hybridMultilevel"/>
    <w:tmpl w:val="7DF627D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40">
    <w:nsid w:val="7DF627D6"/>
    <w:multiLevelType w:val="hybridMultilevel"/>
    <w:tmpl w:val="7DF627D6"/>
    <w:lvl w:ilvl="0">
      <w:start w:val="1"/>
      <w:numFmt w:val="bullet"/>
      <w:lvlText w:val=""/>
      <w:lvlPicBulletId w:val="0"/>
      <w:lvlJc w:val="left"/>
      <w:pPr>
        <w:tabs>
          <w:tab w:val="num" w:pos="720"/>
        </w:tabs>
        <w:ind w:left="720" w:hanging="360"/>
      </w:pPr>
      <w:rPr>
        <w:rFonts w:ascii="Wingdings" w:hAnsi="Wingdings"/>
      </w:rPr>
    </w:lvl>
    <w:lvl w:ilvl="1">
      <w:start w:val="1"/>
      <w:numFmt w:val="bullet"/>
      <w:lvlText w:val=""/>
      <w:lvlPicBulletId w:val="1"/>
      <w:lvlJc w:val="left"/>
      <w:pPr>
        <w:tabs>
          <w:tab w:val="num" w:pos="1440"/>
        </w:tabs>
        <w:ind w:left="1440" w:hanging="360"/>
      </w:pPr>
      <w:rPr>
        <w:rFonts w:ascii="Courier New" w:hAnsi="Courier New"/>
      </w:rPr>
    </w:lvl>
    <w:lvl w:ilvl="2">
      <w:start w:val="1"/>
      <w:numFmt w:val="bullet"/>
      <w:lvlText w:val=""/>
      <w:lvlPicBulletId w:val="2"/>
      <w:lvlJc w:val="left"/>
      <w:pPr>
        <w:tabs>
          <w:tab w:val="num" w:pos="2160"/>
        </w:tabs>
        <w:ind w:left="2160" w:hanging="360"/>
      </w:pPr>
      <w:rPr>
        <w:rFonts w:ascii="Wingdings" w:hAnsi="Wingdings"/>
      </w:rPr>
    </w:lvl>
    <w:lvl w:ilvl="3">
      <w:start w:val="1"/>
      <w:numFmt w:val="bullet"/>
      <w:lvlText w:val=""/>
      <w:lvlPicBulletId w:val="3"/>
      <w:lvlJc w:val="left"/>
      <w:pPr>
        <w:tabs>
          <w:tab w:val="num" w:pos="2880"/>
        </w:tabs>
        <w:ind w:left="2880" w:hanging="360"/>
      </w:pPr>
      <w:rPr>
        <w:rFonts w:ascii="Symbol" w:hAnsi="Symbol"/>
      </w:rPr>
    </w:lvl>
    <w:lvl w:ilvl="4">
      <w:start w:val="1"/>
      <w:numFmt w:val="bullet"/>
      <w:lvlText w:val=""/>
      <w:lvlPicBulletId w:val="4"/>
      <w:lvlJc w:val="left"/>
      <w:pPr>
        <w:tabs>
          <w:tab w:val="num" w:pos="3600"/>
        </w:tabs>
        <w:ind w:left="3600" w:hanging="360"/>
      </w:pPr>
      <w:rPr>
        <w:rFonts w:ascii="Courier New" w:hAnsi="Courier New"/>
      </w:rPr>
    </w:lvl>
    <w:lvl w:ilvl="5">
      <w:start w:val="1"/>
      <w:numFmt w:val="bullet"/>
      <w:lvlText w:val=""/>
      <w:lvlPicBulletId w:val="5"/>
      <w:lvlJc w:val="left"/>
      <w:pPr>
        <w:tabs>
          <w:tab w:val="num" w:pos="4320"/>
        </w:tabs>
        <w:ind w:left="4320" w:hanging="360"/>
      </w:pPr>
      <w:rPr>
        <w:rFonts w:ascii="Wingdings" w:hAnsi="Wingdings"/>
      </w:rPr>
    </w:lvl>
    <w:lvl w:ilvl="6">
      <w:start w:val="1"/>
      <w:numFmt w:val="bullet"/>
      <w:lvlText w:val=""/>
      <w:lvlPicBulletId w:val="6"/>
      <w:lvlJc w:val="left"/>
      <w:pPr>
        <w:tabs>
          <w:tab w:val="num" w:pos="5040"/>
        </w:tabs>
        <w:ind w:left="5040" w:hanging="360"/>
      </w:pPr>
      <w:rPr>
        <w:rFonts w:ascii="Symbol" w:hAnsi="Symbol"/>
      </w:rPr>
    </w:lvl>
    <w:lvl w:ilvl="7">
      <w:start w:val="1"/>
      <w:numFmt w:val="bullet"/>
      <w:lvlText w:val=""/>
      <w:lvlPicBulletId w:val="7"/>
      <w:lvlJc w:val="left"/>
      <w:pPr>
        <w:tabs>
          <w:tab w:val="num" w:pos="5760"/>
        </w:tabs>
        <w:ind w:left="5760" w:hanging="360"/>
      </w:pPr>
      <w:rPr>
        <w:rFonts w:ascii="Courier New" w:hAnsi="Courier New"/>
      </w:rPr>
    </w:lvl>
    <w:lvl w:ilvl="8">
      <w:start w:val="1"/>
      <w:numFmt w:val="bullet"/>
      <w:lvlText w:val=""/>
      <w:lvlPicBulletId w:val="8"/>
      <w:lvlJc w:val="left"/>
      <w:pPr>
        <w:tabs>
          <w:tab w:val="num" w:pos="6480"/>
        </w:tabs>
        <w:ind w:left="6480" w:hanging="360"/>
      </w:pPr>
      <w:rPr>
        <w:rFonts w:ascii="Wingdings" w:hAnsi="Wingdings"/>
      </w:rPr>
    </w:lvl>
  </w:abstractNum>
  <w:abstractNum w:abstractNumId="41">
    <w:nsid w:val="7DF627D7"/>
    <w:multiLevelType w:val="multilevel"/>
    <w:tmpl w:val="7DF627D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5"/>
  </w:num>
  <w:num w:numId="2">
    <w:abstractNumId w:val="13"/>
  </w:num>
  <w:num w:numId="3">
    <w:abstractNumId w:val="11"/>
  </w:num>
  <w:num w:numId="4">
    <w:abstractNumId w:val="16"/>
  </w:num>
  <w:num w:numId="5">
    <w:abstractNumId w:val="17"/>
  </w:num>
  <w:num w:numId="6">
    <w:abstractNumId w:val="18"/>
  </w:num>
  <w:num w:numId="7">
    <w:abstractNumId w:val="19"/>
  </w:num>
  <w:num w:numId="8">
    <w:abstractNumId w:val="20"/>
  </w:num>
  <w:num w:numId="9">
    <w:abstractNumId w:val="21"/>
  </w:num>
  <w:num w:numId="10">
    <w:abstractNumId w:val="22"/>
  </w:num>
  <w:num w:numId="11">
    <w:abstractNumId w:val="23"/>
  </w:num>
  <w:num w:numId="12">
    <w:abstractNumId w:val="24"/>
  </w:num>
  <w:num w:numId="13">
    <w:abstractNumId w:val="25"/>
  </w:num>
  <w:num w:numId="14">
    <w:abstractNumId w:val="26"/>
  </w:num>
  <w:num w:numId="15">
    <w:abstractNumId w:val="27"/>
  </w:num>
  <w:num w:numId="16">
    <w:abstractNumId w:val="0"/>
  </w:num>
  <w:num w:numId="17">
    <w:abstractNumId w:val="1"/>
  </w:num>
  <w:num w:numId="18">
    <w:abstractNumId w:val="2"/>
  </w:num>
  <w:num w:numId="19">
    <w:abstractNumId w:val="3"/>
  </w:num>
  <w:num w:numId="20">
    <w:abstractNumId w:val="4"/>
  </w:num>
  <w:num w:numId="21">
    <w:abstractNumId w:val="9"/>
  </w:num>
  <w:num w:numId="22">
    <w:abstractNumId w:val="5"/>
  </w:num>
  <w:num w:numId="23">
    <w:abstractNumId w:val="6"/>
  </w:num>
  <w:num w:numId="24">
    <w:abstractNumId w:val="7"/>
  </w:num>
  <w:num w:numId="25">
    <w:abstractNumId w:val="8"/>
  </w:num>
  <w:num w:numId="26">
    <w:abstractNumId w:val="10"/>
  </w:num>
  <w:num w:numId="27">
    <w:abstractNumId w:val="14"/>
  </w:num>
  <w:num w:numId="28">
    <w:abstractNumId w:val="12"/>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1"/>
  <w:embedSystemFonts/>
  <w:proofState w:spelling="clean" w:grammar="clean"/>
  <w:stylePaneFormatFilter w:val="1004" w:allStyles="0" w:alternateStyleNames="0" w:clearFormatting="1" w:customStyles="0" w:directFormattingOnNumbering="0" w:directFormattingOnParagraphs="0" w:directFormattingOnRuns="0" w:directFormattingOnTables="0" w:headingStyles="0" w:latentStyles="1" w:numberingStyles="0" w:stylesInUse="0" w:tableStyles="0" w:top3HeadingStyles="0" w:visibleStyles="0"/>
  <w:defaultTabStop w:val="284"/>
  <w:hyphenationZone w:val="425"/>
  <w:drawingGridHorizontalSpacing w:val="10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34CB"/>
    <w:rsid w:val="00042947"/>
    <w:rsid w:val="00053BAB"/>
    <w:rsid w:val="00055224"/>
    <w:rsid w:val="00091F1E"/>
    <w:rsid w:val="000B1C98"/>
    <w:rsid w:val="000D499C"/>
    <w:rsid w:val="000E57ED"/>
    <w:rsid w:val="00102A51"/>
    <w:rsid w:val="0013593A"/>
    <w:rsid w:val="00141222"/>
    <w:rsid w:val="00146C45"/>
    <w:rsid w:val="0015478B"/>
    <w:rsid w:val="00156F0D"/>
    <w:rsid w:val="00173B90"/>
    <w:rsid w:val="00177C6C"/>
    <w:rsid w:val="001821A8"/>
    <w:rsid w:val="001872D4"/>
    <w:rsid w:val="0019521D"/>
    <w:rsid w:val="001A1360"/>
    <w:rsid w:val="001D03A9"/>
    <w:rsid w:val="001D75EA"/>
    <w:rsid w:val="001E3B1B"/>
    <w:rsid w:val="00201B47"/>
    <w:rsid w:val="0021001B"/>
    <w:rsid w:val="0021544B"/>
    <w:rsid w:val="00220E40"/>
    <w:rsid w:val="00225F28"/>
    <w:rsid w:val="00232F89"/>
    <w:rsid w:val="00236273"/>
    <w:rsid w:val="0025070E"/>
    <w:rsid w:val="0025115E"/>
    <w:rsid w:val="0025541B"/>
    <w:rsid w:val="00274AC0"/>
    <w:rsid w:val="00294EE2"/>
    <w:rsid w:val="002B48D8"/>
    <w:rsid w:val="002D0E23"/>
    <w:rsid w:val="002E1EC5"/>
    <w:rsid w:val="002F0D43"/>
    <w:rsid w:val="002F4EC4"/>
    <w:rsid w:val="002F6A76"/>
    <w:rsid w:val="002F79E0"/>
    <w:rsid w:val="003111A7"/>
    <w:rsid w:val="00330C80"/>
    <w:rsid w:val="003570EA"/>
    <w:rsid w:val="0036214D"/>
    <w:rsid w:val="00374AF9"/>
    <w:rsid w:val="00394C42"/>
    <w:rsid w:val="00425E40"/>
    <w:rsid w:val="004266BE"/>
    <w:rsid w:val="00446192"/>
    <w:rsid w:val="00452C6E"/>
    <w:rsid w:val="00462D65"/>
    <w:rsid w:val="00481948"/>
    <w:rsid w:val="00483DC6"/>
    <w:rsid w:val="004934CB"/>
    <w:rsid w:val="004B5047"/>
    <w:rsid w:val="004B5FCD"/>
    <w:rsid w:val="004D4905"/>
    <w:rsid w:val="004E4DAA"/>
    <w:rsid w:val="00506961"/>
    <w:rsid w:val="00531B81"/>
    <w:rsid w:val="005540AD"/>
    <w:rsid w:val="00562E3B"/>
    <w:rsid w:val="00577554"/>
    <w:rsid w:val="00605B03"/>
    <w:rsid w:val="0063464D"/>
    <w:rsid w:val="006903FA"/>
    <w:rsid w:val="006952FE"/>
    <w:rsid w:val="006A2407"/>
    <w:rsid w:val="006B2C3A"/>
    <w:rsid w:val="006C364E"/>
    <w:rsid w:val="006D4B5D"/>
    <w:rsid w:val="006E4D7D"/>
    <w:rsid w:val="006F31B1"/>
    <w:rsid w:val="006F56FD"/>
    <w:rsid w:val="00707F4C"/>
    <w:rsid w:val="007A372C"/>
    <w:rsid w:val="007A76AB"/>
    <w:rsid w:val="007C5657"/>
    <w:rsid w:val="007D06AE"/>
    <w:rsid w:val="007F209D"/>
    <w:rsid w:val="007F3748"/>
    <w:rsid w:val="00831334"/>
    <w:rsid w:val="00837A0D"/>
    <w:rsid w:val="00852D83"/>
    <w:rsid w:val="0087617C"/>
    <w:rsid w:val="008964A9"/>
    <w:rsid w:val="008B1C6A"/>
    <w:rsid w:val="008B564A"/>
    <w:rsid w:val="008B7020"/>
    <w:rsid w:val="008C0E6C"/>
    <w:rsid w:val="008D309B"/>
    <w:rsid w:val="008F4EAC"/>
    <w:rsid w:val="00910A82"/>
    <w:rsid w:val="00920E8C"/>
    <w:rsid w:val="0093769A"/>
    <w:rsid w:val="00940D8A"/>
    <w:rsid w:val="009515D5"/>
    <w:rsid w:val="009550EE"/>
    <w:rsid w:val="009709DB"/>
    <w:rsid w:val="00994241"/>
    <w:rsid w:val="00995731"/>
    <w:rsid w:val="0099728D"/>
    <w:rsid w:val="009B76C6"/>
    <w:rsid w:val="009C77F6"/>
    <w:rsid w:val="009D3DE2"/>
    <w:rsid w:val="00A17CE3"/>
    <w:rsid w:val="00A36F31"/>
    <w:rsid w:val="00A46A1E"/>
    <w:rsid w:val="00A91702"/>
    <w:rsid w:val="00AB3248"/>
    <w:rsid w:val="00AB6BA6"/>
    <w:rsid w:val="00AC2DD1"/>
    <w:rsid w:val="00AE2366"/>
    <w:rsid w:val="00AF4DB6"/>
    <w:rsid w:val="00B21CB4"/>
    <w:rsid w:val="00B5616C"/>
    <w:rsid w:val="00BC642E"/>
    <w:rsid w:val="00BE0FD9"/>
    <w:rsid w:val="00BE281B"/>
    <w:rsid w:val="00BE5325"/>
    <w:rsid w:val="00C42E29"/>
    <w:rsid w:val="00C4331B"/>
    <w:rsid w:val="00C81AB8"/>
    <w:rsid w:val="00C868C5"/>
    <w:rsid w:val="00CA4ACB"/>
    <w:rsid w:val="00CF0B4F"/>
    <w:rsid w:val="00D10529"/>
    <w:rsid w:val="00D34F85"/>
    <w:rsid w:val="00D63938"/>
    <w:rsid w:val="00D706C6"/>
    <w:rsid w:val="00D8012A"/>
    <w:rsid w:val="00D841F2"/>
    <w:rsid w:val="00DA0F23"/>
    <w:rsid w:val="00DB77B3"/>
    <w:rsid w:val="00DC1789"/>
    <w:rsid w:val="00DE5251"/>
    <w:rsid w:val="00DE72F4"/>
    <w:rsid w:val="00DF2776"/>
    <w:rsid w:val="00DF63C1"/>
    <w:rsid w:val="00E221BC"/>
    <w:rsid w:val="00E244B5"/>
    <w:rsid w:val="00E666A5"/>
    <w:rsid w:val="00EA4AC4"/>
    <w:rsid w:val="00EB34FD"/>
    <w:rsid w:val="00EB7A17"/>
    <w:rsid w:val="00EF7F2A"/>
    <w:rsid w:val="00F021C2"/>
    <w:rsid w:val="00F32249"/>
    <w:rsid w:val="00F32F9C"/>
    <w:rsid w:val="00F46B4A"/>
    <w:rsid w:val="00F504FB"/>
    <w:rsid w:val="00F52A14"/>
    <w:rsid w:val="00F62148"/>
    <w:rsid w:val="00F82C93"/>
    <w:rsid w:val="00FA1D89"/>
    <w:rsid w:val="00FD109F"/>
  </w:rsids>
  <m:mathPr>
    <m:mathFont m:val="Cambria Math"/>
    <m:dispDef m:val="0"/>
    <m:wrapRight/>
    <m:naryLim m:val="subSup"/>
  </m:mathPr>
  <w:themeFontLang w:val="en-US" w:eastAsia="ja-JP"/>
  <w:clrSchemeMapping w:bg1="light1" w:t1="dark1" w:bg2="light2" w:t2="dark2" w:accent1="accent1" w:accent2="accent2" w:accent3="accent3" w:accent4="accent4" w:accent5="accent5" w:accent6="accent6" w:hyperlink="hyperlink" w:followedHyperlink="followedHyperlink"/>
  <w14:docId w14:val="3281931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TOC Heading" w:uiPriority="39" w:qFormat="1"/>
  </w:latentStyles>
  <w:style w:type="paragraph" w:default="1" w:styleId="Normal">
    <w:name w:val="Normal"/>
    <w:qFormat/>
    <w:rsid w:val="00E244B5"/>
    <w:pPr>
      <w:spacing w:after="120"/>
    </w:pPr>
    <w:rPr>
      <w:rFonts w:ascii="Arial" w:hAnsi="Arial"/>
      <w:sz w:val="20"/>
    </w:rPr>
  </w:style>
  <w:style w:type="paragraph" w:styleId="Heading1">
    <w:name w:val="heading 1"/>
    <w:basedOn w:val="Normal"/>
    <w:next w:val="Normal"/>
    <w:qFormat/>
    <w:rsid w:val="00483DC6"/>
    <w:pPr>
      <w:keepNext/>
      <w:pageBreakBefore/>
      <w:numPr>
        <w:numId w:val="2"/>
      </w:numPr>
      <w:tabs>
        <w:tab w:val="left" w:pos="0"/>
        <w:tab w:val="left" w:pos="567"/>
      </w:tabs>
      <w:spacing w:after="240"/>
      <w:ind w:left="431" w:hanging="431"/>
      <w:outlineLvl w:val="0"/>
    </w:pPr>
    <w:rPr>
      <w:rFonts w:cs="Arial"/>
      <w:b/>
      <w:bCs/>
      <w:color w:val="404040" w:themeColor="text1" w:themeTint="BF"/>
      <w:kern w:val="32"/>
      <w:sz w:val="32"/>
      <w:szCs w:val="32"/>
    </w:rPr>
  </w:style>
  <w:style w:type="paragraph" w:styleId="Heading2">
    <w:name w:val="heading 2"/>
    <w:basedOn w:val="Normal"/>
    <w:next w:val="Normal"/>
    <w:qFormat/>
    <w:rsid w:val="009550EE"/>
    <w:pPr>
      <w:keepNext/>
      <w:numPr>
        <w:ilvl w:val="1"/>
        <w:numId w:val="2"/>
      </w:numPr>
      <w:tabs>
        <w:tab w:val="left" w:pos="567"/>
      </w:tabs>
      <w:spacing w:before="480" w:after="240"/>
      <w:outlineLvl w:val="1"/>
    </w:pPr>
    <w:rPr>
      <w:rFonts w:cs="Arial"/>
      <w:b/>
      <w:bCs/>
      <w:color w:val="404040" w:themeColor="text1" w:themeTint="BF"/>
      <w:sz w:val="28"/>
      <w:szCs w:val="28"/>
    </w:rPr>
  </w:style>
  <w:style w:type="paragraph" w:styleId="Heading3">
    <w:name w:val="heading 3"/>
    <w:basedOn w:val="Normal"/>
    <w:next w:val="Normal"/>
    <w:qFormat/>
    <w:rsid w:val="009550EE"/>
    <w:pPr>
      <w:keepNext/>
      <w:numPr>
        <w:ilvl w:val="2"/>
        <w:numId w:val="2"/>
      </w:numPr>
      <w:tabs>
        <w:tab w:val="left" w:pos="567"/>
      </w:tabs>
      <w:spacing w:before="360"/>
      <w:outlineLvl w:val="2"/>
    </w:pPr>
    <w:rPr>
      <w:rFonts w:cs="Arial"/>
      <w:b/>
      <w:bCs/>
      <w:color w:val="595959" w:themeColor="text1" w:themeTint="A6"/>
      <w:sz w:val="26"/>
      <w:szCs w:val="26"/>
    </w:rPr>
  </w:style>
  <w:style w:type="paragraph" w:styleId="Heading4">
    <w:name w:val="heading 4"/>
    <w:basedOn w:val="Normal"/>
    <w:next w:val="Normal"/>
    <w:link w:val="Heading4Char"/>
    <w:rsid w:val="00374AF9"/>
    <w:pPr>
      <w:keepNext/>
      <w:keepLines/>
      <w:numPr>
        <w:ilvl w:val="3"/>
        <w:numId w:val="2"/>
      </w:numPr>
      <w:spacing w:before="240" w:after="0"/>
      <w:ind w:left="862" w:hanging="862"/>
      <w:outlineLvl w:val="3"/>
    </w:pPr>
    <w:rPr>
      <w:rFonts w:eastAsiaTheme="majorEastAsia" w:cstheme="majorBidi"/>
      <w:iCs/>
      <w:color w:val="595959" w:themeColor="text1" w:themeTint="A6"/>
    </w:rPr>
  </w:style>
  <w:style w:type="paragraph" w:styleId="Heading5">
    <w:name w:val="heading 5"/>
    <w:basedOn w:val="Normal"/>
    <w:next w:val="Normal"/>
    <w:link w:val="Heading5Char"/>
    <w:unhideWhenUsed/>
    <w:rsid w:val="00236273"/>
    <w:pPr>
      <w:keepNext/>
      <w:keepLines/>
      <w:numPr>
        <w:ilvl w:val="4"/>
        <w:numId w:val="2"/>
      </w:numPr>
      <w:spacing w:before="240" w:after="0"/>
      <w:ind w:left="1009" w:hanging="1009"/>
      <w:outlineLvl w:val="4"/>
    </w:pPr>
    <w:rPr>
      <w:rFonts w:eastAsiaTheme="majorEastAsia" w:cstheme="majorBidi"/>
      <w:color w:val="595959" w:themeColor="text1" w:themeTint="A6"/>
    </w:rPr>
  </w:style>
  <w:style w:type="paragraph" w:styleId="Heading6">
    <w:name w:val="heading 6"/>
    <w:basedOn w:val="Normal"/>
    <w:next w:val="Normal"/>
    <w:link w:val="Heading6Char"/>
    <w:semiHidden/>
    <w:unhideWhenUsed/>
    <w:rsid w:val="00236273"/>
    <w:pPr>
      <w:keepNext/>
      <w:keepLines/>
      <w:numPr>
        <w:ilvl w:val="5"/>
        <w:numId w:val="2"/>
      </w:numPr>
      <w:spacing w:before="240" w:after="0"/>
      <w:ind w:left="1151" w:hanging="1151"/>
      <w:outlineLvl w:val="5"/>
    </w:pPr>
    <w:rPr>
      <w:rFonts w:eastAsiaTheme="majorEastAsia" w:cstheme="majorBidi"/>
      <w:color w:val="7F7F7F" w:themeColor="text1" w:themeTint="80"/>
    </w:rPr>
  </w:style>
  <w:style w:type="paragraph" w:styleId="Heading7">
    <w:name w:val="heading 7"/>
    <w:basedOn w:val="Normal"/>
    <w:next w:val="Normal"/>
    <w:link w:val="Heading7Char"/>
    <w:semiHidden/>
    <w:unhideWhenUsed/>
    <w:rsid w:val="00236273"/>
    <w:pPr>
      <w:keepNext/>
      <w:keepLines/>
      <w:numPr>
        <w:ilvl w:val="6"/>
        <w:numId w:val="2"/>
      </w:numPr>
      <w:spacing w:before="240" w:after="0"/>
      <w:ind w:left="1298" w:hanging="1298"/>
      <w:outlineLvl w:val="6"/>
    </w:pPr>
    <w:rPr>
      <w:rFonts w:eastAsiaTheme="majorEastAsia" w:cstheme="majorBidi"/>
      <w:color w:val="7F7F7F" w:themeColor="text1" w:themeTint="80"/>
    </w:rPr>
  </w:style>
  <w:style w:type="paragraph" w:styleId="Heading8">
    <w:name w:val="heading 8"/>
    <w:basedOn w:val="Normal"/>
    <w:next w:val="Normal"/>
    <w:link w:val="Heading8Char"/>
    <w:semiHidden/>
    <w:unhideWhenUsed/>
    <w:rsid w:val="00236273"/>
    <w:pPr>
      <w:keepNext/>
      <w:keepLines/>
      <w:numPr>
        <w:ilvl w:val="7"/>
        <w:numId w:val="2"/>
      </w:numPr>
      <w:spacing w:before="240" w:after="0"/>
      <w:outlineLvl w:val="7"/>
    </w:pPr>
    <w:rPr>
      <w:rFonts w:eastAsiaTheme="majorEastAsia" w:cstheme="majorBidi"/>
      <w:color w:val="7F7F7F" w:themeColor="text1" w:themeTint="80"/>
      <w:szCs w:val="21"/>
    </w:rPr>
  </w:style>
  <w:style w:type="paragraph" w:styleId="Heading9">
    <w:name w:val="heading 9"/>
    <w:basedOn w:val="Normal"/>
    <w:next w:val="Normal"/>
    <w:link w:val="Heading9Char"/>
    <w:semiHidden/>
    <w:unhideWhenUsed/>
    <w:rsid w:val="00236273"/>
    <w:pPr>
      <w:keepNext/>
      <w:keepLines/>
      <w:numPr>
        <w:ilvl w:val="8"/>
        <w:numId w:val="2"/>
      </w:numPr>
      <w:spacing w:before="240" w:after="0"/>
      <w:ind w:left="1582" w:hanging="1582"/>
      <w:outlineLvl w:val="8"/>
    </w:pPr>
    <w:rPr>
      <w:rFonts w:eastAsiaTheme="majorEastAsia" w:cstheme="majorBidi"/>
      <w:color w:val="7F7F7F" w:themeColor="text1" w:themeTint="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94241"/>
    <w:pPr>
      <w:spacing w:before="120"/>
      <w:jc w:val="center"/>
      <w:outlineLvl w:val="0"/>
    </w:pPr>
    <w:rPr>
      <w:rFonts w:cs="Arial"/>
      <w:b/>
      <w:bCs/>
      <w:color w:val="404040" w:themeColor="text1" w:themeTint="BF"/>
      <w:kern w:val="28"/>
      <w:sz w:val="48"/>
      <w:szCs w:val="32"/>
    </w:rPr>
  </w:style>
  <w:style w:type="character" w:styleId="Hyperlink">
    <w:name w:val="Hyperlink"/>
    <w:basedOn w:val="DefaultParagraphFont"/>
    <w:uiPriority w:val="99"/>
    <w:rsid w:val="00EF7B96"/>
    <w:rPr>
      <w:color w:val="0000FF"/>
      <w:u w:val="single"/>
    </w:rPr>
  </w:style>
  <w:style w:type="paragraph" w:styleId="Caption">
    <w:name w:val="caption"/>
    <w:basedOn w:val="Normal"/>
    <w:next w:val="Normal"/>
    <w:qFormat/>
    <w:rsid w:val="00805BCE"/>
    <w:rPr>
      <w:b/>
      <w:bCs/>
      <w:szCs w:val="20"/>
    </w:rPr>
  </w:style>
  <w:style w:type="paragraph" w:styleId="Header">
    <w:name w:val="header"/>
    <w:basedOn w:val="Normal"/>
    <w:link w:val="HeaderChar"/>
    <w:rsid w:val="0082378C"/>
    <w:pPr>
      <w:tabs>
        <w:tab w:val="center" w:pos="4536"/>
        <w:tab w:val="right" w:pos="9072"/>
      </w:tabs>
      <w:spacing w:after="0"/>
    </w:pPr>
  </w:style>
  <w:style w:type="character" w:customStyle="1" w:styleId="HeaderChar">
    <w:name w:val="Header Char"/>
    <w:basedOn w:val="DefaultParagraphFont"/>
    <w:link w:val="Header"/>
    <w:rsid w:val="0082378C"/>
    <w:rPr>
      <w:rFonts w:ascii="Arial" w:hAnsi="Arial"/>
      <w:sz w:val="20"/>
    </w:rPr>
  </w:style>
  <w:style w:type="paragraph" w:styleId="Footer">
    <w:name w:val="footer"/>
    <w:basedOn w:val="Normal"/>
    <w:link w:val="FooterChar"/>
    <w:rsid w:val="00DF63C1"/>
    <w:pPr>
      <w:tabs>
        <w:tab w:val="center" w:pos="4536"/>
        <w:tab w:val="right" w:pos="9072"/>
      </w:tabs>
      <w:spacing w:after="0"/>
      <w:jc w:val="right"/>
    </w:pPr>
    <w:rPr>
      <w:sz w:val="18"/>
    </w:rPr>
  </w:style>
  <w:style w:type="character" w:customStyle="1" w:styleId="FooterChar">
    <w:name w:val="Footer Char"/>
    <w:basedOn w:val="DefaultParagraphFont"/>
    <w:link w:val="Footer"/>
    <w:rsid w:val="00DF63C1"/>
    <w:rPr>
      <w:rFonts w:ascii="Arial" w:hAnsi="Arial"/>
      <w:sz w:val="18"/>
    </w:rPr>
  </w:style>
  <w:style w:type="character" w:styleId="PageNumber">
    <w:name w:val="page number"/>
    <w:basedOn w:val="DefaultParagraphFont"/>
    <w:rsid w:val="0082378C"/>
    <w:rPr>
      <w:rFonts w:ascii="Arial" w:hAnsi="Arial"/>
      <w:sz w:val="20"/>
    </w:rPr>
  </w:style>
  <w:style w:type="table" w:styleId="TableGrid">
    <w:name w:val="Table Grid"/>
    <w:basedOn w:val="TableNormal"/>
    <w:rsid w:val="00704E8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TOC3"/>
    <w:next w:val="Normal"/>
    <w:autoRedefine/>
    <w:uiPriority w:val="39"/>
    <w:rsid w:val="009C77F6"/>
    <w:pPr>
      <w:spacing w:before="120"/>
    </w:pPr>
    <w:rPr>
      <w:b/>
      <w:bCs/>
      <w:color w:val="404040" w:themeColor="text1" w:themeTint="BF"/>
      <w:sz w:val="20"/>
    </w:rPr>
  </w:style>
  <w:style w:type="paragraph" w:styleId="TOC2">
    <w:name w:val="toc 2"/>
    <w:basedOn w:val="TOC1"/>
    <w:next w:val="Normal"/>
    <w:autoRedefine/>
    <w:uiPriority w:val="39"/>
    <w:rsid w:val="00577554"/>
    <w:pPr>
      <w:spacing w:before="0"/>
    </w:pPr>
    <w:rPr>
      <w:b w:val="0"/>
      <w:bCs w:val="0"/>
      <w:color w:val="595959" w:themeColor="text1" w:themeTint="A6"/>
    </w:rPr>
  </w:style>
  <w:style w:type="paragraph" w:styleId="TOC3">
    <w:name w:val="toc 3"/>
    <w:basedOn w:val="Normal"/>
    <w:next w:val="Normal"/>
    <w:autoRedefine/>
    <w:uiPriority w:val="39"/>
    <w:rsid w:val="009C77F6"/>
    <w:pPr>
      <w:spacing w:after="0"/>
    </w:pPr>
    <w:rPr>
      <w:iCs/>
      <w:color w:val="595959" w:themeColor="text1" w:themeTint="A6"/>
      <w:sz w:val="18"/>
      <w:szCs w:val="22"/>
    </w:rPr>
  </w:style>
  <w:style w:type="paragraph" w:styleId="TOC4">
    <w:name w:val="toc 4"/>
    <w:basedOn w:val="Normal"/>
    <w:next w:val="Normal"/>
    <w:autoRedefine/>
    <w:rsid w:val="0021001B"/>
    <w:pPr>
      <w:pBdr>
        <w:between w:val="double" w:sz="6" w:space="0" w:color="auto"/>
      </w:pBdr>
      <w:spacing w:after="0"/>
      <w:ind w:left="400"/>
    </w:pPr>
    <w:rPr>
      <w:sz w:val="18"/>
      <w:szCs w:val="20"/>
    </w:rPr>
  </w:style>
  <w:style w:type="paragraph" w:styleId="TOC5">
    <w:name w:val="toc 5"/>
    <w:basedOn w:val="Normal"/>
    <w:next w:val="Normal"/>
    <w:autoRedefine/>
    <w:rsid w:val="0021001B"/>
    <w:pPr>
      <w:pBdr>
        <w:between w:val="double" w:sz="6" w:space="0" w:color="auto"/>
      </w:pBdr>
      <w:spacing w:after="0"/>
      <w:ind w:left="600"/>
    </w:pPr>
    <w:rPr>
      <w:sz w:val="18"/>
      <w:szCs w:val="20"/>
    </w:rPr>
  </w:style>
  <w:style w:type="paragraph" w:styleId="TOC6">
    <w:name w:val="toc 6"/>
    <w:basedOn w:val="Normal"/>
    <w:next w:val="Normal"/>
    <w:autoRedefine/>
    <w:rsid w:val="0021001B"/>
    <w:pPr>
      <w:pBdr>
        <w:between w:val="double" w:sz="6" w:space="0" w:color="auto"/>
      </w:pBdr>
      <w:spacing w:after="0"/>
      <w:ind w:left="800"/>
    </w:pPr>
    <w:rPr>
      <w:szCs w:val="20"/>
    </w:rPr>
  </w:style>
  <w:style w:type="paragraph" w:styleId="TOC7">
    <w:name w:val="toc 7"/>
    <w:basedOn w:val="Normal"/>
    <w:next w:val="Normal"/>
    <w:autoRedefine/>
    <w:rsid w:val="0021001B"/>
    <w:pPr>
      <w:pBdr>
        <w:between w:val="double" w:sz="6" w:space="0" w:color="auto"/>
      </w:pBdr>
      <w:spacing w:after="0"/>
      <w:ind w:left="1000"/>
    </w:pPr>
    <w:rPr>
      <w:szCs w:val="20"/>
    </w:rPr>
  </w:style>
  <w:style w:type="paragraph" w:styleId="TOC8">
    <w:name w:val="toc 8"/>
    <w:basedOn w:val="Normal"/>
    <w:next w:val="Normal"/>
    <w:autoRedefine/>
    <w:rsid w:val="0021001B"/>
    <w:pPr>
      <w:pBdr>
        <w:between w:val="double" w:sz="6" w:space="0" w:color="auto"/>
      </w:pBdr>
      <w:spacing w:after="0"/>
      <w:ind w:left="1200"/>
    </w:pPr>
    <w:rPr>
      <w:szCs w:val="20"/>
    </w:rPr>
  </w:style>
  <w:style w:type="paragraph" w:styleId="TOC9">
    <w:name w:val="toc 9"/>
    <w:basedOn w:val="Normal"/>
    <w:next w:val="Normal"/>
    <w:autoRedefine/>
    <w:rsid w:val="0021001B"/>
    <w:pPr>
      <w:pBdr>
        <w:between w:val="double" w:sz="6" w:space="0" w:color="auto"/>
      </w:pBdr>
      <w:spacing w:after="0"/>
      <w:ind w:left="1400"/>
    </w:pPr>
    <w:rPr>
      <w:sz w:val="18"/>
      <w:szCs w:val="20"/>
    </w:rPr>
  </w:style>
  <w:style w:type="numbering" w:styleId="111111">
    <w:name w:val="Outline List 2"/>
    <w:rsid w:val="00C8036A"/>
    <w:pPr>
      <w:numPr>
        <w:numId w:val="1"/>
      </w:numPr>
    </w:pPr>
  </w:style>
  <w:style w:type="paragraph" w:styleId="DocumentMap">
    <w:name w:val="Document Map"/>
    <w:basedOn w:val="Normal"/>
    <w:link w:val="DocumentMapChar"/>
    <w:rsid w:val="00552316"/>
    <w:pPr>
      <w:spacing w:after="0"/>
    </w:pPr>
    <w:rPr>
      <w:rFonts w:ascii="Lucida Grande" w:hAnsi="Lucida Grande"/>
    </w:rPr>
  </w:style>
  <w:style w:type="character" w:customStyle="1" w:styleId="DocumentMapChar">
    <w:name w:val="Document Map Char"/>
    <w:basedOn w:val="DefaultParagraphFont"/>
    <w:link w:val="DocumentMap"/>
    <w:rsid w:val="00552316"/>
    <w:rPr>
      <w:rFonts w:ascii="Lucida Grande" w:hAnsi="Lucida Grande"/>
      <w:lang w:eastAsia="en-US"/>
    </w:rPr>
  </w:style>
  <w:style w:type="paragraph" w:styleId="TOCHeading">
    <w:name w:val="TOC Heading"/>
    <w:basedOn w:val="Heading1"/>
    <w:next w:val="Normal"/>
    <w:uiPriority w:val="39"/>
    <w:unhideWhenUsed/>
    <w:qFormat/>
    <w:rsid w:val="00831334"/>
    <w:pPr>
      <w:keepLines/>
      <w:numPr>
        <w:numId w:val="0"/>
      </w:numPr>
      <w:tabs>
        <w:tab w:val="clear" w:pos="0"/>
        <w:tab w:val="clear" w:pos="567"/>
      </w:tabs>
      <w:spacing w:before="480" w:after="0" w:line="276" w:lineRule="auto"/>
      <w:outlineLvl w:val="9"/>
    </w:pPr>
    <w:rPr>
      <w:rFonts w:eastAsiaTheme="majorEastAsia" w:cstheme="majorBidi"/>
      <w:kern w:val="0"/>
      <w:sz w:val="28"/>
      <w:szCs w:val="28"/>
    </w:rPr>
  </w:style>
  <w:style w:type="character" w:customStyle="1" w:styleId="Heading4Char">
    <w:name w:val="Heading 4 Char"/>
    <w:basedOn w:val="DefaultParagraphFont"/>
    <w:link w:val="Heading4"/>
    <w:rsid w:val="00374AF9"/>
    <w:rPr>
      <w:rFonts w:ascii="Source Sans Pro" w:hAnsi="Source Sans Pro" w:eastAsiaTheme="majorEastAsia" w:cstheme="majorBidi"/>
      <w:iCs/>
      <w:color w:val="595959" w:themeColor="text1" w:themeTint="A6"/>
      <w:sz w:val="20"/>
    </w:rPr>
  </w:style>
  <w:style w:type="character" w:customStyle="1" w:styleId="Heading5Char">
    <w:name w:val="Heading 5 Char"/>
    <w:basedOn w:val="DefaultParagraphFont"/>
    <w:link w:val="Heading5"/>
    <w:rsid w:val="00236273"/>
    <w:rPr>
      <w:rFonts w:ascii="Source Sans Pro" w:hAnsi="Source Sans Pro" w:eastAsiaTheme="majorEastAsia" w:cstheme="majorBidi"/>
      <w:color w:val="595959" w:themeColor="text1" w:themeTint="A6"/>
      <w:sz w:val="20"/>
    </w:rPr>
  </w:style>
  <w:style w:type="table" w:customStyle="1" w:styleId="ScrollSectionColumn">
    <w:name w:val="Scroll Section Column"/>
    <w:basedOn w:val="TableNormal"/>
    <w:uiPriority w:val="99"/>
    <w:rsid w:val="00E868FB"/>
    <w:tblPr/>
  </w:style>
  <w:style w:type="table" w:customStyle="1" w:styleId="ScrollTip">
    <w:name w:val="Scroll Tip"/>
    <w:basedOn w:val="TableNormal"/>
    <w:uiPriority w:val="99"/>
    <w:qFormat/>
    <w:rsid w:val="0099620C"/>
    <w:pPr>
      <w:ind w:left="173" w:right="259"/>
    </w:pPr>
    <w:tblPr>
      <w:tblBorders>
        <w:top w:val="single" w:sz="4" w:space="0" w:color="9CC4A2"/>
        <w:left w:val="single" w:sz="4" w:space="0" w:color="9CC4A2"/>
        <w:bottom w:val="single" w:sz="4" w:space="0" w:color="9CC4A2"/>
        <w:right w:val="single" w:sz="4" w:space="0" w:color="9CC4A2"/>
      </w:tblBorders>
      <w:tblCellMar>
        <w:top w:w="173" w:type="dxa"/>
        <w:left w:w="58" w:type="dxa"/>
        <w:bottom w:w="259" w:type="dxa"/>
        <w:right w:w="58" w:type="dxa"/>
      </w:tblCellMar>
    </w:tblPr>
    <w:tcPr>
      <w:shd w:val="clear" w:color="auto" w:fill="DEFAE0"/>
    </w:tcPr>
  </w:style>
  <w:style w:type="table" w:customStyle="1" w:styleId="ScrollWarning">
    <w:name w:val="Scroll Warning"/>
    <w:basedOn w:val="TableNormal"/>
    <w:uiPriority w:val="99"/>
    <w:qFormat/>
    <w:rsid w:val="0099620C"/>
    <w:pPr>
      <w:ind w:left="173" w:right="259"/>
    </w:pPr>
    <w:tblPr>
      <w:tblBorders>
        <w:top w:val="single" w:sz="4" w:space="0" w:color="E29898"/>
        <w:left w:val="single" w:sz="4" w:space="0" w:color="E29898"/>
        <w:bottom w:val="single" w:sz="4" w:space="0" w:color="E29898"/>
        <w:right w:val="single" w:sz="4" w:space="0" w:color="E29898"/>
      </w:tblBorders>
      <w:tblCellMar>
        <w:top w:w="173" w:type="dxa"/>
        <w:left w:w="58" w:type="dxa"/>
        <w:bottom w:w="259" w:type="dxa"/>
        <w:right w:w="58" w:type="dxa"/>
      </w:tblCellMar>
    </w:tblPr>
    <w:tcPr>
      <w:shd w:val="clear" w:color="auto" w:fill="FFE7E7"/>
    </w:tcPr>
  </w:style>
  <w:style w:type="table" w:customStyle="1" w:styleId="ScrollCode">
    <w:name w:val="Scroll Code"/>
    <w:basedOn w:val="TableNormal"/>
    <w:uiPriority w:val="99"/>
    <w:qFormat/>
    <w:rsid w:val="00AD7224"/>
    <w:pPr>
      <w:ind w:left="173" w:right="259"/>
    </w:pPr>
    <w:rPr>
      <w:rFonts w:ascii="Courier New" w:hAnsi="Courier New"/>
      <w:sz w:val="18"/>
    </w:rPr>
    <w:tblPr>
      <w:tblCellSpacing w:w="0" w:type="dxa"/>
      <w:tblBorders>
        <w:top w:val="dashed" w:sz="4" w:space="0" w:color="6199C9"/>
        <w:left w:val="dashed" w:sz="4" w:space="0" w:color="6199C9"/>
        <w:bottom w:val="dashed" w:sz="4" w:space="0" w:color="6199C9"/>
        <w:right w:val="dashed" w:sz="4" w:space="0" w:color="6199C9"/>
      </w:tblBorders>
      <w:tblCellMar>
        <w:top w:w="173" w:type="dxa"/>
        <w:left w:w="58" w:type="dxa"/>
        <w:bottom w:w="259" w:type="dxa"/>
        <w:right w:w="58" w:type="dxa"/>
      </w:tblCellMar>
    </w:tblPr>
    <w:trPr>
      <w:tblCellSpacing w:w="0" w:type="dxa"/>
    </w:trPr>
  </w:style>
  <w:style w:type="table" w:customStyle="1" w:styleId="ScrollInfo">
    <w:name w:val="Scroll Info"/>
    <w:basedOn w:val="TableNormal"/>
    <w:uiPriority w:val="99"/>
    <w:qFormat/>
    <w:rsid w:val="00F93E63"/>
    <w:pPr>
      <w:ind w:left="173" w:right="259"/>
    </w:pPr>
    <w:tblPr>
      <w:tblBorders>
        <w:top w:val="single" w:sz="4" w:space="0" w:color="9CA6D2"/>
        <w:left w:val="single" w:sz="4" w:space="0" w:color="9CA6D2"/>
        <w:bottom w:val="single" w:sz="4" w:space="0" w:color="9CA6D2"/>
        <w:right w:val="single" w:sz="4" w:space="0" w:color="9CA6D2"/>
      </w:tblBorders>
      <w:tblCellMar>
        <w:top w:w="173" w:type="dxa"/>
        <w:left w:w="58" w:type="dxa"/>
        <w:bottom w:w="259" w:type="dxa"/>
        <w:right w:w="58" w:type="dxa"/>
      </w:tblCellMar>
    </w:tblPr>
    <w:tcPr>
      <w:shd w:val="clear" w:color="auto" w:fill="DFEFFD"/>
    </w:tcPr>
  </w:style>
  <w:style w:type="table" w:customStyle="1" w:styleId="ScrollTableNormal">
    <w:name w:val="Scroll Table Normal"/>
    <w:basedOn w:val="TableNormal"/>
    <w:uiPriority w:val="99"/>
    <w:qFormat/>
    <w:rsid w:val="00AC2DD1"/>
    <w:pPr>
      <w:spacing w:after="120"/>
    </w:pPr>
    <w:rPr>
      <w:rFonts w:ascii="Arial" w:hAnsi="Arial"/>
      <w:sz w:val="20"/>
    </w:rPr>
    <w:tblPr>
      <w:tblStyleRowBandSize w:val="1"/>
      <w:tblStyleColBandSize w:val="1"/>
      <w:tblBorders>
        <w:top w:val="single" w:sz="4" w:space="0" w:color="DDDDDD"/>
        <w:left w:val="single" w:sz="4" w:space="0" w:color="DDDDDD"/>
        <w:bottom w:val="single" w:sz="4" w:space="0" w:color="DDDDDD"/>
        <w:right w:val="single" w:sz="4" w:space="0" w:color="DDDDDD"/>
        <w:insideH w:val="single" w:sz="4" w:space="0" w:color="DDDDDD"/>
        <w:insideV w:val="single" w:sz="4" w:space="0" w:color="DDDDDD"/>
      </w:tblBorders>
      <w:tblCellMar>
        <w:top w:w="30" w:type="dxa"/>
        <w:left w:w="30" w:type="dxa"/>
        <w:bottom w:w="20" w:type="dxa"/>
        <w:right w:w="30" w:type="dxa"/>
      </w:tblCellMar>
    </w:tblPr>
    <w:tblStylePr w:type="firstRow">
      <w:rPr>
        <w:rFonts w:ascii="Arial" w:hAnsi="Arial"/>
        <w:b w:val="0"/>
        <w:bCs w:val="0"/>
        <w:i w:val="0"/>
        <w:iCs w:val="0"/>
        <w:color w:val="262626" w:themeColor="text1" w:themeTint="D9"/>
        <w:sz w:val="20"/>
      </w:rPr>
      <w:tblPr/>
      <w:trPr>
        <w:tblHeader/>
      </w:trPr>
      <w:tcPr>
        <w:tcBorders>
          <w:top w:val="single" w:sz="4" w:space="0" w:color="DDDDDD"/>
          <w:left w:val="single" w:sz="4" w:space="0" w:color="DDDDDD"/>
          <w:bottom w:val="single" w:sz="4" w:space="0" w:color="DDDDDD"/>
          <w:right w:val="single" w:sz="4" w:space="0" w:color="DDDDDD"/>
          <w:insideH w:val="single" w:sz="4" w:space="0" w:color="DDDDDD"/>
          <w:insideV w:val="single" w:sz="4" w:space="0" w:color="DDDDDD"/>
          <w:tl2br w:val="nil"/>
          <w:tr2bl w:val="nil"/>
        </w:tcBorders>
        <w:shd w:val="clear" w:color="auto" w:fill="F0F0F0"/>
      </w:tcPr>
    </w:tblStylePr>
    <w:tblStylePr w:type="firstCol">
      <w:rPr>
        <w:b/>
        <w:color w:val="003263"/>
      </w:rPr>
      <w:tblPr/>
      <w:tcPr>
        <w:shd w:val="clear" w:color="auto" w:fill="F0F0F0"/>
      </w:tcPr>
    </w:tblStylePr>
  </w:style>
  <w:style w:type="table" w:customStyle="1" w:styleId="ScrollPanel">
    <w:name w:val="Scroll Panel"/>
    <w:basedOn w:val="TableNormal"/>
    <w:uiPriority w:val="99"/>
    <w:qFormat/>
    <w:rsid w:val="00F93E63"/>
    <w:pPr>
      <w:ind w:left="173" w:right="259"/>
    </w:pPr>
    <w:tblPr>
      <w:tblBorders>
        <w:top w:val="single" w:sz="4" w:space="0" w:color="BBBBBB"/>
        <w:left w:val="single" w:sz="4" w:space="0" w:color="BBBBBB"/>
        <w:bottom w:val="single" w:sz="4" w:space="0" w:color="BBBBBB"/>
        <w:right w:val="single" w:sz="4" w:space="0" w:color="BBBBBB"/>
      </w:tblBorders>
      <w:tblCellMar>
        <w:top w:w="173" w:type="dxa"/>
        <w:left w:w="58" w:type="dxa"/>
        <w:bottom w:w="259" w:type="dxa"/>
        <w:right w:w="58" w:type="dxa"/>
      </w:tblCellMar>
    </w:tblPr>
    <w:tcPr>
      <w:shd w:val="clear" w:color="auto" w:fill="F0F0F0"/>
    </w:tcPr>
  </w:style>
  <w:style w:type="table" w:customStyle="1" w:styleId="ScrollNote">
    <w:name w:val="Scroll Note"/>
    <w:basedOn w:val="TableNormal"/>
    <w:uiPriority w:val="99"/>
    <w:qFormat/>
    <w:rsid w:val="00F93E63"/>
    <w:pPr>
      <w:ind w:left="173" w:right="259"/>
    </w:pPr>
    <w:tblPr>
      <w:tblBorders>
        <w:top w:val="single" w:sz="4" w:space="0" w:color="F9DF99"/>
        <w:left w:val="single" w:sz="4" w:space="0" w:color="F9DF99"/>
        <w:bottom w:val="single" w:sz="4" w:space="0" w:color="F9DF99"/>
        <w:right w:val="single" w:sz="4" w:space="0" w:color="F9DF99"/>
      </w:tblBorders>
      <w:tblCellMar>
        <w:top w:w="173" w:type="dxa"/>
        <w:left w:w="58" w:type="dxa"/>
        <w:bottom w:w="259" w:type="dxa"/>
        <w:right w:w="58" w:type="dxa"/>
      </w:tblCellMar>
    </w:tblPr>
    <w:tcPr>
      <w:shd w:val="clear" w:color="auto" w:fill="FFFFE0"/>
    </w:tcPr>
  </w:style>
  <w:style w:type="table" w:customStyle="1" w:styleId="ScrollQuote">
    <w:name w:val="Scroll Quote"/>
    <w:basedOn w:val="TableNormal"/>
    <w:uiPriority w:val="99"/>
    <w:qFormat/>
    <w:rsid w:val="00F93E63"/>
    <w:pPr>
      <w:ind w:left="173" w:right="259"/>
    </w:pPr>
    <w:rPr>
      <w:i/>
    </w:rPr>
    <w:tblPr>
      <w:tblCellMar>
        <w:left w:w="58" w:type="dxa"/>
        <w:right w:w="58" w:type="dxa"/>
      </w:tblCellMar>
    </w:tblPr>
    <w:tblStylePr w:type="firstCol">
      <w:tblPr/>
      <w:tcPr>
        <w:tcBorders>
          <w:left w:val="single" w:sz="4" w:space="0" w:color="6199C9"/>
        </w:tcBorders>
      </w:tcPr>
    </w:tblStylePr>
  </w:style>
  <w:style w:type="paragraph" w:styleId="PlainText">
    <w:name w:val="Plain Text"/>
    <w:basedOn w:val="Normal"/>
    <w:rsid w:val="00A36F31"/>
    <w:rPr>
      <w:rFonts w:ascii="Courier New" w:hAnsi="Courier New" w:cs="Courier New"/>
      <w:szCs w:val="20"/>
    </w:rPr>
  </w:style>
  <w:style w:type="paragraph" w:customStyle="1" w:styleId="SublineHeader">
    <w:name w:val="Subline Header"/>
    <w:basedOn w:val="Title"/>
    <w:qFormat/>
    <w:rsid w:val="00E244B5"/>
    <w:rPr>
      <w:b w:val="0"/>
      <w:bCs w:val="0"/>
      <w:color w:val="A6A6A6" w:themeColor="background1" w:themeShade="A6"/>
      <w:sz w:val="28"/>
      <w:shd w:val="clear" w:color="auto" w:fill="FFFFFF"/>
    </w:rPr>
  </w:style>
  <w:style w:type="paragraph" w:customStyle="1" w:styleId="SublineHeaderLevel2">
    <w:name w:val="SublineHeader Level2"/>
    <w:basedOn w:val="SublineHeader"/>
    <w:qFormat/>
    <w:rsid w:val="007A372C"/>
    <w:rPr>
      <w:sz w:val="24"/>
      <w:szCs w:val="24"/>
    </w:rPr>
  </w:style>
  <w:style w:type="character" w:customStyle="1" w:styleId="Heading6Char">
    <w:name w:val="Heading 6 Char"/>
    <w:basedOn w:val="DefaultParagraphFont"/>
    <w:link w:val="Heading6"/>
    <w:semiHidden/>
    <w:rsid w:val="00236273"/>
    <w:rPr>
      <w:rFonts w:ascii="Source Sans Pro" w:hAnsi="Source Sans Pro" w:eastAsiaTheme="majorEastAsia" w:cstheme="majorBidi"/>
      <w:color w:val="7F7F7F" w:themeColor="text1" w:themeTint="80"/>
      <w:sz w:val="20"/>
    </w:rPr>
  </w:style>
  <w:style w:type="character" w:customStyle="1" w:styleId="Heading7Char">
    <w:name w:val="Heading 7 Char"/>
    <w:basedOn w:val="DefaultParagraphFont"/>
    <w:link w:val="Heading7"/>
    <w:semiHidden/>
    <w:rsid w:val="00236273"/>
    <w:rPr>
      <w:rFonts w:ascii="Source Sans Pro" w:hAnsi="Source Sans Pro" w:eastAsiaTheme="majorEastAsia" w:cstheme="majorBidi"/>
      <w:color w:val="7F7F7F" w:themeColor="text1" w:themeTint="80"/>
      <w:sz w:val="20"/>
    </w:rPr>
  </w:style>
  <w:style w:type="character" w:customStyle="1" w:styleId="Heading8Char">
    <w:name w:val="Heading 8 Char"/>
    <w:basedOn w:val="DefaultParagraphFont"/>
    <w:link w:val="Heading8"/>
    <w:semiHidden/>
    <w:rsid w:val="00236273"/>
    <w:rPr>
      <w:rFonts w:ascii="Source Sans Pro" w:hAnsi="Source Sans Pro" w:eastAsiaTheme="majorEastAsia" w:cstheme="majorBidi"/>
      <w:color w:val="7F7F7F" w:themeColor="text1" w:themeTint="80"/>
      <w:sz w:val="20"/>
      <w:szCs w:val="21"/>
    </w:rPr>
  </w:style>
  <w:style w:type="character" w:customStyle="1" w:styleId="Heading9Char">
    <w:name w:val="Heading 9 Char"/>
    <w:basedOn w:val="DefaultParagraphFont"/>
    <w:link w:val="Heading9"/>
    <w:semiHidden/>
    <w:rsid w:val="00236273"/>
    <w:rPr>
      <w:rFonts w:ascii="Source Sans Pro" w:hAnsi="Source Sans Pro" w:eastAsiaTheme="majorEastAsia" w:cstheme="majorBidi"/>
      <w:color w:val="7F7F7F" w:themeColor="text1" w:themeTint="80"/>
      <w:sz w:val="20"/>
      <w:szCs w:val="21"/>
    </w:rPr>
  </w:style>
  <w:style w:type="character" w:styleId="IntenseEmphasis">
    <w:name w:val="Intense Emphasis"/>
    <w:basedOn w:val="DefaultParagraphFont"/>
    <w:rsid w:val="00831334"/>
    <w:rPr>
      <w:i/>
      <w:iCs/>
      <w:color w:val="7F7F7F" w:themeColor="text1" w:themeTint="80"/>
    </w:rPr>
  </w:style>
  <w:style w:type="paragraph" w:styleId="IntenseQuote">
    <w:name w:val="Intense Quote"/>
    <w:basedOn w:val="Normal"/>
    <w:next w:val="Normal"/>
    <w:link w:val="IntenseQuoteChar"/>
    <w:rsid w:val="00831334"/>
    <w:pPr>
      <w:pBdr>
        <w:top w:val="single" w:sz="4" w:space="10" w:color="4F81BD" w:themeColor="accent1"/>
        <w:bottom w:val="single" w:sz="4" w:space="10" w:color="4F81BD" w:themeColor="accent1"/>
      </w:pBdr>
      <w:spacing w:before="360" w:after="360"/>
      <w:ind w:left="864" w:right="864"/>
      <w:jc w:val="center"/>
    </w:pPr>
    <w:rPr>
      <w:i/>
      <w:iCs/>
      <w:color w:val="7F7F7F" w:themeColor="text1" w:themeTint="80"/>
    </w:rPr>
  </w:style>
  <w:style w:type="character" w:customStyle="1" w:styleId="IntenseQuoteChar">
    <w:name w:val="Intense Quote Char"/>
    <w:basedOn w:val="DefaultParagraphFont"/>
    <w:link w:val="IntenseQuote"/>
    <w:rsid w:val="00831334"/>
    <w:rPr>
      <w:rFonts w:ascii="Source Sans Pro" w:hAnsi="Source Sans Pro"/>
      <w:i/>
      <w:iCs/>
      <w:color w:val="7F7F7F" w:themeColor="text1" w:themeTint="80"/>
      <w:sz w:val="20"/>
    </w:rPr>
  </w:style>
  <w:style w:type="character" w:styleId="IntenseReference">
    <w:name w:val="Intense Reference"/>
    <w:basedOn w:val="DefaultParagraphFont"/>
    <w:rsid w:val="00831334"/>
    <w:rPr>
      <w:b/>
      <w:bCs/>
      <w:smallCaps/>
      <w:color w:val="7F7F7F" w:themeColor="text1" w:themeTint="80"/>
      <w:spacing w:val="5"/>
    </w:rPr>
  </w:style>
  <w:style w:type="table" w:styleId="PlainTable1">
    <w:name w:val="Plain Table 1"/>
    <w:basedOn w:val="TableNormal"/>
    <w:rsid w:val="003111A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3111A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1">
    <w:name w:val="Style1"/>
    <w:basedOn w:val="TableNormal"/>
    <w:uiPriority w:val="99"/>
    <w:rsid w:val="003111A7"/>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3.xml" /><Relationship Id="rId11" Type="http://schemas.openxmlformats.org/officeDocument/2006/relationships/image" Target="media/image1.png" /><Relationship Id="rId12" Type="http://schemas.openxmlformats.org/officeDocument/2006/relationships/hyperlink" Target="https://pubmed.ncbi.nlm.nih.gov/33043978/" TargetMode="External" /><Relationship Id="rId13" Type="http://schemas.openxmlformats.org/officeDocument/2006/relationships/hyperlink" Target="https://pubmed.ncbi.nlm.nih.gov/22140367/" TargetMode="External" /><Relationship Id="rId14" Type="http://schemas.openxmlformats.org/officeDocument/2006/relationships/hyperlink" Target="https://pubmed.ncbi.nlm.nih.gov/27410966/" TargetMode="External" /><Relationship Id="rId15" Type="http://schemas.openxmlformats.org/officeDocument/2006/relationships/hyperlink" Target="https://journals.plos.org/plosone/article?id=10.1371/journal.pone.0156776" TargetMode="External" /><Relationship Id="rId16" Type="http://schemas.openxmlformats.org/officeDocument/2006/relationships/image" Target="media/image2.png" /><Relationship Id="rId17" Type="http://schemas.openxmlformats.org/officeDocument/2006/relationships/image" Target="media/image3.png" /><Relationship Id="rId18" Type="http://schemas.openxmlformats.org/officeDocument/2006/relationships/image" Target="media/image4.png" /><Relationship Id="rId19" Type="http://schemas.openxmlformats.org/officeDocument/2006/relationships/image" Target="media/image5.png" /><Relationship Id="rId2" Type="http://schemas.openxmlformats.org/officeDocument/2006/relationships/webSettings" Target="webSettings.xml" /><Relationship Id="rId20" Type="http://schemas.openxmlformats.org/officeDocument/2006/relationships/image" Target="media/image6.png" /><Relationship Id="rId21" Type="http://schemas.openxmlformats.org/officeDocument/2006/relationships/image" Target="media/image7.png" /><Relationship Id="rId22" Type="http://schemas.openxmlformats.org/officeDocument/2006/relationships/image" Target="media/image8.png" /><Relationship Id="rId23" Type="http://schemas.openxmlformats.org/officeDocument/2006/relationships/footer" Target="footer4.xm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header" Target="header2.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3.xml" /></Relationships>
</file>

<file path=word/_rels/numbering.xml.rels>&#65279;<?xml version="1.0" encoding="utf-8" standalone="yes"?><Relationships xmlns="http://schemas.openxmlformats.org/package/2006/relationships"><Relationship Id="rId1" Type="http://schemas.openxmlformats.org/officeDocument/2006/relationships/image" Target="media/image9.png"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0DE4E-47B1-5042-802E-7CE926837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8</Pages>
  <Words>69</Words>
  <Characters>394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dc:creator>
  <cp:lastModifiedBy>Apps 2</cp:lastModifiedBy>
  <cp:revision>109</cp:revision>
  <dcterms:created xsi:type="dcterms:W3CDTF">2016-10-04T14:03:00Z</dcterms:created>
  <dcterms:modified xsi:type="dcterms:W3CDTF">2021-05-31T13:48:00Z</dcterms:modified>
</cp:coreProperties>
</file>