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7043" w:val="clear"/>
          </w:tcPr>
          <w:p>
            <w:pPr>
              <w:spacing w:after="200" w:before="20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pct" w:w="9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</w:tcPr>
          <w:p>
            <w:pPr>
              <w:spacing w:after="10" w:before="80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24"/>
                <w:szCs w:val="24"/>
              </w:rPr>
              <w:t xml:space="preserve">Etisalat by e&amp;</w:t>
            </w:r>
          </w:p>
          <w:p>
            <w:pPr>
              <w:spacing w:after="10"/>
            </w:pPr>
            <w:r>
              <w:rPr>
                <w:rFonts w:ascii="Simplified Arabic" w:cs="Simplified Arabic" w:eastAsia="Simplified Arabic" w:hAnsi="Simplified Arabic"/>
                <w:color w:val="00695C"/>
                <w:sz w:val="20"/>
                <w:szCs w:val="20"/>
              </w:rPr>
              <w:t xml:space="preserve">اتصالات بواسطة e&amp;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37474F"/>
                <w:sz w:val="14"/>
                <w:szCs w:val="14"/>
              </w:rPr>
              <w:t xml:space="preserve">Etisalat Tower, Sheikh Zayed Road, Abu Dhabi, UAE</w:t>
            </w:r>
          </w:p>
        </w:tc>
      </w:tr>
    </w:tbl>
    <w:p>
      <w:pPr>
        <w:spacing w:after="20" w:before="300"/>
        <w:jc w:val="center"/>
      </w:pPr>
      <w:r>
        <w:rPr>
          <w:rFonts w:ascii="Segoe UI" w:cs="Segoe UI" w:eastAsia="Segoe UI" w:hAnsi="Segoe UI"/>
          <w:b/>
          <w:bCs/>
          <w:color w:val="00695C"/>
          <w:sz w:val="36"/>
          <w:szCs w:val="36"/>
        </w:rPr>
        <w:t xml:space="preserve">SALARY CERTIFICATE</w:t>
      </w:r>
    </w:p>
    <w:p>
      <w:pPr>
        <w:spacing w:after="20"/>
        <w:jc w:val="center"/>
      </w:pPr>
      <w:r>
        <w:rPr>
          <w:rFonts w:ascii="Simplified Arabic" w:cs="Simplified Arabic" w:eastAsia="Simplified Arabic" w:hAnsi="Simplified Arabic"/>
          <w:b/>
          <w:bCs/>
          <w:color w:val="00695C"/>
          <w:sz w:val="28"/>
          <w:szCs w:val="28"/>
        </w:rPr>
        <w:t xml:space="preserve">شهادة راتب</w:t>
      </w:r>
    </w:p>
    <w:p>
      <w:pPr>
        <w:pBdr>
          <w:bottom w:val="single" w:color="FF7043" w:sz="4" w:space="6"/>
        </w:pBdr>
        <w:spacing w:after="200"/>
        <w:jc w:val="center"/>
      </w:pPr>
    </w:p>
    <w:p>
      <w:pPr>
        <w:spacing w:after="40"/>
      </w:pPr>
      <w:r>
        <w:rPr>
          <w:rFonts w:ascii="Segoe UI" w:cs="Segoe UI" w:eastAsia="Segoe UI" w:hAnsi="Segoe UI"/>
          <w:b/>
          <w:bCs/>
          <w:color w:val="FF7043"/>
          <w:sz w:val="18"/>
          <w:szCs w:val="18"/>
        </w:rPr>
        <w:t xml:space="preserve">Ref: </w:t>
      </w:r>
      <w:r>
        <w:rPr>
          <w:rFonts w:ascii="Segoe UI" w:cs="Segoe UI" w:eastAsia="Segoe UI" w:hAnsi="Segoe UI"/>
          <w:sz w:val="18"/>
          <w:szCs w:val="18"/>
        </w:rPr>
        <w:t xml:space="preserve">E&amp;/P&amp;C/2026/SAL/0789</w:t>
      </w:r>
      <w:r>
        <w:rPr>
          <w:rFonts w:ascii="Segoe UI" w:cs="Segoe UI" w:eastAsia="Segoe UI" w:hAnsi="Segoe UI"/>
          <w:color w:val="B0BEC5"/>
          <w:sz w:val="18"/>
          <w:szCs w:val="18"/>
        </w:rPr>
        <w:t xml:space="preserve">    |    </w:t>
      </w:r>
      <w:r>
        <w:rPr>
          <w:rFonts w:ascii="Segoe UI" w:cs="Segoe UI" w:eastAsia="Segoe UI" w:hAnsi="Segoe UI"/>
          <w:b/>
          <w:bCs/>
          <w:color w:val="FF7043"/>
          <w:sz w:val="18"/>
          <w:szCs w:val="18"/>
        </w:rPr>
        <w:t xml:space="preserve">Date: </w:t>
      </w:r>
      <w:r>
        <w:rPr>
          <w:rFonts w:ascii="Segoe UI" w:cs="Segoe UI" w:eastAsia="Segoe UI" w:hAnsi="Segoe UI"/>
          <w:sz w:val="18"/>
          <w:szCs w:val="18"/>
        </w:rPr>
        <w:t xml:space="preserve">05-January-2026</w:t>
      </w:r>
    </w:p>
    <w:p>
      <w:pPr>
        <w:spacing w:after="160"/>
      </w:pPr>
      <w:r>
        <w:rPr>
          <w:rFonts w:ascii="Segoe UI" w:cs="Segoe UI" w:eastAsia="Segoe UI" w:hAnsi="Segoe UI"/>
          <w:b/>
          <w:bCs/>
          <w:color w:val="FF7043"/>
          <w:sz w:val="18"/>
          <w:szCs w:val="18"/>
        </w:rPr>
        <w:t xml:space="preserve">Issued for: </w:t>
      </w:r>
      <w:r>
        <w:rPr>
          <w:rFonts w:ascii="Segoe UI" w:cs="Segoe UI" w:eastAsia="Segoe UI" w:hAnsi="Segoe UI"/>
          <w:i/>
          <w:iCs/>
          <w:sz w:val="18"/>
          <w:szCs w:val="18"/>
        </w:rPr>
        <w:t xml:space="preserve">Housing Assistance Rescheduling — SZHP</w:t>
      </w:r>
    </w:p>
    <w:p>
      <w:pPr>
        <w:spacing w:after="120"/>
      </w:pPr>
      <w:r>
        <w:rPr>
          <w:rFonts w:ascii="Segoe UI" w:cs="Segoe UI" w:eastAsia="Segoe UI" w:hAnsi="Segoe UI"/>
          <w:sz w:val="21"/>
          <w:szCs w:val="21"/>
        </w:rPr>
        <w:t xml:space="preserve">We hereby confirm the employment and salary details of: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</w:tcPr>
          <w:p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pct" w:w="30%"/>
            <w:tcBorders>
              <w:top w:val="single" w:color="80CBC4" w:sz="1"/>
              <w:left w:val="none" w:color="FFFFFF" w:sz="0"/>
              <w:bottom w:val="single" w:color="80CBC4" w:sz="1"/>
              <w:right w:val="single" w:color="80CBC4" w:sz="1"/>
            </w:tcBorders>
            <w:shd w:fill="E0F2F1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Full Name</w:t>
            </w:r>
          </w:p>
        </w:tc>
        <w:tc>
          <w:tcPr>
            <w:tcW w:type="pct" w:w="64%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000000"/>
                <w:sz w:val="17"/>
                <w:szCs w:val="17"/>
              </w:rPr>
              <w:t xml:space="preserve">Noura Al Zeyoudi / نورة الزيودي</w:t>
            </w:r>
          </w:p>
        </w:tc>
      </w:tr>
      <w:t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</w:tcPr>
          <w:p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pct" w:w="30%"/>
            <w:tcBorders>
              <w:top w:val="single" w:color="80CBC4" w:sz="1"/>
              <w:left w:val="none" w:color="FFFFFF" w:sz="0"/>
              <w:bottom w:val="single" w:color="80CBC4" w:sz="1"/>
              <w:right w:val="single" w:color="80CBC4" w:sz="1"/>
            </w:tcBorders>
            <w:shd w:fill="E0F2F1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Emirates ID</w:t>
            </w:r>
          </w:p>
        </w:tc>
        <w:tc>
          <w:tcPr>
            <w:tcW w:type="pct" w:w="64%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000000"/>
                <w:sz w:val="17"/>
                <w:szCs w:val="17"/>
              </w:rPr>
              <w:t xml:space="preserve">784-1992-4567890-4</w:t>
            </w:r>
          </w:p>
        </w:tc>
      </w:tr>
      <w:t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</w:tcPr>
          <w:p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pct" w:w="30%"/>
            <w:tcBorders>
              <w:top w:val="single" w:color="80CBC4" w:sz="1"/>
              <w:left w:val="none" w:color="FFFFFF" w:sz="0"/>
              <w:bottom w:val="single" w:color="80CBC4" w:sz="1"/>
              <w:right w:val="single" w:color="80CBC4" w:sz="1"/>
            </w:tcBorders>
            <w:shd w:fill="E0F2F1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Passport</w:t>
            </w:r>
          </w:p>
        </w:tc>
        <w:tc>
          <w:tcPr>
            <w:tcW w:type="pct" w:w="64%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000000"/>
                <w:sz w:val="17"/>
                <w:szCs w:val="17"/>
              </w:rPr>
              <w:t xml:space="preserve">D2345678</w:t>
            </w:r>
          </w:p>
        </w:tc>
      </w:tr>
      <w:t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</w:tcPr>
          <w:p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pct" w:w="30%"/>
            <w:tcBorders>
              <w:top w:val="single" w:color="80CBC4" w:sz="1"/>
              <w:left w:val="none" w:color="FFFFFF" w:sz="0"/>
              <w:bottom w:val="single" w:color="80CBC4" w:sz="1"/>
              <w:right w:val="single" w:color="80CBC4" w:sz="1"/>
            </w:tcBorders>
            <w:shd w:fill="E0F2F1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Nationality</w:t>
            </w:r>
          </w:p>
        </w:tc>
        <w:tc>
          <w:tcPr>
            <w:tcW w:type="pct" w:w="64%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000000"/>
                <w:sz w:val="17"/>
                <w:szCs w:val="17"/>
              </w:rPr>
              <w:t xml:space="preserve">Emirati / إماراتية</w:t>
            </w:r>
          </w:p>
        </w:tc>
      </w:tr>
      <w:t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</w:tcPr>
          <w:p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pct" w:w="30%"/>
            <w:tcBorders>
              <w:top w:val="single" w:color="80CBC4" w:sz="1"/>
              <w:left w:val="none" w:color="FFFFFF" w:sz="0"/>
              <w:bottom w:val="single" w:color="80CBC4" w:sz="1"/>
              <w:right w:val="single" w:color="80CBC4" w:sz="1"/>
            </w:tcBorders>
            <w:shd w:fill="E0F2F1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Role</w:t>
            </w:r>
          </w:p>
        </w:tc>
        <w:tc>
          <w:tcPr>
            <w:tcW w:type="pct" w:w="64%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000000"/>
                <w:sz w:val="17"/>
                <w:szCs w:val="17"/>
              </w:rPr>
              <w:t xml:space="preserve">Customer Experience Specialist / أخصائية تجربة العملاء</w:t>
            </w:r>
          </w:p>
        </w:tc>
      </w:tr>
      <w:t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</w:tcPr>
          <w:p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pct" w:w="30%"/>
            <w:tcBorders>
              <w:top w:val="single" w:color="80CBC4" w:sz="1"/>
              <w:left w:val="none" w:color="FFFFFF" w:sz="0"/>
              <w:bottom w:val="single" w:color="80CBC4" w:sz="1"/>
              <w:right w:val="single" w:color="80CBC4" w:sz="1"/>
            </w:tcBorders>
            <w:shd w:fill="E0F2F1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Department</w:t>
            </w:r>
          </w:p>
        </w:tc>
        <w:tc>
          <w:tcPr>
            <w:tcW w:type="pct" w:w="64%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000000"/>
                <w:sz w:val="17"/>
                <w:szCs w:val="17"/>
              </w:rPr>
              <w:t xml:space="preserve">Digital Customer Operations / العمليات الرقمية للعملاء</w:t>
            </w:r>
          </w:p>
        </w:tc>
      </w:tr>
      <w:t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</w:tcPr>
          <w:p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pct" w:w="30%"/>
            <w:tcBorders>
              <w:top w:val="single" w:color="80CBC4" w:sz="1"/>
              <w:left w:val="none" w:color="FFFFFF" w:sz="0"/>
              <w:bottom w:val="single" w:color="80CBC4" w:sz="1"/>
              <w:right w:val="single" w:color="80CBC4" w:sz="1"/>
            </w:tcBorders>
            <w:shd w:fill="E0F2F1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Joined</w:t>
            </w:r>
          </w:p>
        </w:tc>
        <w:tc>
          <w:tcPr>
            <w:tcW w:type="pct" w:w="64%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000000"/>
                <w:sz w:val="17"/>
                <w:szCs w:val="17"/>
              </w:rPr>
              <w:t xml:space="preserve">05-June-2020</w:t>
            </w:r>
          </w:p>
        </w:tc>
      </w:tr>
      <w:t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</w:tcPr>
          <w:p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pct" w:w="30%"/>
            <w:tcBorders>
              <w:top w:val="single" w:color="80CBC4" w:sz="1"/>
              <w:left w:val="none" w:color="FFFFFF" w:sz="0"/>
              <w:bottom w:val="single" w:color="80CBC4" w:sz="1"/>
              <w:right w:val="single" w:color="80CBC4" w:sz="1"/>
            </w:tcBorders>
            <w:shd w:fill="E0F2F1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Status</w:t>
            </w:r>
          </w:p>
        </w:tc>
        <w:tc>
          <w:tcPr>
            <w:tcW w:type="pct" w:w="64%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000000"/>
                <w:sz w:val="17"/>
                <w:szCs w:val="17"/>
              </w:rPr>
              <w:t xml:space="preserve">Full-Time / Contract (Renewable)</w:t>
            </w:r>
          </w:p>
        </w:tc>
      </w:tr>
      <w:t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</w:tcPr>
          <w:p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pct" w:w="30%"/>
            <w:tcBorders>
              <w:top w:val="single" w:color="80CBC4" w:sz="1"/>
              <w:left w:val="none" w:color="FFFFFF" w:sz="0"/>
              <w:bottom w:val="single" w:color="80CBC4" w:sz="1"/>
              <w:right w:val="single" w:color="80CBC4" w:sz="1"/>
            </w:tcBorders>
            <w:shd w:fill="E0F2F1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Contract</w:t>
            </w:r>
          </w:p>
        </w:tc>
        <w:tc>
          <w:tcPr>
            <w:tcW w:type="pct" w:w="64%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000000"/>
                <w:sz w:val="17"/>
                <w:szCs w:val="17"/>
              </w:rPr>
              <w:t xml:space="preserve">Limited (3-Year Renewable)</w:t>
            </w:r>
          </w:p>
        </w:tc>
      </w:tr>
    </w:tbl>
    <w:p>
      <w:pPr>
        <w:spacing w:after="60" w:before="240"/>
      </w:pPr>
      <w:r>
        <w:rPr>
          <w:rFonts w:ascii="Segoe UI" w:cs="Segoe UI" w:eastAsia="Segoe UI" w:hAnsi="Segoe UI"/>
          <w:b/>
          <w:bCs/>
          <w:color w:val="00695C"/>
          <w:sz w:val="20"/>
          <w:szCs w:val="20"/>
        </w:rPr>
        <w:t xml:space="preserve">MONTHLY COMPENSATION</w:t>
      </w:r>
      <w:r>
        <w:rPr>
          <w:rFonts w:ascii="Segoe UI" w:cs="Segoe UI" w:eastAsia="Segoe UI" w:hAnsi="Segoe UI"/>
          <w:color w:val="FF7043"/>
          <w:sz w:val="20"/>
          <w:szCs w:val="20"/>
        </w:rPr>
        <w:t xml:space="preserve">  •  </w:t>
      </w:r>
      <w:r>
        <w:rPr>
          <w:rFonts w:ascii="Simplified Arabic" w:cs="Simplified Arabic" w:eastAsia="Simplified Arabic" w:hAnsi="Simplified Arabic"/>
          <w:b/>
          <w:bCs/>
          <w:color w:val="00695C"/>
          <w:sz w:val="20"/>
          <w:szCs w:val="20"/>
        </w:rPr>
        <w:t xml:space="preserve">التعويض الشهري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Component</w:t>
            </w:r>
          </w:p>
        </w:tc>
        <w:tc>
          <w:tcPr>
            <w:tcW w:type="pct" w:w="40%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7"/>
                <w:szCs w:val="17"/>
              </w:rPr>
              <w:t xml:space="preserve">Amount (AED)</w:t>
            </w:r>
          </w:p>
        </w:tc>
      </w:tr>
      <w:tr>
        <w:tc>
          <w:tcPr>
            <w:tcW w:type="pct" w:w="60%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7"/>
                <w:szCs w:val="17"/>
              </w:rPr>
              <w:t xml:space="preserve">Base Salary</w:t>
            </w:r>
          </w:p>
        </w:tc>
        <w:tc>
          <w:tcPr>
            <w:tcW w:type="pct" w:w="40%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7"/>
                <w:szCs w:val="17"/>
              </w:rPr>
              <w:t xml:space="preserve">AED 8,000</w:t>
            </w:r>
          </w:p>
        </w:tc>
      </w:tr>
      <w:tr>
        <w:tc>
          <w:tcPr>
            <w:tcW w:type="pct" w:w="60%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7"/>
                <w:szCs w:val="17"/>
              </w:rPr>
              <w:t xml:space="preserve">Housing</w:t>
            </w:r>
          </w:p>
        </w:tc>
        <w:tc>
          <w:tcPr>
            <w:tcW w:type="pct" w:w="40%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7"/>
                <w:szCs w:val="17"/>
              </w:rPr>
              <w:t xml:space="preserve">AED 2,000</w:t>
            </w:r>
          </w:p>
        </w:tc>
      </w:tr>
      <w:tr>
        <w:tc>
          <w:tcPr>
            <w:tcW w:type="pct" w:w="60%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7"/>
                <w:szCs w:val="17"/>
              </w:rPr>
              <w:t xml:space="preserve">Transport</w:t>
            </w:r>
          </w:p>
        </w:tc>
        <w:tc>
          <w:tcPr>
            <w:tcW w:type="pct" w:w="40%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7"/>
                <w:szCs w:val="17"/>
              </w:rPr>
              <w:t xml:space="preserve">AED 800</w:t>
            </w:r>
          </w:p>
        </w:tc>
      </w:tr>
      <w:tr>
        <w:tc>
          <w:tcPr>
            <w:tcW w:type="pct" w:w="60%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7"/>
                <w:szCs w:val="17"/>
              </w:rPr>
              <w:t xml:space="preserve">Utilities</w:t>
            </w:r>
          </w:p>
        </w:tc>
        <w:tc>
          <w:tcPr>
            <w:tcW w:type="pct" w:w="40%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7"/>
                <w:szCs w:val="17"/>
              </w:rPr>
              <w:t xml:space="preserve">AED 200</w:t>
            </w:r>
          </w:p>
        </w:tc>
      </w:tr>
      <w:tr>
        <w:tc>
          <w:tcPr>
            <w:tcW w:type="pct" w:w="60%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7"/>
                <w:szCs w:val="17"/>
              </w:rPr>
              <w:t xml:space="preserve">Other Benefits</w:t>
            </w:r>
          </w:p>
        </w:tc>
        <w:tc>
          <w:tcPr>
            <w:tcW w:type="pct" w:w="40%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FFFFFF" w:val="clear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7"/>
                <w:szCs w:val="17"/>
              </w:rPr>
              <w:t xml:space="preserve">AED 1,000</w:t>
            </w:r>
          </w:p>
        </w:tc>
      </w:tr>
      <w:tr>
        <w:tc>
          <w:tcPr>
            <w:tcW w:type="pct" w:w="60%"/>
            <w:tcBorders>
              <w:top w:val="single" w:color="80CBC4" w:sz="1"/>
              <w:left w:val="single" w:color="80CBC4" w:sz="1"/>
              <w:bottom w:val="single" w:color="00695C" w:sz="2"/>
              <w:right w:val="single" w:color="80CBC4" w:sz="1"/>
            </w:tcBorders>
            <w:shd w:fill="E0F2F1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8"/>
                <w:szCs w:val="18"/>
              </w:rPr>
              <w:t xml:space="preserve">TOTAL</w:t>
            </w:r>
          </w:p>
        </w:tc>
        <w:tc>
          <w:tcPr>
            <w:tcW w:type="pct" w:w="40%"/>
            <w:tcBorders>
              <w:top w:val="single" w:color="80CBC4" w:sz="1"/>
              <w:left w:val="single" w:color="80CBC4" w:sz="1"/>
              <w:bottom w:val="single" w:color="00695C" w:sz="2"/>
              <w:right w:val="single" w:color="80CBC4" w:sz="1"/>
            </w:tcBorders>
            <w:shd w:fill="E0F2F1" w:val="clear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0695C"/>
                <w:sz w:val="18"/>
                <w:szCs w:val="18"/>
              </w:rPr>
              <w:t xml:space="preserve">AED 12,000</w:t>
            </w:r>
          </w:p>
        </w:tc>
      </w:tr>
    </w:tbl>
    <w:p>
      <w:pPr>
        <w:spacing w:after="80" w:before="100"/>
      </w:pPr>
      <w:r>
        <w:rPr>
          <w:rFonts w:ascii="Segoe UI" w:cs="Segoe UI" w:eastAsia="Segoe UI" w:hAnsi="Segoe UI"/>
          <w:b/>
          <w:bCs/>
          <w:color w:val="FF7043"/>
          <w:sz w:val="18"/>
          <w:szCs w:val="18"/>
        </w:rPr>
        <w:t xml:space="preserve">In words: </w:t>
      </w:r>
      <w:r>
        <w:rPr>
          <w:rFonts w:ascii="Segoe UI" w:cs="Segoe UI" w:eastAsia="Segoe UI" w:hAnsi="Segoe UI"/>
          <w:i/>
          <w:iCs/>
          <w:sz w:val="18"/>
          <w:szCs w:val="18"/>
        </w:rPr>
        <w:t xml:space="preserve">Twelve Thousand UAE Dirhams Only</w:t>
      </w:r>
    </w:p>
    <w:p>
      <w:pPr>
        <w:pBdr>
          <w:top w:val="single" w:color="FF7043" w:sz="2" w:space="6"/>
        </w:pBdr>
        <w:spacing w:after="60" w:before="160"/>
      </w:pPr>
      <w:r>
        <w:rPr>
          <w:rFonts w:ascii="Segoe UI" w:cs="Segoe UI" w:eastAsia="Segoe UI" w:hAnsi="Segoe UI"/>
          <w:b/>
          <w:bCs/>
          <w:color w:val="00695C"/>
          <w:sz w:val="18"/>
          <w:szCs w:val="18"/>
        </w:rPr>
        <w:t xml:space="preserve">Disclaimer</w:t>
      </w:r>
    </w:p>
    <w:p>
      <w:pPr>
        <w:spacing w:after="40"/>
      </w:pPr>
      <w:r>
        <w:rPr>
          <w:rFonts w:ascii="Segoe UI" w:cs="Segoe UI" w:eastAsia="Segoe UI" w:hAnsi="Segoe UI"/>
          <w:sz w:val="18"/>
          <w:szCs w:val="18"/>
        </w:rPr>
        <w:t xml:space="preserve">This certificate is issued for the stated purpose only and is valid for 90 days. Information herein is confidential.</w:t>
      </w:r>
    </w:p>
    <w:p>
      <w:pPr>
        <w:spacing w:after="80"/>
      </w:pPr>
      <w:r>
        <w:rPr>
          <w:rFonts w:ascii="Simplified Arabic" w:cs="Simplified Arabic" w:eastAsia="Simplified Arabic" w:hAnsi="Simplified Arabic"/>
          <w:sz w:val="18"/>
          <w:szCs w:val="18"/>
        </w:rPr>
        <w:t xml:space="preserve">هذه الشهادة للغرض المحدد فقط وصالحة لمدة ٩٠ يوماً. المعلومات هنا سرية.</w:t>
      </w:r>
    </w:p>
    <w:p>
      <w:pPr>
        <w:spacing w:before="200"/>
      </w:pPr>
      <w:r>
        <w:rPr>
          <w:rFonts w:ascii="Segoe UI" w:cs="Segoe UI" w:eastAsia="Segoe UI" w:hAnsi="Segoe UI"/>
          <w:b/>
          <w:bCs/>
          <w:color w:val="00695C"/>
          <w:sz w:val="20"/>
          <w:szCs w:val="20"/>
        </w:rPr>
        <w:t xml:space="preserve">Verified by:</w:t>
      </w:r>
    </w:p>
    <w:p>
      <w:pPr>
        <w:spacing w:after="10"/>
      </w:pPr>
      <w:r>
        <w:rPr>
          <w:rFonts w:ascii="Segoe UI" w:cs="Segoe UI" w:eastAsia="Segoe UI" w:hAnsi="Segoe UI"/>
          <w:sz w:val="20"/>
          <w:szCs w:val="20"/>
        </w:rPr>
        <w:t xml:space="preserve">Hassan Ali Al Muhairi / حسن علي المهيري</w:t>
      </w:r>
    </w:p>
    <w:p>
      <w:pPr>
        <w:spacing w:after="10"/>
      </w:pPr>
      <w:r>
        <w:rPr>
          <w:rFonts w:ascii="Segoe UI" w:cs="Segoe UI" w:eastAsia="Segoe UI" w:hAnsi="Segoe UI"/>
          <w:sz w:val="20"/>
          <w:szCs w:val="20"/>
        </w:rPr>
        <w:t xml:space="preserve">People &amp; Culture Manager / مدير الناس والثقافة</w:t>
      </w:r>
    </w:p>
    <w:p>
      <w:pPr>
        <w:pBdr>
          <w:bottom w:val="single" w:color="00695C" w:sz="2" w:space="4"/>
        </w:pBdr>
        <w:spacing w:before="350"/>
      </w:pPr>
      <w:r>
        <w:rPr>
          <w:rFonts w:ascii="Segoe UI" w:cs="Segoe UI" w:eastAsia="Segoe UI" w:hAnsi="Segoe UI"/>
          <w:color w:val="999999"/>
          <w:sz w:val="16"/>
          <w:szCs w:val="16"/>
        </w:rPr>
        <w:t xml:space="preserve">Authorized Signature &amp; Company Stamp</w:t>
      </w:r>
    </w:p>
    <w:p>
      <w:pPr>
        <w:spacing w:before="60"/>
        <w:jc w:val="center"/>
      </w:pPr>
      <w:r>
        <w:rPr>
          <w:rFonts w:ascii="Segoe UI" w:cs="Segoe UI" w:eastAsia="Segoe UI" w:hAnsi="Segoe UI"/>
          <w:i/>
          <w:iCs/>
          <w:color w:val="B0BEC5"/>
          <w:sz w:val="14"/>
          <w:szCs w:val="14"/>
        </w:rPr>
        <w:t xml:space="preserve">e&amp; | Connecting Possibilities | Valid 90 days</w:t>
      </w:r>
    </w:p>
    <w:sectPr>
      <w:pgSz w:w="11906" w:h="16838" w:orient="portrait"/>
      <w:pgMar w:top="600" w:right="900" w:bottom="6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2026-06-06T05:20:37.181Z</dcterms:created>
  <dcterms:modified xsi:type="dcterms:W3CDTF">2026-06-06T05:20:37.181Z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