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C35" w:rsidRDefault="00002E1D" w:rsidP="00345C35">
      <w:pPr>
        <w:spacing w:line="360" w:lineRule="auto"/>
        <w:jc w:val="center"/>
        <w:rPr>
          <w:b/>
        </w:rPr>
      </w:pPr>
      <w:r w:rsidRPr="00471975">
        <w:rPr>
          <w:b/>
        </w:rPr>
        <w:t>V</w:t>
      </w:r>
      <w:r w:rsidR="00345C35">
        <w:rPr>
          <w:b/>
        </w:rPr>
        <w:t>endim nr. 43 datë 05</w:t>
      </w:r>
      <w:r w:rsidR="00345C35" w:rsidRPr="00471975">
        <w:rPr>
          <w:b/>
        </w:rPr>
        <w:t>.</w:t>
      </w:r>
      <w:r w:rsidR="00345C35">
        <w:rPr>
          <w:b/>
        </w:rPr>
        <w:t>06</w:t>
      </w:r>
      <w:r w:rsidR="00345C35" w:rsidRPr="00471975">
        <w:rPr>
          <w:b/>
        </w:rPr>
        <w:t>.2017</w:t>
      </w:r>
    </w:p>
    <w:p w:rsidR="00345C35" w:rsidRPr="00471975" w:rsidRDefault="00345C35" w:rsidP="00345C35">
      <w:pPr>
        <w:spacing w:line="360" w:lineRule="auto"/>
        <w:jc w:val="center"/>
        <w:rPr>
          <w:b/>
        </w:rPr>
      </w:pPr>
      <w:r>
        <w:rPr>
          <w:b/>
        </w:rPr>
        <w:t>(V-43/17)</w:t>
      </w:r>
    </w:p>
    <w:p w:rsidR="00002E1D" w:rsidRPr="00471975" w:rsidRDefault="00002E1D" w:rsidP="001C4228">
      <w:pPr>
        <w:spacing w:line="360" w:lineRule="auto"/>
        <w:ind w:firstLine="720"/>
        <w:jc w:val="both"/>
      </w:pPr>
    </w:p>
    <w:p w:rsidR="00002E1D" w:rsidRPr="00471975" w:rsidRDefault="00002E1D" w:rsidP="00FE7E33">
      <w:pPr>
        <w:spacing w:line="360" w:lineRule="auto"/>
        <w:ind w:firstLine="720"/>
        <w:jc w:val="both"/>
        <w:rPr>
          <w:rFonts w:eastAsia="Arial Unicode MS"/>
        </w:rPr>
      </w:pPr>
      <w:r w:rsidRPr="00471975">
        <w:t>Gjykata Kushtetuese e Republikës së Shqipërisë, e përbërë nga:</w:t>
      </w:r>
      <w:r w:rsidR="00345C35">
        <w:t xml:space="preserve"> </w:t>
      </w:r>
      <w:r w:rsidRPr="00471975">
        <w:t>Bashkim Dedja,</w:t>
      </w:r>
      <w:r w:rsidR="00FC04E8">
        <w:t xml:space="preserve"> </w:t>
      </w:r>
      <w:r w:rsidRPr="00471975">
        <w:t>Kryetar</w:t>
      </w:r>
      <w:r w:rsidR="00FE7E33">
        <w:t xml:space="preserve">, </w:t>
      </w:r>
      <w:r w:rsidRPr="00471975">
        <w:t>Vladimir Kristo,</w:t>
      </w:r>
      <w:r w:rsidR="00FE7E33">
        <w:t xml:space="preserve"> </w:t>
      </w:r>
      <w:r w:rsidRPr="00471975">
        <w:t>Vitore Tusha,</w:t>
      </w:r>
      <w:r w:rsidR="00FE7E33">
        <w:t xml:space="preserve"> </w:t>
      </w:r>
      <w:r w:rsidRPr="00471975">
        <w:t>Fatmir Hoxha,</w:t>
      </w:r>
      <w:r w:rsidR="00FE7E33">
        <w:t xml:space="preserve"> </w:t>
      </w:r>
      <w:r w:rsidRPr="00471975">
        <w:t>Gani Dizdari,</w:t>
      </w:r>
      <w:r w:rsidR="00FE7E33">
        <w:t xml:space="preserve"> </w:t>
      </w:r>
      <w:r w:rsidRPr="00471975">
        <w:t>Besnik Imeraj,</w:t>
      </w:r>
      <w:r w:rsidR="00FE7E33">
        <w:t xml:space="preserve"> </w:t>
      </w:r>
      <w:r w:rsidRPr="00471975">
        <w:t>Fatos Lulo,</w:t>
      </w:r>
      <w:r w:rsidR="00FE7E33">
        <w:t xml:space="preserve"> anëtarë, </w:t>
      </w:r>
      <w:r w:rsidRPr="00471975">
        <w:t xml:space="preserve">me sekretare </w:t>
      </w:r>
      <w:r w:rsidR="00160B1A" w:rsidRPr="00471975">
        <w:t>Edmira Babaj</w:t>
      </w:r>
      <w:r w:rsidRPr="00471975">
        <w:t xml:space="preserve">, në datën </w:t>
      </w:r>
      <w:r w:rsidR="00457641" w:rsidRPr="00471975">
        <w:t>11</w:t>
      </w:r>
      <w:r w:rsidRPr="00471975">
        <w:t>.0</w:t>
      </w:r>
      <w:r w:rsidR="00457641" w:rsidRPr="00471975">
        <w:t>4</w:t>
      </w:r>
      <w:r w:rsidRPr="00471975">
        <w:t xml:space="preserve">.2017 mori në shqyrtim në seancë plenare, </w:t>
      </w:r>
      <w:r w:rsidR="005A2074" w:rsidRPr="00471975">
        <w:rPr>
          <w:rFonts w:eastAsia="Arial Unicode MS"/>
        </w:rPr>
        <w:t>me dyer të hapura</w:t>
      </w:r>
      <w:r w:rsidRPr="00471975">
        <w:rPr>
          <w:rFonts w:eastAsia="Arial Unicode MS"/>
        </w:rPr>
        <w:t>, çështjen me nr.</w:t>
      </w:r>
      <w:r w:rsidR="00BE6DA7" w:rsidRPr="00471975">
        <w:rPr>
          <w:rFonts w:eastAsia="Arial Unicode MS"/>
        </w:rPr>
        <w:t>11</w:t>
      </w:r>
      <w:r w:rsidRPr="00471975">
        <w:rPr>
          <w:rFonts w:eastAsia="Arial Unicode MS"/>
        </w:rPr>
        <w:t xml:space="preserve"> Akti, që u përket:</w:t>
      </w:r>
    </w:p>
    <w:p w:rsidR="00002E1D" w:rsidRPr="00471975" w:rsidRDefault="00002E1D" w:rsidP="001C4228">
      <w:pPr>
        <w:spacing w:line="360" w:lineRule="auto"/>
        <w:jc w:val="both"/>
      </w:pPr>
    </w:p>
    <w:p w:rsidR="00002E1D" w:rsidRPr="00471975" w:rsidRDefault="00002E1D" w:rsidP="001C4228">
      <w:pPr>
        <w:spacing w:line="360" w:lineRule="auto"/>
        <w:ind w:left="2880" w:hanging="2160"/>
        <w:jc w:val="both"/>
      </w:pPr>
      <w:r w:rsidRPr="00471975">
        <w:rPr>
          <w:b/>
        </w:rPr>
        <w:t xml:space="preserve">KËRKUES: </w:t>
      </w:r>
      <w:r w:rsidRPr="00471975">
        <w:rPr>
          <w:b/>
        </w:rPr>
        <w:tab/>
        <w:t>KOMITETI SHQIPTAR I HELSINKIT</w:t>
      </w:r>
      <w:r w:rsidR="005A2074" w:rsidRPr="00471975">
        <w:rPr>
          <w:b/>
        </w:rPr>
        <w:t xml:space="preserve">, </w:t>
      </w:r>
      <w:r w:rsidR="006F6E99" w:rsidRPr="00471975">
        <w:t>përfaqësuar në gjykim nga znj.</w:t>
      </w:r>
      <w:r w:rsidR="005A2074" w:rsidRPr="00471975">
        <w:t>Erida Skëndaj.</w:t>
      </w:r>
    </w:p>
    <w:p w:rsidR="00002E1D" w:rsidRPr="00471975" w:rsidRDefault="00002E1D" w:rsidP="001C4228">
      <w:pPr>
        <w:spacing w:line="360" w:lineRule="auto"/>
        <w:ind w:left="2880" w:hanging="2160"/>
        <w:jc w:val="both"/>
        <w:rPr>
          <w:b/>
        </w:rPr>
      </w:pPr>
    </w:p>
    <w:p w:rsidR="00002E1D" w:rsidRPr="00471975" w:rsidRDefault="00002E1D" w:rsidP="001C4228">
      <w:pPr>
        <w:spacing w:line="360" w:lineRule="auto"/>
        <w:ind w:left="2160" w:hanging="1440"/>
        <w:jc w:val="both"/>
        <w:rPr>
          <w:b/>
        </w:rPr>
      </w:pPr>
      <w:r w:rsidRPr="00471975">
        <w:rPr>
          <w:b/>
        </w:rPr>
        <w:t xml:space="preserve">SUBJEKTE TË INTERESUARA: </w:t>
      </w:r>
    </w:p>
    <w:p w:rsidR="00002E1D" w:rsidRPr="00471975" w:rsidRDefault="00002E1D" w:rsidP="005A2074">
      <w:pPr>
        <w:spacing w:line="360" w:lineRule="auto"/>
        <w:ind w:left="2880"/>
        <w:jc w:val="both"/>
        <w:rPr>
          <w:b/>
        </w:rPr>
      </w:pPr>
      <w:r w:rsidRPr="00471975">
        <w:rPr>
          <w:b/>
        </w:rPr>
        <w:t>KUVENDI I REPUBLIKËS SË SHQIPËRISË</w:t>
      </w:r>
      <w:r w:rsidR="005A2074" w:rsidRPr="00471975">
        <w:rPr>
          <w:b/>
        </w:rPr>
        <w:t xml:space="preserve">, </w:t>
      </w:r>
      <w:r w:rsidR="005A2074" w:rsidRPr="00471975">
        <w:t>pë</w:t>
      </w:r>
      <w:r w:rsidR="006F6E99" w:rsidRPr="00471975">
        <w:t>rfaqësuar në gjykim nga znj.</w:t>
      </w:r>
      <w:r w:rsidR="005A2074" w:rsidRPr="00471975">
        <w:t>Iva Seseri.</w:t>
      </w:r>
    </w:p>
    <w:p w:rsidR="00002E1D" w:rsidRPr="00471975" w:rsidRDefault="00002E1D" w:rsidP="00774FAA">
      <w:pPr>
        <w:spacing w:line="360" w:lineRule="auto"/>
        <w:ind w:left="2880"/>
        <w:jc w:val="both"/>
      </w:pPr>
      <w:r w:rsidRPr="00471975">
        <w:rPr>
          <w:b/>
        </w:rPr>
        <w:t>KËSHILLI I MINISTRAVE</w:t>
      </w:r>
      <w:r w:rsidR="005A2074" w:rsidRPr="00471975">
        <w:rPr>
          <w:b/>
        </w:rPr>
        <w:t xml:space="preserve">, </w:t>
      </w:r>
      <w:r w:rsidR="005A2074" w:rsidRPr="00471975">
        <w:t>përfaqësuar në gjykim nga znj.</w:t>
      </w:r>
      <w:r w:rsidR="00774FAA" w:rsidRPr="00471975">
        <w:t>Lorana Kasapi</w:t>
      </w:r>
      <w:r w:rsidR="005A2074" w:rsidRPr="00471975">
        <w:t xml:space="preserve"> </w:t>
      </w:r>
      <w:r w:rsidRPr="00471975">
        <w:t xml:space="preserve"> </w:t>
      </w:r>
    </w:p>
    <w:p w:rsidR="00002E1D" w:rsidRPr="00471975" w:rsidRDefault="00002E1D" w:rsidP="001C4228">
      <w:pPr>
        <w:spacing w:line="360" w:lineRule="auto"/>
        <w:ind w:left="2160" w:hanging="2160"/>
        <w:jc w:val="both"/>
        <w:rPr>
          <w:b/>
        </w:rPr>
      </w:pPr>
    </w:p>
    <w:p w:rsidR="00002E1D" w:rsidRPr="00471975" w:rsidRDefault="00002E1D" w:rsidP="001C4228">
      <w:pPr>
        <w:spacing w:line="360" w:lineRule="auto"/>
        <w:ind w:left="2880" w:hanging="2160"/>
        <w:jc w:val="both"/>
        <w:rPr>
          <w:b/>
        </w:rPr>
      </w:pPr>
      <w:r w:rsidRPr="00471975">
        <w:rPr>
          <w:b/>
          <w:lang w:eastAsia="fr-FR"/>
        </w:rPr>
        <w:t xml:space="preserve">OBJEKTI: </w:t>
      </w:r>
      <w:r w:rsidRPr="00471975">
        <w:rPr>
          <w:b/>
          <w:lang w:eastAsia="fr-FR"/>
        </w:rPr>
        <w:tab/>
      </w:r>
      <w:r w:rsidRPr="00471975">
        <w:rPr>
          <w:b/>
        </w:rPr>
        <w:t>Shfuqizimi si të papajtueshme me Kushtetu</w:t>
      </w:r>
      <w:r w:rsidR="00D001CB">
        <w:rPr>
          <w:b/>
        </w:rPr>
        <w:t xml:space="preserve">tën e Republikës së Shqipërisë të pikave 4 të nenit 2 dhe </w:t>
      </w:r>
      <w:r w:rsidRPr="00471975">
        <w:rPr>
          <w:b/>
        </w:rPr>
        <w:t>8 të nenit 4</w:t>
      </w:r>
      <w:r w:rsidR="00D001CB">
        <w:rPr>
          <w:b/>
        </w:rPr>
        <w:t>, si</w:t>
      </w:r>
      <w:r w:rsidRPr="00471975">
        <w:rPr>
          <w:b/>
        </w:rPr>
        <w:t xml:space="preserve"> dhe neni</w:t>
      </w:r>
      <w:r w:rsidR="004853B8" w:rsidRPr="00471975">
        <w:rPr>
          <w:b/>
        </w:rPr>
        <w:t>t</w:t>
      </w:r>
      <w:r w:rsidRPr="00471975">
        <w:rPr>
          <w:b/>
        </w:rPr>
        <w:t xml:space="preserve"> 12 të ligjit nr.138/2015 “Për garantimin e integritetit të personave që zgjidhen, emërohen ose ushtrojnë funksione publike”, të ndryshuar.</w:t>
      </w:r>
    </w:p>
    <w:p w:rsidR="00002E1D" w:rsidRPr="00471975" w:rsidRDefault="00002E1D" w:rsidP="001C4228">
      <w:pPr>
        <w:spacing w:line="360" w:lineRule="auto"/>
        <w:ind w:left="2880" w:hanging="2160"/>
        <w:jc w:val="both"/>
        <w:rPr>
          <w:b/>
          <w:lang w:eastAsia="fr-FR"/>
        </w:rPr>
      </w:pPr>
      <w:r w:rsidRPr="00471975">
        <w:rPr>
          <w:b/>
          <w:lang w:eastAsia="fr-FR"/>
        </w:rPr>
        <w:tab/>
      </w:r>
    </w:p>
    <w:p w:rsidR="00002E1D" w:rsidRPr="00471975" w:rsidRDefault="00002E1D" w:rsidP="001C4228">
      <w:pPr>
        <w:spacing w:line="360" w:lineRule="auto"/>
        <w:ind w:left="2880" w:hanging="2160"/>
        <w:jc w:val="both"/>
      </w:pPr>
      <w:r w:rsidRPr="00471975">
        <w:rPr>
          <w:b/>
        </w:rPr>
        <w:t>BAZA LIGJORE:</w:t>
      </w:r>
      <w:r w:rsidRPr="00471975">
        <w:rPr>
          <w:b/>
        </w:rPr>
        <w:tab/>
      </w:r>
      <w:r w:rsidRPr="00471975">
        <w:t>Nenet 3, 17, 18, 45, 131/a, 134/1/h dhe 134/2 të Kushtetutës së Republikës së Shqipërisë; neni 3 i protokollit nr.1 të Konventës Europiane për të Drejtat e Njeriut</w:t>
      </w:r>
      <w:r w:rsidR="00ED6CDE" w:rsidRPr="00471975">
        <w:t xml:space="preserve"> (KEDNJ)</w:t>
      </w:r>
      <w:r w:rsidRPr="00471975">
        <w:t xml:space="preserve">; nenet 27, 28, 29, 30, </w:t>
      </w:r>
      <w:r w:rsidR="004853B8" w:rsidRPr="00471975">
        <w:t>47, 49, 50 dhe 51 të ligjit nr.</w:t>
      </w:r>
      <w:r w:rsidRPr="00471975">
        <w:t>8577, datë 10.02.2000 “Për organizimin dhe funksionimin e Gjykatës Kushtetuese të Republikës së Shqipërisë”, i ndryshuar.</w:t>
      </w:r>
    </w:p>
    <w:p w:rsidR="00002E1D" w:rsidRPr="00471975" w:rsidRDefault="00002E1D" w:rsidP="001C4228">
      <w:pPr>
        <w:spacing w:line="360" w:lineRule="auto"/>
        <w:ind w:left="2880" w:hanging="2160"/>
        <w:jc w:val="both"/>
        <w:rPr>
          <w:b/>
          <w:bCs/>
        </w:rPr>
      </w:pPr>
    </w:p>
    <w:p w:rsidR="00002E1D" w:rsidRPr="00471975" w:rsidRDefault="00002E1D" w:rsidP="001C4228">
      <w:pPr>
        <w:spacing w:line="360" w:lineRule="auto"/>
        <w:jc w:val="center"/>
      </w:pPr>
      <w:r w:rsidRPr="00471975">
        <w:rPr>
          <w:b/>
          <w:bCs/>
        </w:rPr>
        <w:t>GJYKATA KUSHTETUESE</w:t>
      </w:r>
      <w:r w:rsidRPr="00471975">
        <w:t>,</w:t>
      </w:r>
    </w:p>
    <w:p w:rsidR="00002E1D" w:rsidRPr="00471975" w:rsidRDefault="00002E1D" w:rsidP="001C4228">
      <w:pPr>
        <w:spacing w:line="360" w:lineRule="auto"/>
        <w:ind w:firstLine="720"/>
        <w:jc w:val="both"/>
      </w:pPr>
      <w:r w:rsidRPr="00471975">
        <w:rPr>
          <w:rFonts w:eastAsia="Arial Unicode MS"/>
        </w:rPr>
        <w:lastRenderedPageBreak/>
        <w:t xml:space="preserve">pasi dëgjoi relatorin e çështjes Fatos Lulo, </w:t>
      </w:r>
      <w:r w:rsidRPr="00471975">
        <w:t xml:space="preserve">mori në shqyrtim pretendimet </w:t>
      </w:r>
      <w:r w:rsidR="005A2074" w:rsidRPr="00471975">
        <w:t>e</w:t>
      </w:r>
      <w:r w:rsidRPr="00471975">
        <w:t xml:space="preserve"> kërkuesit, </w:t>
      </w:r>
      <w:r w:rsidR="005A2074" w:rsidRPr="00471975">
        <w:t>Komiteti</w:t>
      </w:r>
      <w:r w:rsidR="004853B8" w:rsidRPr="00471975">
        <w:t>t Shqiptar të</w:t>
      </w:r>
      <w:r w:rsidR="005A2074" w:rsidRPr="00471975">
        <w:t xml:space="preserve"> Helsinkit, </w:t>
      </w:r>
      <w:r w:rsidRPr="00471975">
        <w:t>i cili ka kërkuar pranimin e kërkesës, prapësimet e</w:t>
      </w:r>
      <w:r w:rsidRPr="00471975">
        <w:rPr>
          <w:bCs/>
        </w:rPr>
        <w:t xml:space="preserve"> </w:t>
      </w:r>
      <w:r w:rsidR="003206C7" w:rsidRPr="00471975">
        <w:rPr>
          <w:bCs/>
        </w:rPr>
        <w:t>subjekteve</w:t>
      </w:r>
      <w:r w:rsidRPr="00471975">
        <w:rPr>
          <w:bCs/>
        </w:rPr>
        <w:t xml:space="preserve"> të interesuar</w:t>
      </w:r>
      <w:r w:rsidR="003206C7" w:rsidRPr="00471975">
        <w:rPr>
          <w:bCs/>
        </w:rPr>
        <w:t>a</w:t>
      </w:r>
      <w:r w:rsidRPr="00471975">
        <w:rPr>
          <w:bCs/>
        </w:rPr>
        <w:t xml:space="preserve">, </w:t>
      </w:r>
      <w:r w:rsidR="003206C7" w:rsidRPr="00471975">
        <w:rPr>
          <w:bCs/>
        </w:rPr>
        <w:t>Kuvendi</w:t>
      </w:r>
      <w:r w:rsidR="004853B8" w:rsidRPr="00471975">
        <w:rPr>
          <w:bCs/>
        </w:rPr>
        <w:t>t të</w:t>
      </w:r>
      <w:r w:rsidR="003206C7" w:rsidRPr="00471975">
        <w:rPr>
          <w:bCs/>
        </w:rPr>
        <w:t xml:space="preserve"> Republikës së Shqipëri</w:t>
      </w:r>
      <w:r w:rsidR="004853B8" w:rsidRPr="00471975">
        <w:rPr>
          <w:bCs/>
        </w:rPr>
        <w:t>së</w:t>
      </w:r>
      <w:r w:rsidR="003206C7" w:rsidRPr="00471975">
        <w:rPr>
          <w:bCs/>
        </w:rPr>
        <w:t xml:space="preserve"> dhe </w:t>
      </w:r>
      <w:r w:rsidRPr="00471975">
        <w:rPr>
          <w:bCs/>
        </w:rPr>
        <w:t>Këshilli</w:t>
      </w:r>
      <w:r w:rsidR="004853B8" w:rsidRPr="00471975">
        <w:rPr>
          <w:bCs/>
        </w:rPr>
        <w:t>t</w:t>
      </w:r>
      <w:r w:rsidRPr="00471975">
        <w:rPr>
          <w:bCs/>
        </w:rPr>
        <w:t xml:space="preserve"> </w:t>
      </w:r>
      <w:r w:rsidR="004853B8" w:rsidRPr="00471975">
        <w:rPr>
          <w:bCs/>
        </w:rPr>
        <w:t>të</w:t>
      </w:r>
      <w:r w:rsidRPr="00471975">
        <w:rPr>
          <w:bCs/>
        </w:rPr>
        <w:t xml:space="preserve"> Ministrave,</w:t>
      </w:r>
      <w:r w:rsidR="003206C7" w:rsidRPr="00471975">
        <w:rPr>
          <w:bCs/>
        </w:rPr>
        <w:t xml:space="preserve"> të cilët</w:t>
      </w:r>
      <w:r w:rsidRPr="00471975">
        <w:rPr>
          <w:bCs/>
        </w:rPr>
        <w:t xml:space="preserve"> </w:t>
      </w:r>
      <w:r w:rsidRPr="00471975">
        <w:t>ka</w:t>
      </w:r>
      <w:r w:rsidR="003206C7" w:rsidRPr="00471975">
        <w:t>në</w:t>
      </w:r>
      <w:r w:rsidRPr="00471975">
        <w:t xml:space="preserve"> kërkuar rrëzimin e kërkesës, si dhe diskutoi çështjen në tërësi,</w:t>
      </w:r>
    </w:p>
    <w:p w:rsidR="00002E1D" w:rsidRPr="00471975" w:rsidRDefault="00002E1D" w:rsidP="001C4228">
      <w:pPr>
        <w:spacing w:line="360" w:lineRule="auto"/>
        <w:ind w:firstLine="720"/>
        <w:jc w:val="both"/>
        <w:rPr>
          <w:b/>
        </w:rPr>
      </w:pPr>
    </w:p>
    <w:p w:rsidR="00002E1D" w:rsidRPr="00471975" w:rsidRDefault="00002E1D" w:rsidP="001C4228">
      <w:pPr>
        <w:spacing w:line="360" w:lineRule="auto"/>
        <w:jc w:val="center"/>
        <w:rPr>
          <w:b/>
        </w:rPr>
      </w:pPr>
      <w:r w:rsidRPr="00471975">
        <w:rPr>
          <w:b/>
        </w:rPr>
        <w:t>VËREN:</w:t>
      </w:r>
    </w:p>
    <w:p w:rsidR="00002E1D" w:rsidRPr="00471975" w:rsidRDefault="00002E1D" w:rsidP="001C4228">
      <w:pPr>
        <w:spacing w:line="360" w:lineRule="auto"/>
        <w:jc w:val="center"/>
        <w:rPr>
          <w:b/>
          <w:bCs/>
          <w:iCs/>
        </w:rPr>
      </w:pPr>
      <w:r w:rsidRPr="00471975">
        <w:rPr>
          <w:b/>
          <w:bCs/>
          <w:iCs/>
        </w:rPr>
        <w:t>I</w:t>
      </w:r>
    </w:p>
    <w:p w:rsidR="00002E1D" w:rsidRPr="00471975" w:rsidRDefault="00002E1D" w:rsidP="001C4228">
      <w:pPr>
        <w:spacing w:line="360" w:lineRule="auto"/>
        <w:ind w:firstLine="720"/>
        <w:jc w:val="both"/>
        <w:rPr>
          <w:bCs/>
          <w:iCs/>
        </w:rPr>
      </w:pPr>
      <w:r w:rsidRPr="00471975">
        <w:t>1. Kuvendi</w:t>
      </w:r>
      <w:r w:rsidR="004853B8" w:rsidRPr="00471975">
        <w:t xml:space="preserve"> i</w:t>
      </w:r>
      <w:r w:rsidRPr="00471975">
        <w:t xml:space="preserve"> Republikës së Shqipërisë (Kuvendi), me propozimin e një grupi deputetësh</w:t>
      </w:r>
      <w:r w:rsidR="004853B8" w:rsidRPr="00471975">
        <w:t>,</w:t>
      </w:r>
      <w:r w:rsidRPr="00471975">
        <w:t xml:space="preserve"> ka miratuar ligjin nr.138/2015 “Për garantimin e integritetit të personave që zgjidhen, emërohen ose ushtrojnë fun</w:t>
      </w:r>
      <w:r w:rsidR="004853B8" w:rsidRPr="00471975">
        <w:t>ksione publike”, të ndryshuar (l</w:t>
      </w:r>
      <w:r w:rsidRPr="00471975">
        <w:t xml:space="preserve">igji </w:t>
      </w:r>
      <w:r w:rsidR="00BE6DA7" w:rsidRPr="00471975">
        <w:t>nr.</w:t>
      </w:r>
      <w:r w:rsidRPr="00471975">
        <w:t>138/2015). Ky ligj është botuar në Fletoren Zyrt</w:t>
      </w:r>
      <w:r w:rsidR="00D001CB">
        <w:t>are nr.220 dhe ka hyrë në fuqi n</w:t>
      </w:r>
      <w:r w:rsidRPr="00471975">
        <w:t>ë datën 6 dhjetor 2016.</w:t>
      </w:r>
    </w:p>
    <w:p w:rsidR="00002E1D" w:rsidRPr="00471975" w:rsidRDefault="00002E1D" w:rsidP="001C4228">
      <w:pPr>
        <w:spacing w:line="360" w:lineRule="auto"/>
        <w:ind w:firstLine="720"/>
        <w:jc w:val="both"/>
        <w:rPr>
          <w:bCs/>
          <w:iCs/>
        </w:rPr>
      </w:pPr>
      <w:r w:rsidRPr="00471975">
        <w:rPr>
          <w:bCs/>
          <w:iCs/>
        </w:rPr>
        <w:t xml:space="preserve">2. </w:t>
      </w:r>
      <w:r w:rsidRPr="00471975">
        <w:t xml:space="preserve">Sipas nenit 1 të ligjit </w:t>
      </w:r>
      <w:r w:rsidR="004853B8" w:rsidRPr="00471975">
        <w:t>nr.</w:t>
      </w:r>
      <w:r w:rsidRPr="00471975">
        <w:t xml:space="preserve">138/2015 qëllimi i tij është garantimi i besimit të publikut në funksionimin e organeve të zgjedhura shtetërore, institucioneve të pavarura dhe atyre të krijuara me ligj, të administratës publike, nëpërmjet pengimit </w:t>
      </w:r>
      <w:r w:rsidR="004853B8" w:rsidRPr="00471975">
        <w:t>të zgjedhjes ose emërimit në to</w:t>
      </w:r>
      <w:r w:rsidRPr="00471975">
        <w:t xml:space="preserve"> apo largimit nga funksioni pub</w:t>
      </w:r>
      <w:r w:rsidR="004853B8" w:rsidRPr="00471975">
        <w:t xml:space="preserve">lik </w:t>
      </w:r>
      <w:r w:rsidRPr="00471975">
        <w:t>personave, të cilët janë dënuar apo ndaj të cilëve janë marrë masa sigurie ose janë dënuar me vendim jopërfundimtar për kryerjen e krimeve, sipas këtij ligji.</w:t>
      </w:r>
    </w:p>
    <w:p w:rsidR="00002E1D" w:rsidRPr="00471975" w:rsidRDefault="00002E1D" w:rsidP="001C4228">
      <w:pPr>
        <w:spacing w:line="360" w:lineRule="auto"/>
        <w:ind w:firstLine="720"/>
        <w:jc w:val="both"/>
        <w:rPr>
          <w:bCs/>
          <w:iCs/>
        </w:rPr>
      </w:pPr>
      <w:r w:rsidRPr="00471975">
        <w:rPr>
          <w:bCs/>
          <w:iCs/>
        </w:rPr>
        <w:t xml:space="preserve">3. </w:t>
      </w:r>
      <w:r w:rsidRPr="00471975">
        <w:t>Sipas nenit 2 të këtij ligji nuk mund të kandidojnë dhe as të zgjidhen deputet</w:t>
      </w:r>
      <w:r w:rsidR="004853B8" w:rsidRPr="00471975">
        <w:t>ë</w:t>
      </w:r>
      <w:r w:rsidRPr="00471975">
        <w:t xml:space="preserve"> në Kuvend, kryetar</w:t>
      </w:r>
      <w:r w:rsidR="004853B8" w:rsidRPr="00471975">
        <w:t>ë</w:t>
      </w:r>
      <w:r w:rsidRPr="00471975">
        <w:t xml:space="preserve"> bashkie apo këshilltar</w:t>
      </w:r>
      <w:r w:rsidR="004853B8" w:rsidRPr="00471975">
        <w:t>ë</w:t>
      </w:r>
      <w:r w:rsidRPr="00471975">
        <w:t xml:space="preserve"> në këshillin bashkiak dhe në çdo rast nuk mund të marrin një funksion me votim nga Kuvendi, përfshirë funksionin e Kryeministrit apo anëtarit të Këshillit të Ministrave, apo me votim nga këshillat bashkiakë ose të qarkut, personat të cilët janë dënuar me burgim me vendim të formës së prerë, brenda apo jashtë territorit të Republikës së Shqipërisë, për një sërë veprash penale të listuara në këtë nen ose për kryerjen e një krimi për të cilin janë dënuar jo më pak se 2 vjet burgim, ose për një krim të kryer me dashje, kur janë dënuar jo më pak se 6 muaj burgim.</w:t>
      </w:r>
    </w:p>
    <w:p w:rsidR="00002E1D" w:rsidRPr="00471975" w:rsidRDefault="00002E1D" w:rsidP="001C4228">
      <w:pPr>
        <w:spacing w:line="360" w:lineRule="auto"/>
        <w:ind w:firstLine="720"/>
        <w:jc w:val="both"/>
        <w:rPr>
          <w:bCs/>
          <w:iCs/>
        </w:rPr>
      </w:pPr>
      <w:r w:rsidRPr="00471975">
        <w:t>4. Gjithashtu, po në nenin 2</w:t>
      </w:r>
      <w:r w:rsidR="004853B8" w:rsidRPr="00471975">
        <w:t>,</w:t>
      </w:r>
      <w:r w:rsidRPr="00471975">
        <w:t xml:space="preserve"> pika 4 përcaktohet se personat të cilët janë dënuar me burgim me vendim të formës së prerë, brenda apo jashtë territorit të Republikës së Sh</w:t>
      </w:r>
      <w:r w:rsidR="004853B8" w:rsidRPr="00471975">
        <w:t>qipërisë, për veprat penale të</w:t>
      </w:r>
      <w:r w:rsidRPr="00471975">
        <w:t xml:space="preserve"> përcaktuara në këtë nen, nuk kanë të drejtën të votojnë dhe të zgjedhin me votim të drejtpërdrejtë kandidatët për deputetë në Kuvend apo në organet e qeverisjes vendore.</w:t>
      </w:r>
    </w:p>
    <w:p w:rsidR="00002E1D" w:rsidRPr="00471975" w:rsidRDefault="00002E1D" w:rsidP="001C4228">
      <w:pPr>
        <w:widowControl w:val="0"/>
        <w:shd w:val="clear" w:color="auto" w:fill="FFFFFF"/>
        <w:tabs>
          <w:tab w:val="left" w:pos="720"/>
        </w:tabs>
        <w:autoSpaceDE w:val="0"/>
        <w:autoSpaceDN w:val="0"/>
        <w:adjustRightInd w:val="0"/>
        <w:spacing w:line="360" w:lineRule="auto"/>
        <w:jc w:val="both"/>
      </w:pPr>
      <w:r w:rsidRPr="00471975">
        <w:tab/>
        <w:t>5. Komiteti Shqiptar i Helsinkit</w:t>
      </w:r>
      <w:r w:rsidRPr="00471975">
        <w:rPr>
          <w:lang w:eastAsia="fr-FR"/>
        </w:rPr>
        <w:t xml:space="preserve"> i është drejtuar Gjykatës Kushtetuese </w:t>
      </w:r>
      <w:r w:rsidR="004853B8" w:rsidRPr="00471975">
        <w:rPr>
          <w:lang w:eastAsia="fr-FR"/>
        </w:rPr>
        <w:t>(Gjykata)</w:t>
      </w:r>
      <w:r w:rsidRPr="00471975">
        <w:rPr>
          <w:lang w:eastAsia="fr-FR"/>
        </w:rPr>
        <w:t xml:space="preserve"> me kërkesën e datës 01.02.2017, duke pretenduar se pika 4 e nenit 2, pika 8 e nenit 4 dhe neni 12 i ligjit nr.138/2015 janë të papajtueshëm m</w:t>
      </w:r>
      <w:r w:rsidR="004853B8" w:rsidRPr="00471975">
        <w:rPr>
          <w:lang w:eastAsia="fr-FR"/>
        </w:rPr>
        <w:t>e Kushtetutën, për rrjedhojë ka</w:t>
      </w:r>
      <w:r w:rsidRPr="00471975">
        <w:rPr>
          <w:lang w:eastAsia="fr-FR"/>
        </w:rPr>
        <w:t xml:space="preserve"> kërkuar shfuqizimin e tyre. </w:t>
      </w:r>
    </w:p>
    <w:p w:rsidR="00002E1D" w:rsidRPr="00471975" w:rsidRDefault="00002E1D" w:rsidP="001C4228">
      <w:pPr>
        <w:widowControl w:val="0"/>
        <w:shd w:val="clear" w:color="auto" w:fill="FFFFFF"/>
        <w:tabs>
          <w:tab w:val="left" w:pos="720"/>
        </w:tabs>
        <w:autoSpaceDE w:val="0"/>
        <w:autoSpaceDN w:val="0"/>
        <w:adjustRightInd w:val="0"/>
        <w:spacing w:line="360" w:lineRule="auto"/>
        <w:jc w:val="both"/>
      </w:pPr>
    </w:p>
    <w:p w:rsidR="00002E1D" w:rsidRPr="00471975" w:rsidRDefault="00002E1D" w:rsidP="001C4228">
      <w:pPr>
        <w:spacing w:line="360" w:lineRule="auto"/>
        <w:jc w:val="center"/>
      </w:pPr>
      <w:r w:rsidRPr="00471975">
        <w:rPr>
          <w:b/>
        </w:rPr>
        <w:t>II</w:t>
      </w:r>
    </w:p>
    <w:p w:rsidR="00002E1D" w:rsidRPr="00471975" w:rsidRDefault="00002E1D" w:rsidP="001C4228">
      <w:pPr>
        <w:pStyle w:val="Title"/>
        <w:tabs>
          <w:tab w:val="left" w:pos="720"/>
        </w:tabs>
        <w:spacing w:before="0" w:after="0" w:line="360" w:lineRule="auto"/>
        <w:jc w:val="both"/>
        <w:rPr>
          <w:rFonts w:ascii="Times New Roman" w:hAnsi="Times New Roman" w:cs="Times New Roman"/>
          <w:b w:val="0"/>
          <w:sz w:val="24"/>
          <w:szCs w:val="24"/>
          <w:lang w:val="sq-AL"/>
        </w:rPr>
      </w:pPr>
      <w:r w:rsidRPr="00471975">
        <w:rPr>
          <w:rFonts w:ascii="Times New Roman" w:hAnsi="Times New Roman" w:cs="Times New Roman"/>
          <w:b w:val="0"/>
          <w:sz w:val="24"/>
          <w:szCs w:val="24"/>
          <w:lang w:val="sq-AL"/>
        </w:rPr>
        <w:tab/>
        <w:t xml:space="preserve">6. </w:t>
      </w:r>
      <w:r w:rsidRPr="00471975">
        <w:rPr>
          <w:rFonts w:ascii="Times New Roman" w:hAnsi="Times New Roman" w:cs="Times New Roman"/>
          <w:i/>
          <w:sz w:val="24"/>
          <w:szCs w:val="24"/>
          <w:lang w:val="sq-AL"/>
        </w:rPr>
        <w:t>K</w:t>
      </w:r>
      <w:r w:rsidRPr="00471975">
        <w:rPr>
          <w:rFonts w:ascii="Times New Roman" w:hAnsi="Times New Roman" w:cs="Times New Roman"/>
          <w:sz w:val="24"/>
          <w:szCs w:val="24"/>
          <w:lang w:val="sq-AL"/>
        </w:rPr>
        <w:t>ë</w:t>
      </w:r>
      <w:r w:rsidRPr="00471975">
        <w:rPr>
          <w:rFonts w:ascii="Times New Roman" w:hAnsi="Times New Roman" w:cs="Times New Roman"/>
          <w:i/>
          <w:sz w:val="24"/>
          <w:szCs w:val="24"/>
          <w:lang w:val="sq-AL"/>
        </w:rPr>
        <w:t xml:space="preserve">rkuesi, Komiteti Shqiptar i Helsinkit (KSHH), </w:t>
      </w:r>
      <w:r w:rsidRPr="00471975">
        <w:rPr>
          <w:rFonts w:ascii="Times New Roman" w:hAnsi="Times New Roman" w:cs="Times New Roman"/>
          <w:b w:val="0"/>
          <w:sz w:val="24"/>
          <w:szCs w:val="24"/>
          <w:lang w:val="sq-AL"/>
        </w:rPr>
        <w:t>në mënyrë të përmbledhur</w:t>
      </w:r>
      <w:r w:rsidR="004853B8" w:rsidRPr="00471975">
        <w:rPr>
          <w:rFonts w:ascii="Times New Roman" w:hAnsi="Times New Roman" w:cs="Times New Roman"/>
          <w:b w:val="0"/>
          <w:sz w:val="24"/>
          <w:szCs w:val="24"/>
          <w:lang w:val="sq-AL"/>
        </w:rPr>
        <w:t xml:space="preserve"> </w:t>
      </w:r>
      <w:r w:rsidRPr="00471975">
        <w:rPr>
          <w:rFonts w:ascii="Times New Roman" w:hAnsi="Times New Roman" w:cs="Times New Roman"/>
          <w:b w:val="0"/>
          <w:sz w:val="24"/>
          <w:szCs w:val="24"/>
          <w:lang w:val="sq-AL"/>
        </w:rPr>
        <w:t>ka parashtruar këto argumente përpara Gjykatës:</w:t>
      </w:r>
    </w:p>
    <w:p w:rsidR="00002E1D" w:rsidRPr="00471975" w:rsidRDefault="00002E1D" w:rsidP="001C4228">
      <w:pPr>
        <w:pStyle w:val="Title"/>
        <w:tabs>
          <w:tab w:val="left" w:pos="990"/>
        </w:tabs>
        <w:spacing w:before="0" w:after="0" w:line="360" w:lineRule="auto"/>
        <w:ind w:left="1440" w:hanging="540"/>
        <w:jc w:val="both"/>
        <w:rPr>
          <w:rFonts w:ascii="Times New Roman" w:hAnsi="Times New Roman" w:cs="Times New Roman"/>
          <w:b w:val="0"/>
          <w:sz w:val="24"/>
          <w:szCs w:val="24"/>
          <w:lang w:val="sq-AL"/>
        </w:rPr>
      </w:pPr>
      <w:r w:rsidRPr="00471975">
        <w:rPr>
          <w:rFonts w:ascii="Times New Roman" w:hAnsi="Times New Roman" w:cs="Times New Roman"/>
          <w:b w:val="0"/>
          <w:sz w:val="24"/>
          <w:szCs w:val="24"/>
          <w:lang w:val="sq-AL"/>
        </w:rPr>
        <w:tab/>
        <w:t xml:space="preserve">6.1. KSHH-ja legjitimohet  në kërkesën e saj drejtuar Gjykatës Kushtetuese për kontrollin abstrakt të kushtetutshmërisë së normës. </w:t>
      </w:r>
      <w:r w:rsidR="004853B8" w:rsidRPr="00471975">
        <w:rPr>
          <w:rFonts w:ascii="Times New Roman" w:hAnsi="Times New Roman" w:cs="Times New Roman"/>
          <w:b w:val="0"/>
          <w:sz w:val="24"/>
          <w:szCs w:val="24"/>
          <w:lang w:val="sq-AL"/>
        </w:rPr>
        <w:t>Ajo</w:t>
      </w:r>
      <w:r w:rsidRPr="00471975">
        <w:rPr>
          <w:rFonts w:ascii="Times New Roman" w:hAnsi="Times New Roman" w:cs="Times New Roman"/>
          <w:b w:val="0"/>
          <w:sz w:val="24"/>
          <w:szCs w:val="24"/>
          <w:lang w:val="sq-AL"/>
        </w:rPr>
        <w:t xml:space="preserve"> është legjitimuar si subjekt për të iniciuar kontrollin kushtetues abstrakt të ligjit në një sërë rastesh, për të cilat Gjykata Kushtetuese është vënë në lëvizje dhe ka marrë në shqyrtim pretendimet përkatëse.</w:t>
      </w:r>
      <w:r w:rsidR="00BE6DA7" w:rsidRPr="00471975">
        <w:rPr>
          <w:lang w:val="sq-AL" w:eastAsia="fr-FR"/>
        </w:rPr>
        <w:t xml:space="preserve"> </w:t>
      </w:r>
      <w:r w:rsidR="00BE6DA7" w:rsidRPr="00471975">
        <w:rPr>
          <w:rFonts w:ascii="Times New Roman" w:hAnsi="Times New Roman" w:cs="Times New Roman"/>
          <w:b w:val="0"/>
          <w:sz w:val="24"/>
          <w:szCs w:val="24"/>
          <w:lang w:val="sq-AL" w:eastAsia="fr-FR"/>
        </w:rPr>
        <w:t>Dispozitat objekt kërkese të ligji</w:t>
      </w:r>
      <w:r w:rsidR="004F5333" w:rsidRPr="00471975">
        <w:rPr>
          <w:rFonts w:ascii="Times New Roman" w:hAnsi="Times New Roman" w:cs="Times New Roman"/>
          <w:b w:val="0"/>
          <w:sz w:val="24"/>
          <w:szCs w:val="24"/>
          <w:lang w:val="sq-AL" w:eastAsia="fr-FR"/>
        </w:rPr>
        <w:t>t</w:t>
      </w:r>
      <w:r w:rsidR="004853B8" w:rsidRPr="00471975">
        <w:rPr>
          <w:rFonts w:ascii="Times New Roman" w:hAnsi="Times New Roman" w:cs="Times New Roman"/>
          <w:b w:val="0"/>
          <w:sz w:val="24"/>
          <w:szCs w:val="24"/>
          <w:lang w:val="sq-AL" w:eastAsia="fr-FR"/>
        </w:rPr>
        <w:t xml:space="preserve"> nr.138/2015 </w:t>
      </w:r>
      <w:r w:rsidR="00BE6DA7" w:rsidRPr="00471975">
        <w:rPr>
          <w:rFonts w:ascii="Times New Roman" w:hAnsi="Times New Roman" w:cs="Times New Roman"/>
          <w:b w:val="0"/>
          <w:sz w:val="24"/>
          <w:szCs w:val="24"/>
          <w:lang w:val="sq-AL" w:eastAsia="fr-FR"/>
        </w:rPr>
        <w:t>për kufi</w:t>
      </w:r>
      <w:r w:rsidR="004853B8" w:rsidRPr="00471975">
        <w:rPr>
          <w:rFonts w:ascii="Times New Roman" w:hAnsi="Times New Roman" w:cs="Times New Roman"/>
          <w:b w:val="0"/>
          <w:sz w:val="24"/>
          <w:szCs w:val="24"/>
          <w:lang w:val="sq-AL" w:eastAsia="fr-FR"/>
        </w:rPr>
        <w:t>zimin e s</w:t>
      </w:r>
      <w:r w:rsidR="00BE6DA7" w:rsidRPr="00471975">
        <w:rPr>
          <w:rFonts w:ascii="Times New Roman" w:hAnsi="Times New Roman" w:cs="Times New Roman"/>
          <w:b w:val="0"/>
          <w:sz w:val="24"/>
          <w:szCs w:val="24"/>
          <w:lang w:val="sq-AL" w:eastAsia="fr-FR"/>
        </w:rPr>
        <w:t>ë drejtës për të votuar të personave që vuajnë dënimin me heqje lirie, prek</w:t>
      </w:r>
      <w:r w:rsidR="004F5333" w:rsidRPr="00471975">
        <w:rPr>
          <w:rFonts w:ascii="Times New Roman" w:hAnsi="Times New Roman" w:cs="Times New Roman"/>
          <w:b w:val="0"/>
          <w:sz w:val="24"/>
          <w:szCs w:val="24"/>
          <w:lang w:val="sq-AL" w:eastAsia="fr-FR"/>
        </w:rPr>
        <w:t>in</w:t>
      </w:r>
      <w:r w:rsidR="00BE6DA7" w:rsidRPr="00471975">
        <w:rPr>
          <w:rFonts w:ascii="Times New Roman" w:hAnsi="Times New Roman" w:cs="Times New Roman"/>
          <w:b w:val="0"/>
          <w:sz w:val="24"/>
          <w:szCs w:val="24"/>
          <w:lang w:val="sq-AL" w:eastAsia="fr-FR"/>
        </w:rPr>
        <w:t xml:space="preserve"> në mënyrë të drejtpërdrejtë të drejtat themelore të njeriut, të cilat kjo organizatë ka si qëllim që t</w:t>
      </w:r>
      <w:r w:rsidR="004853B8" w:rsidRPr="00471975">
        <w:rPr>
          <w:rFonts w:ascii="Times New Roman" w:hAnsi="Times New Roman" w:cs="Times New Roman"/>
          <w:b w:val="0"/>
          <w:sz w:val="24"/>
          <w:szCs w:val="24"/>
          <w:lang w:val="sq-AL" w:eastAsia="fr-FR"/>
        </w:rPr>
        <w:t>’</w:t>
      </w:r>
      <w:r w:rsidR="00BE6DA7" w:rsidRPr="00471975">
        <w:rPr>
          <w:rFonts w:ascii="Times New Roman" w:hAnsi="Times New Roman" w:cs="Times New Roman"/>
          <w:b w:val="0"/>
          <w:sz w:val="24"/>
          <w:szCs w:val="24"/>
          <w:lang w:val="sq-AL" w:eastAsia="fr-FR"/>
        </w:rPr>
        <w:t>i mbrojë.</w:t>
      </w:r>
    </w:p>
    <w:p w:rsidR="00002E1D" w:rsidRPr="00471975" w:rsidRDefault="00002E1D" w:rsidP="001C4228">
      <w:pPr>
        <w:spacing w:line="360" w:lineRule="auto"/>
        <w:ind w:left="1440" w:hanging="450"/>
        <w:jc w:val="both"/>
      </w:pPr>
      <w:r w:rsidRPr="00471975">
        <w:t>6.2. Në përcaktimet e tij në pikën 4 të nenit 2 të ligjit 138/2015, ligjvënësi ka bërë një tejkalim ose zgjerim në masë të dukshme të veprave penale që legjitim</w:t>
      </w:r>
      <w:r w:rsidR="004853B8" w:rsidRPr="00471975">
        <w:t>ojnë kufizimin për ushtrimin e s</w:t>
      </w:r>
      <w:r w:rsidRPr="00471975">
        <w:t>ë drejtës së votës, çka bie ndesh me nenin 45</w:t>
      </w:r>
      <w:r w:rsidR="004853B8" w:rsidRPr="00471975">
        <w:t>,</w:t>
      </w:r>
      <w:r w:rsidRPr="00471975">
        <w:t xml:space="preserve"> pika 3</w:t>
      </w:r>
      <w:r w:rsidR="004853B8" w:rsidRPr="00471975">
        <w:t>,</w:t>
      </w:r>
      <w:r w:rsidRPr="00471975">
        <w:t xml:space="preserve"> </w:t>
      </w:r>
      <w:r w:rsidR="004853B8" w:rsidRPr="00471975">
        <w:t>të</w:t>
      </w:r>
      <w:r w:rsidRPr="00471975">
        <w:t xml:space="preserve"> Kushtetutës. Ligjvënësi nuk ka shpjeguar se çfarë kriteri është ndjekur në përcaktimin e rrethit të veprave penale, n</w:t>
      </w:r>
      <w:r w:rsidR="004853B8" w:rsidRPr="00471975">
        <w:t>daj të cilave shtrihet kufizimi.</w:t>
      </w:r>
      <w:r w:rsidRPr="00471975">
        <w:t xml:space="preserve"> </w:t>
      </w:r>
      <w:r w:rsidR="004853B8" w:rsidRPr="00471975">
        <w:t>P</w:t>
      </w:r>
      <w:r w:rsidRPr="00471975">
        <w:t>ërzgjedhja e këtyre veprave duket si arbitrare dhe ngre dyshime serioze edhe për cenim</w:t>
      </w:r>
      <w:r w:rsidR="00D001CB">
        <w:t>in</w:t>
      </w:r>
      <w:r w:rsidRPr="00471975">
        <w:t xml:space="preserve"> </w:t>
      </w:r>
      <w:r w:rsidR="00D001CB">
        <w:t>e</w:t>
      </w:r>
      <w:r w:rsidRPr="00471975">
        <w:t xml:space="preserve"> barazisë përpara ligjit në raport me të burgosurit e tjerë</w:t>
      </w:r>
      <w:r w:rsidR="004853B8" w:rsidRPr="00471975">
        <w:t>,</w:t>
      </w:r>
      <w:r w:rsidRPr="00471975">
        <w:t xml:space="preserve"> </w:t>
      </w:r>
      <w:r w:rsidR="004853B8" w:rsidRPr="00471975">
        <w:t>që garantohet</w:t>
      </w:r>
      <w:r w:rsidRPr="00471975">
        <w:t xml:space="preserve"> nga neni 18 i Kushtetutës.</w:t>
      </w:r>
    </w:p>
    <w:p w:rsidR="00002E1D" w:rsidRPr="00471975" w:rsidRDefault="00002E1D" w:rsidP="001C4228">
      <w:pPr>
        <w:spacing w:line="360" w:lineRule="auto"/>
        <w:ind w:left="1440" w:hanging="450"/>
        <w:jc w:val="both"/>
      </w:pPr>
      <w:r w:rsidRPr="00471975">
        <w:t xml:space="preserve">6.3. Interesi publik që mbrohet nëpërmjet kufizimit të së drejtës së të burgosurve për të zgjedhur/votuar, nuk del i qartë nga ligji </w:t>
      </w:r>
      <w:r w:rsidR="004853B8" w:rsidRPr="00471975">
        <w:t>nr.</w:t>
      </w:r>
      <w:r w:rsidRPr="00471975">
        <w:t>138/2015. Interesi publik që mbrohet nëpërmjet kufizimit të së drejtës për t</w:t>
      </w:r>
      <w:r w:rsidR="004853B8" w:rsidRPr="00471975">
        <w:t>’</w:t>
      </w:r>
      <w:r w:rsidRPr="00471975">
        <w:t>u zgjedhur në funksione të larta shtetërore nuk mund të jetë i njëjtë me atë që synohet nëpërmjet kufizimit të së drejtës për të zgjedhur/votuar. Mospërcaktimi i interesit publik që synohet të mbrohet, nëpërmjet kufizimit të së drejtës për të zgjedhur/votuar, krijon dyshime serioze nëse ligjvënësi e ka shqyrtuar me kujdes kërkesën që imponon neni 17 i Kushtetutës, respektimin e parimit të proporcionalitetit. Në rastin konkret si nga teksti i ligjit</w:t>
      </w:r>
      <w:r w:rsidR="004853B8" w:rsidRPr="00471975">
        <w:t>,</w:t>
      </w:r>
      <w:r w:rsidRPr="00471975">
        <w:t xml:space="preserve"> ashtu edhe nga relacioni shoqërues i tij nuk tregohet nëse janë respektuar kërkesat që imponon parimi i proporcionalitetit. </w:t>
      </w:r>
    </w:p>
    <w:p w:rsidR="00002E1D" w:rsidRPr="00471975" w:rsidRDefault="00002E1D" w:rsidP="001C4228">
      <w:pPr>
        <w:spacing w:line="360" w:lineRule="auto"/>
        <w:ind w:left="1440" w:hanging="450"/>
        <w:jc w:val="both"/>
        <w:rPr>
          <w:rFonts w:eastAsia="Calibri"/>
        </w:rPr>
      </w:pPr>
      <w:r w:rsidRPr="00471975">
        <w:t xml:space="preserve">6.4. </w:t>
      </w:r>
      <w:r w:rsidR="004853B8" w:rsidRPr="00471975">
        <w:t>Ndërhyrja që është</w:t>
      </w:r>
      <w:r w:rsidR="00927A45" w:rsidRPr="00471975">
        <w:t xml:space="preserve"> bërë në nenin 12</w:t>
      </w:r>
      <w:r w:rsidR="004853B8" w:rsidRPr="00471975">
        <w:t>,</w:t>
      </w:r>
      <w:r w:rsidR="00927A45" w:rsidRPr="00471975">
        <w:t xml:space="preserve"> pika 2</w:t>
      </w:r>
      <w:r w:rsidR="004853B8" w:rsidRPr="00471975">
        <w:t>,</w:t>
      </w:r>
      <w:r w:rsidRPr="00471975">
        <w:t xml:space="preserve"> të ligjit </w:t>
      </w:r>
      <w:r w:rsidR="004853B8" w:rsidRPr="00471975">
        <w:t>nr.</w:t>
      </w:r>
      <w:r w:rsidRPr="00471975">
        <w:t>138/2015, ku përcaktohet se nëse gjykata në vendi</w:t>
      </w:r>
      <w:r w:rsidR="004853B8" w:rsidRPr="00471975">
        <w:t>min e saj nuk përmend faktin e s</w:t>
      </w:r>
      <w:r w:rsidRPr="00471975">
        <w:t xml:space="preserve">ë drejtës për të votuar, </w:t>
      </w:r>
      <w:r w:rsidRPr="00471975">
        <w:lastRenderedPageBreak/>
        <w:t>njoftimi i shtetasit (dënuarit) bëhet nga gjendja ci</w:t>
      </w:r>
      <w:r w:rsidR="004853B8" w:rsidRPr="00471975">
        <w:t>vile, është e pa</w:t>
      </w:r>
      <w:r w:rsidRPr="00471975">
        <w:t>pranueshme. Një organ administrativ nuk mund të marrë</w:t>
      </w:r>
      <w:r w:rsidR="009B4FE1" w:rsidRPr="00471975">
        <w:t xml:space="preserve"> kompetenca gjyqësore. Nëse ka om</w:t>
      </w:r>
      <w:r w:rsidRPr="00471975">
        <w:t>etim në vendimin e gjykatës</w:t>
      </w:r>
      <w:r w:rsidR="004853B8" w:rsidRPr="00471975">
        <w:t>,</w:t>
      </w:r>
      <w:r w:rsidRPr="00471975">
        <w:t xml:space="preserve"> ai mund të korrigjohet sipas ligjit nga vetë gjykata me kërkesë</w:t>
      </w:r>
      <w:r w:rsidR="004853B8" w:rsidRPr="00471975">
        <w:t>n</w:t>
      </w:r>
      <w:r w:rsidRPr="00471975">
        <w:t xml:space="preserve"> e të interesuarit. Kjo dispozitë i l</w:t>
      </w:r>
      <w:r w:rsidR="004853B8" w:rsidRPr="00471975">
        <w:t>ë</w:t>
      </w:r>
      <w:r w:rsidRPr="00471975">
        <w:t xml:space="preserve"> shteg arbitraritetit dhe bie ndesh me nenin 7 të Kushtetutës</w:t>
      </w:r>
      <w:r w:rsidR="004853B8" w:rsidRPr="00471975">
        <w:t>,</w:t>
      </w:r>
      <w:r w:rsidRPr="00471975">
        <w:t xml:space="preserve"> që sanksionon parimin e ndarjes së pushteteve.</w:t>
      </w:r>
    </w:p>
    <w:p w:rsidR="009A2D5E" w:rsidRPr="00471975" w:rsidRDefault="009A2D5E" w:rsidP="001C4228">
      <w:pPr>
        <w:spacing w:line="360" w:lineRule="auto"/>
        <w:ind w:firstLine="720"/>
        <w:contextualSpacing/>
        <w:jc w:val="both"/>
      </w:pPr>
      <w:r w:rsidRPr="00471975">
        <w:t xml:space="preserve">7. </w:t>
      </w:r>
      <w:r w:rsidRPr="00471975">
        <w:rPr>
          <w:b/>
          <w:i/>
        </w:rPr>
        <w:t>Subjekti i interesuar, Kuvendi</w:t>
      </w:r>
      <w:r w:rsidRPr="00471975">
        <w:t>, në mënyrë të përmbledhur prapësoi para Gjykatës si më poshtë vijon:</w:t>
      </w:r>
    </w:p>
    <w:p w:rsidR="009A2D5E" w:rsidRPr="00471975" w:rsidRDefault="009A2D5E" w:rsidP="001C4228">
      <w:pPr>
        <w:spacing w:line="360" w:lineRule="auto"/>
        <w:ind w:left="1530" w:hanging="540"/>
        <w:contextualSpacing/>
        <w:jc w:val="both"/>
      </w:pPr>
      <w:r w:rsidRPr="00471975">
        <w:t xml:space="preserve">  </w:t>
      </w:r>
      <w:r w:rsidR="004853B8" w:rsidRPr="00471975">
        <w:t>7.1. Kufizimi i s</w:t>
      </w:r>
      <w:r w:rsidRPr="00471975">
        <w:t>ë drejtës për të zgjedhur në mënyrë proporcionale dhe me ligj, ashtu siç parashikohet në nenin 17 të Kushtetutës, është i domosdoshëm dhe i justifikuar, pasi përjashtimi i të dënuarve për disa ll</w:t>
      </w:r>
      <w:r w:rsidR="00D7489B" w:rsidRPr="00471975">
        <w:t>o</w:t>
      </w:r>
      <w:r w:rsidRPr="00471975">
        <w:t>je veprash penale nga jeta aktive publike bëhet për një interes publik, me qëllim forcimin e ndjenjës së qyt</w:t>
      </w:r>
      <w:r w:rsidR="004853B8" w:rsidRPr="00471975">
        <w:t xml:space="preserve">etarisë dhe riedukimin e </w:t>
      </w:r>
      <w:r w:rsidR="00D001CB">
        <w:t>tyre</w:t>
      </w:r>
      <w:r w:rsidRPr="00471975">
        <w:t xml:space="preserve">. Ky kufizim </w:t>
      </w:r>
      <w:r w:rsidR="00ED6CDE" w:rsidRPr="00471975">
        <w:t>është</w:t>
      </w:r>
      <w:r w:rsidRPr="00471975">
        <w:t xml:space="preserve"> vendos</w:t>
      </w:r>
      <w:r w:rsidR="00ED6CDE" w:rsidRPr="00471975">
        <w:t>ur</w:t>
      </w:r>
      <w:r w:rsidR="001E268B" w:rsidRPr="00471975">
        <w:t xml:space="preserve"> duke u bazuar edhe në</w:t>
      </w:r>
      <w:r w:rsidRPr="00471975">
        <w:t xml:space="preserve"> rekomandimet e Komi</w:t>
      </w:r>
      <w:r w:rsidR="004853B8" w:rsidRPr="00471975">
        <w:t>sionit të Venecias. Kufizimi i s</w:t>
      </w:r>
      <w:r w:rsidRPr="00471975">
        <w:t>ë drejtës për të zgjedhur fillimisht u trajtua në nivel kushtetues dhe më pas gjeti pasqyrim në legjislacionin dytësor</w:t>
      </w:r>
      <w:r w:rsidR="00805D49" w:rsidRPr="00471975">
        <w:t>.</w:t>
      </w:r>
    </w:p>
    <w:p w:rsidR="00805D49" w:rsidRPr="00471975" w:rsidRDefault="00805D49" w:rsidP="001C4228">
      <w:pPr>
        <w:spacing w:line="360" w:lineRule="auto"/>
        <w:ind w:left="1530" w:hanging="450"/>
        <w:contextualSpacing/>
        <w:jc w:val="both"/>
      </w:pPr>
      <w:r w:rsidRPr="00471975">
        <w:t>7.2. D</w:t>
      </w:r>
      <w:r w:rsidR="000048A1" w:rsidRPr="00471975">
        <w:t>ispozita ligjore objekt kërkese, e cila parashikon kufizimin e</w:t>
      </w:r>
      <w:r w:rsidRPr="00471975">
        <w:t xml:space="preserve"> së drejtës për të zgjedhur të personave që vuajnë dë</w:t>
      </w:r>
      <w:r w:rsidR="000048A1" w:rsidRPr="00471975">
        <w:t>nim me heqje lirie, përfaqëson</w:t>
      </w:r>
      <w:r w:rsidRPr="00471975">
        <w:t xml:space="preserve"> kufizim të së drejtës themelore të votës në aspektin aktiv, kufizim ky i lejuar dhe i parashikuar në ne</w:t>
      </w:r>
      <w:r w:rsidR="000048A1" w:rsidRPr="00471975">
        <w:t>nin 45 të Kushtetutës. Ky kufizim plotëson</w:t>
      </w:r>
      <w:r w:rsidRPr="00471975">
        <w:t xml:space="preserve"> të gjitha kushtet dhe kriteret e sanksionuara nga</w:t>
      </w:r>
      <w:r w:rsidR="000048A1" w:rsidRPr="00471975">
        <w:t xml:space="preserve"> neni 17 i Kushtetutës, pasi ësht</w:t>
      </w:r>
      <w:r w:rsidRPr="00471975">
        <w:t xml:space="preserve">ë vendosur me ligj, në mbrojtje të një interesi publik, që konsiston në parandalimin e krimit, rritjen e përgjegjësisë qytetare dhe të respektimit </w:t>
      </w:r>
      <w:r w:rsidR="00D001CB">
        <w:t>të</w:t>
      </w:r>
      <w:r w:rsidRPr="00471975">
        <w:t xml:space="preserve"> ligjit, si dhe </w:t>
      </w:r>
      <w:r w:rsidR="000048A1" w:rsidRPr="00471975">
        <w:t>është</w:t>
      </w:r>
      <w:r w:rsidRPr="00471975">
        <w:t xml:space="preserve"> në përpjesëtim me gjendje</w:t>
      </w:r>
      <w:r w:rsidR="00695E1C" w:rsidRPr="00471975">
        <w:t>n që e ka diktuar dhe nuk cenon thelbin e s</w:t>
      </w:r>
      <w:r w:rsidRPr="00471975">
        <w:t>ë drejtës</w:t>
      </w:r>
      <w:r w:rsidR="00695E1C" w:rsidRPr="00471975">
        <w:t>. Ky kufizim nuk tejkalon</w:t>
      </w:r>
      <w:r w:rsidRPr="00471975">
        <w:t xml:space="preserve"> kufizimet e parashikuar</w:t>
      </w:r>
      <w:r w:rsidR="00676413" w:rsidRPr="00471975">
        <w:t>a</w:t>
      </w:r>
      <w:r w:rsidRPr="00471975">
        <w:t xml:space="preserve"> nga KEDNJ-ja.</w:t>
      </w:r>
    </w:p>
    <w:p w:rsidR="00805D49" w:rsidRPr="00471975" w:rsidRDefault="00695E1C" w:rsidP="001C4228">
      <w:pPr>
        <w:spacing w:line="360" w:lineRule="auto"/>
        <w:ind w:left="1530" w:hanging="450"/>
        <w:contextualSpacing/>
        <w:jc w:val="both"/>
      </w:pPr>
      <w:r w:rsidRPr="00471975">
        <w:t>7.3. Ky kufizim ësht</w:t>
      </w:r>
      <w:r w:rsidR="00805D49" w:rsidRPr="00471975">
        <w:t>ë proporcional</w:t>
      </w:r>
      <w:r w:rsidRPr="00471975">
        <w:t>, pasi mba</w:t>
      </w:r>
      <w:r w:rsidR="00805D49" w:rsidRPr="00471975">
        <w:t xml:space="preserve">n në konsideratë rrezikshmërinë e veprës së kryer prej shtetasit, natyrën e saj, </w:t>
      </w:r>
      <w:r w:rsidRPr="00471975">
        <w:t xml:space="preserve">si dhe </w:t>
      </w:r>
      <w:r w:rsidR="00805D49" w:rsidRPr="00471975">
        <w:t>kohëzgjatjen e dënimit të dhënë</w:t>
      </w:r>
      <w:r w:rsidRPr="00471975">
        <w:t>,</w:t>
      </w:r>
      <w:r w:rsidR="00D001CB">
        <w:t xml:space="preserve"> duke i</w:t>
      </w:r>
      <w:r w:rsidR="00805D49" w:rsidRPr="00471975">
        <w:t xml:space="preserve"> shtrirë efektet e tij vetëm për periudhën e kryerjes së </w:t>
      </w:r>
      <w:r w:rsidRPr="00471975">
        <w:t>dënimit. Në aspektin sasior ky</w:t>
      </w:r>
      <w:r w:rsidR="00805D49" w:rsidRPr="00471975">
        <w:t xml:space="preserve"> kufizim</w:t>
      </w:r>
      <w:r w:rsidRPr="00471975">
        <w:t xml:space="preserve"> nuk prek</w:t>
      </w:r>
      <w:r w:rsidR="00805D49" w:rsidRPr="00471975">
        <w:t xml:space="preserve"> shtresa të gjëra të popullsisë, por përkundrazi brenda rrethit të shtetasve që vuajnë dënimin me heqje lirie</w:t>
      </w:r>
      <w:r w:rsidRPr="00471975">
        <w:t>, prek</w:t>
      </w:r>
      <w:r w:rsidR="00D7489B" w:rsidRPr="00471975">
        <w:t xml:space="preserve"> vetëm një kategori të kufizuar të këtyre shtetasv</w:t>
      </w:r>
      <w:r w:rsidRPr="00471975">
        <w:t>e, ndërsa në aspektin cilësor ky kufizim nuk prek</w:t>
      </w:r>
      <w:r w:rsidR="00D7489B" w:rsidRPr="00471975">
        <w:t xml:space="preserve"> thelbin e së drejtës, pasi </w:t>
      </w:r>
      <w:r w:rsidRPr="00471975">
        <w:t>është i përkohshëm</w:t>
      </w:r>
      <w:r w:rsidR="00D7489B" w:rsidRPr="00471975">
        <w:t>, për aq sa zgjat vuajtja e dënimit.</w:t>
      </w:r>
    </w:p>
    <w:p w:rsidR="009A2D5E" w:rsidRPr="00471975" w:rsidRDefault="00D27B11" w:rsidP="001C4228">
      <w:pPr>
        <w:spacing w:line="360" w:lineRule="auto"/>
        <w:ind w:firstLine="720"/>
        <w:contextualSpacing/>
        <w:jc w:val="both"/>
      </w:pPr>
      <w:r w:rsidRPr="00471975">
        <w:lastRenderedPageBreak/>
        <w:t>8</w:t>
      </w:r>
      <w:r w:rsidR="009A2D5E" w:rsidRPr="00471975">
        <w:t xml:space="preserve">. </w:t>
      </w:r>
      <w:r w:rsidR="009A2D5E" w:rsidRPr="00471975">
        <w:rPr>
          <w:b/>
          <w:i/>
        </w:rPr>
        <w:t xml:space="preserve">Subjekti i interesuar, Këshilli i Ministrave, </w:t>
      </w:r>
      <w:r w:rsidR="009A2D5E" w:rsidRPr="00471975">
        <w:t>në mënyrë të përmbledhur prapësoi par</w:t>
      </w:r>
      <w:r w:rsidRPr="00471975">
        <w:t>a Gjykatës</w:t>
      </w:r>
      <w:r w:rsidR="00D001CB">
        <w:t>,</w:t>
      </w:r>
      <w:r w:rsidRPr="00471975">
        <w:t xml:space="preserve"> si më poshtë vijon: </w:t>
      </w:r>
    </w:p>
    <w:p w:rsidR="00D27B11" w:rsidRPr="00471975" w:rsidRDefault="00995C10" w:rsidP="001C4228">
      <w:pPr>
        <w:spacing w:line="360" w:lineRule="auto"/>
        <w:ind w:left="1440" w:hanging="360"/>
        <w:contextualSpacing/>
        <w:jc w:val="both"/>
      </w:pPr>
      <w:r w:rsidRPr="00471975">
        <w:t>8.1. Kufizimi i parashikuar në dispozitën objekt kërkese nuk cenon</w:t>
      </w:r>
      <w:r w:rsidR="00D27B11" w:rsidRPr="00471975">
        <w:t xml:space="preserve"> thelbin e së drejtës, sep</w:t>
      </w:r>
      <w:r w:rsidRPr="00471975">
        <w:t>se në aspektin sasior nuk prek shtresa të gjëra të popullsisë</w:t>
      </w:r>
      <w:r w:rsidR="00D001CB">
        <w:t>,</w:t>
      </w:r>
      <w:r w:rsidR="00D27B11" w:rsidRPr="00471975">
        <w:t xml:space="preserve"> </w:t>
      </w:r>
      <w:r w:rsidRPr="00471975">
        <w:t>kurse</w:t>
      </w:r>
      <w:r w:rsidR="00D27B11" w:rsidRPr="00471975">
        <w:t xml:space="preserve"> në aspektin cilësor individual të së drejtës, kufizimi është i përkohshëm dhe masa e kufizimit është në proporcion me rrezikshmërinë e veprës së konsumuar apo llojin </w:t>
      </w:r>
      <w:r w:rsidRPr="00471975">
        <w:t xml:space="preserve">dhe </w:t>
      </w:r>
      <w:r w:rsidR="00D27B11" w:rsidRPr="00471975">
        <w:t>masën e dënimit.</w:t>
      </w:r>
    </w:p>
    <w:p w:rsidR="00CE73DF" w:rsidRPr="00471975" w:rsidRDefault="00CE73DF" w:rsidP="001C4228">
      <w:pPr>
        <w:spacing w:line="360" w:lineRule="auto"/>
        <w:ind w:left="1440" w:hanging="360"/>
        <w:contextualSpacing/>
        <w:jc w:val="both"/>
      </w:pPr>
      <w:r w:rsidRPr="00471975">
        <w:t>8.2. Ky kufizim është në përputhje të plotë me nenin 45 të Kushtetutës, pasi kufizimi është vendosur me ligj, për një kategori shtetasish të caktuar</w:t>
      </w:r>
      <w:r w:rsidR="00995C10" w:rsidRPr="00471975">
        <w:t>,</w:t>
      </w:r>
      <w:r w:rsidRPr="00471975">
        <w:t xml:space="preserve"> të cilët janë duke vuajtur dënimin me heqje lirie</w:t>
      </w:r>
      <w:r w:rsidR="00ED6CDE" w:rsidRPr="00471975">
        <w:t>,</w:t>
      </w:r>
      <w:r w:rsidRPr="00471975">
        <w:t xml:space="preserve"> për një kategori të caktuar veprash penale</w:t>
      </w:r>
      <w:r w:rsidR="009B4FE1" w:rsidRPr="00471975">
        <w:t>.</w:t>
      </w:r>
    </w:p>
    <w:p w:rsidR="00002E1D" w:rsidRPr="00471975" w:rsidRDefault="00CE73DF" w:rsidP="001C4228">
      <w:pPr>
        <w:spacing w:line="360" w:lineRule="auto"/>
        <w:ind w:left="1530" w:hanging="450"/>
        <w:contextualSpacing/>
        <w:jc w:val="both"/>
      </w:pPr>
      <w:r w:rsidRPr="00471975">
        <w:t>8.3. Dispo</w:t>
      </w:r>
      <w:r w:rsidR="004D2192" w:rsidRPr="00471975">
        <w:t>zita objekt i kërkesës ka</w:t>
      </w:r>
      <w:r w:rsidR="009B4FE1" w:rsidRPr="00471975">
        <w:t xml:space="preserve"> respektuar </w:t>
      </w:r>
      <w:r w:rsidR="004D2192" w:rsidRPr="00471975">
        <w:t>e</w:t>
      </w:r>
      <w:r w:rsidR="009B4FE1" w:rsidRPr="00471975">
        <w:t>dhe par</w:t>
      </w:r>
      <w:r w:rsidRPr="00471975">
        <w:t xml:space="preserve">imin e proporcionalitetit të sanksionuar në nenin 17 të Kushtetutës. </w:t>
      </w:r>
      <w:r w:rsidR="00C95157" w:rsidRPr="00471975">
        <w:t>Ky kufizim është bërë vetëm për një kategori të caktuar veprash penale dhe përgjithësisht për ato vepra që kanë një rrezikshmëri të lartë shoqërore. Masa e marrë do të aplikohet vetëm për periudhën gjatë së cilës shtetasit janë duke vuajtur dënimin me bu</w:t>
      </w:r>
      <w:r w:rsidR="004D2192" w:rsidRPr="00471975">
        <w:t>rgim, duke mos i përjashtuar ata</w:t>
      </w:r>
      <w:r w:rsidR="00C95157" w:rsidRPr="00471975">
        <w:t xml:space="preserve"> përgjithmonë nga e drejta e votës.</w:t>
      </w:r>
    </w:p>
    <w:p w:rsidR="00C95157" w:rsidRPr="00471975" w:rsidRDefault="00C95157" w:rsidP="001C4228">
      <w:pPr>
        <w:spacing w:line="360" w:lineRule="auto"/>
        <w:ind w:left="1530" w:hanging="450"/>
        <w:contextualSpacing/>
        <w:jc w:val="both"/>
      </w:pPr>
      <w:r w:rsidRPr="00471975">
        <w:t xml:space="preserve">8.4. </w:t>
      </w:r>
      <w:r w:rsidR="004D2192" w:rsidRPr="00471975">
        <w:t>Q</w:t>
      </w:r>
      <w:r w:rsidRPr="00471975">
        <w:t>ëllimi i parashikimi</w:t>
      </w:r>
      <w:r w:rsidR="004D2192" w:rsidRPr="00471975">
        <w:t>t të bërë në nenin 12 të ligjit nr.138/2015</w:t>
      </w:r>
      <w:r w:rsidRPr="00471975">
        <w:t xml:space="preserve"> ka të bëjë me njoftimin e subjektit i cili preket nga ligji</w:t>
      </w:r>
      <w:r w:rsidR="00BA064D" w:rsidRPr="00471975">
        <w:t xml:space="preserve">. Parashikimi në ligj se një kopje e vendimit të formës së prerë të gjykatës i dërgohet Drejtorisë së Përgjithshme të Gjendjes Civile (DPGJC), nuk e pajis këtë të fundit me kompetenca gjyqësore. Qëllimi i ligjvënësit është të garantohet zbatimi i ligjit dhe i vendimit të gjykatës. Ligjvënësi është treguar shumë i kujdesshëm që të sanksionojë edhe rastet ekstreme që do të linin shteg për mosrespektimin e qëllimit dhe </w:t>
      </w:r>
      <w:r w:rsidR="00D001CB">
        <w:t xml:space="preserve">të </w:t>
      </w:r>
      <w:r w:rsidR="00BA064D" w:rsidRPr="00471975">
        <w:t>thelbit të ligjit objekt gjykimi. Në këtë kuptim nuk kemi të bëjmë me cenim</w:t>
      </w:r>
      <w:r w:rsidR="004D2192" w:rsidRPr="00471975">
        <w:t>in</w:t>
      </w:r>
      <w:r w:rsidR="00BA064D" w:rsidRPr="00471975">
        <w:t xml:space="preserve"> </w:t>
      </w:r>
      <w:r w:rsidR="004D2192" w:rsidRPr="00471975">
        <w:t>e</w:t>
      </w:r>
      <w:r w:rsidR="00BA064D" w:rsidRPr="00471975">
        <w:t xml:space="preserve"> parimit të ndarjes së pushteteve, por me forcimin e bashkëpunimit ndërinstitucional, në funksion të zbatimit të ligjit dhe vendimit të formës së prerë të gjykatës.</w:t>
      </w:r>
    </w:p>
    <w:p w:rsidR="0005444C" w:rsidRPr="00471975" w:rsidRDefault="00BA064D" w:rsidP="00423F08">
      <w:pPr>
        <w:spacing w:line="360" w:lineRule="auto"/>
        <w:ind w:left="1530" w:hanging="450"/>
        <w:contextualSpacing/>
        <w:jc w:val="both"/>
      </w:pPr>
      <w:r w:rsidRPr="00471975">
        <w:t xml:space="preserve">8.5. </w:t>
      </w:r>
      <w:r w:rsidR="0005444C" w:rsidRPr="00471975">
        <w:t>Komisioni i Venecias e njeh parimisht të drejtën e shteteve për të kufizuar të drejtën për të zgjedhur për një kategori të caktuar individësh</w:t>
      </w:r>
      <w:r w:rsidR="004D2192" w:rsidRPr="00471975">
        <w:t>,</w:t>
      </w:r>
      <w:r w:rsidR="0005444C" w:rsidRPr="00471975">
        <w:t xml:space="preserve"> e përgjithësisht për ata që kanë kryer një vepër të rëndë penale. Referuar parashikimeve të Kodit </w:t>
      </w:r>
      <w:r w:rsidR="00F04FFC">
        <w:t xml:space="preserve">të Praktikave të Mira Zgjedhore </w:t>
      </w:r>
      <w:r w:rsidR="0005444C" w:rsidRPr="00471975">
        <w:t>vërehet se është bërë një</w:t>
      </w:r>
      <w:r w:rsidR="004D2192" w:rsidRPr="00471975">
        <w:t xml:space="preserve"> transpozim pothuaj identik në K</w:t>
      </w:r>
      <w:r w:rsidR="0005444C" w:rsidRPr="00471975">
        <w:t xml:space="preserve">ushtetutën tonë </w:t>
      </w:r>
      <w:r w:rsidR="00D001CB">
        <w:t>që</w:t>
      </w:r>
      <w:r w:rsidR="0005444C" w:rsidRPr="00471975">
        <w:t xml:space="preserve"> më pas është zbërthyer edhe në ligjin objekt gjykimi. Edhe sipas Gjykatës Europiane për të Drejtat e Njeriut (GJEDNJ), të </w:t>
      </w:r>
      <w:r w:rsidR="0005444C" w:rsidRPr="00471975">
        <w:lastRenderedPageBreak/>
        <w:t>drejtat e parashikuara nga neni 3 i protokollit nr.1</w:t>
      </w:r>
      <w:r w:rsidR="00ED6CDE" w:rsidRPr="00471975">
        <w:t xml:space="preserve"> të KEDNJ-së</w:t>
      </w:r>
      <w:r w:rsidR="0005444C" w:rsidRPr="00471975">
        <w:t xml:space="preserve"> nuk janë absolute. Lidhur me këtë nen, shtetet anëtare kanë hapësirë për të bërë kufizime sipas vlerësimeve të tyre.</w:t>
      </w:r>
    </w:p>
    <w:p w:rsidR="00423F08" w:rsidRPr="00471975" w:rsidRDefault="00423F08" w:rsidP="00423F08">
      <w:pPr>
        <w:spacing w:line="360" w:lineRule="auto"/>
        <w:ind w:left="1530" w:hanging="450"/>
        <w:contextualSpacing/>
        <w:jc w:val="both"/>
      </w:pPr>
    </w:p>
    <w:p w:rsidR="00002E1D" w:rsidRPr="00471975" w:rsidRDefault="00002E1D" w:rsidP="001C4228">
      <w:pPr>
        <w:spacing w:line="360" w:lineRule="auto"/>
        <w:jc w:val="center"/>
        <w:rPr>
          <w:b/>
        </w:rPr>
      </w:pPr>
      <w:r w:rsidRPr="00471975">
        <w:rPr>
          <w:b/>
        </w:rPr>
        <w:t>III</w:t>
      </w:r>
    </w:p>
    <w:p w:rsidR="00002E1D" w:rsidRPr="00471975" w:rsidRDefault="00002E1D" w:rsidP="001C4228">
      <w:pPr>
        <w:spacing w:line="360" w:lineRule="auto"/>
        <w:jc w:val="center"/>
        <w:rPr>
          <w:b/>
        </w:rPr>
      </w:pPr>
      <w:r w:rsidRPr="00471975">
        <w:rPr>
          <w:b/>
        </w:rPr>
        <w:t>Vlerësimi i Gjykatës Kushtetuese</w:t>
      </w:r>
    </w:p>
    <w:p w:rsidR="00002E1D" w:rsidRPr="00471975" w:rsidRDefault="00D7489B" w:rsidP="001C4228">
      <w:pPr>
        <w:numPr>
          <w:ilvl w:val="0"/>
          <w:numId w:val="41"/>
        </w:numPr>
        <w:spacing w:line="360" w:lineRule="auto"/>
        <w:jc w:val="both"/>
        <w:rPr>
          <w:i/>
        </w:rPr>
      </w:pPr>
      <w:r w:rsidRPr="00471975">
        <w:rPr>
          <w:i/>
        </w:rPr>
        <w:t>Për legjitimimin e kërkuesit</w:t>
      </w:r>
      <w:r w:rsidR="00002E1D" w:rsidRPr="00471975">
        <w:rPr>
          <w:i/>
        </w:rPr>
        <w:t xml:space="preserve">  </w:t>
      </w:r>
    </w:p>
    <w:p w:rsidR="00002E1D" w:rsidRPr="00471975" w:rsidRDefault="009B4FE1" w:rsidP="001C4228">
      <w:pPr>
        <w:widowControl w:val="0"/>
        <w:tabs>
          <w:tab w:val="left" w:pos="720"/>
          <w:tab w:val="left" w:pos="1080"/>
        </w:tabs>
        <w:adjustRightInd w:val="0"/>
        <w:spacing w:line="360" w:lineRule="auto"/>
        <w:jc w:val="both"/>
        <w:textAlignment w:val="baseline"/>
      </w:pPr>
      <w:r w:rsidRPr="00471975">
        <w:tab/>
        <w:t>9</w:t>
      </w:r>
      <w:r w:rsidR="00002E1D" w:rsidRPr="00471975">
        <w:t xml:space="preserve">. </w:t>
      </w:r>
      <w:r w:rsidR="00ED6CDE" w:rsidRPr="00471975">
        <w:t>Gjykata vëren se s</w:t>
      </w:r>
      <w:r w:rsidR="004D2192" w:rsidRPr="00471975">
        <w:rPr>
          <w:rFonts w:eastAsia="Calibri"/>
        </w:rPr>
        <w:t>ipas nenit 131/a të Kushtetutës</w:t>
      </w:r>
      <w:r w:rsidR="00002E1D" w:rsidRPr="00471975">
        <w:rPr>
          <w:rFonts w:eastAsia="Calibri"/>
        </w:rPr>
        <w:t xml:space="preserve"> Gjykata ka juridiksion të shqyrtojë pajtueshmërinë e ligjit me Kushtetutën. </w:t>
      </w:r>
      <w:r w:rsidR="00002E1D" w:rsidRPr="00471975">
        <w:t>Çështjen e legjitimimit (</w:t>
      </w:r>
      <w:r w:rsidR="00002E1D" w:rsidRPr="00471975">
        <w:rPr>
          <w:i/>
          <w:iCs/>
        </w:rPr>
        <w:t>locus standi)</w:t>
      </w:r>
      <w:r w:rsidR="00002E1D" w:rsidRPr="00471975">
        <w:t xml:space="preserve"> Gjykata e ka vlerësuar si një ndër aspektet kryesore që lidhen me inicimin e një procesi kushtetues. Shoqatat, në cilësinë e “organizatave të tjera”, janë të specifikuara në nenin 134/1/h të Kushtetutës, si një ndër subjektet që ushtrojnë në mënyrë të kushtëzuar të drejtën për t’iu drejtuar Gjykatës, duke pasur legjitimitet kushtetues vetëm për çështjet që lidhen me interesat e tyre. Në kuptimin kushtetues dhe ligjor, shoqatat paraqiten si bashkime vullnetare të shtetasve mbi bazën e ideve, bindjeve, pikëpam</w:t>
      </w:r>
      <w:r w:rsidR="005A1B96" w:rsidRPr="00471975">
        <w:t>jeve e interesave të përbashkët</w:t>
      </w:r>
      <w:r w:rsidR="00002E1D" w:rsidRPr="00471975">
        <w:t xml:space="preserve"> (</w:t>
      </w:r>
      <w:r w:rsidR="00002E1D" w:rsidRPr="00471975">
        <w:rPr>
          <w:i/>
        </w:rPr>
        <w:t xml:space="preserve">shih </w:t>
      </w:r>
      <w:r w:rsidR="00002E1D" w:rsidRPr="00471975">
        <w:rPr>
          <w:i/>
          <w:iCs/>
        </w:rPr>
        <w:t xml:space="preserve">vendimin </w:t>
      </w:r>
      <w:r w:rsidR="00002E1D" w:rsidRPr="00471975">
        <w:rPr>
          <w:bCs/>
          <w:i/>
        </w:rPr>
        <w:t xml:space="preserve">nr.78, datë 22.12.2015 </w:t>
      </w:r>
      <w:r w:rsidR="00002E1D" w:rsidRPr="00471975">
        <w:rPr>
          <w:i/>
          <w:iCs/>
        </w:rPr>
        <w:t>të Gjykatës Kushtetuese</w:t>
      </w:r>
      <w:r w:rsidR="00002E1D" w:rsidRPr="00471975">
        <w:t>).</w:t>
      </w:r>
    </w:p>
    <w:p w:rsidR="00002E1D" w:rsidRPr="00471975" w:rsidRDefault="009B4FE1" w:rsidP="001C4228">
      <w:pPr>
        <w:widowControl w:val="0"/>
        <w:tabs>
          <w:tab w:val="left" w:pos="720"/>
          <w:tab w:val="left" w:pos="1080"/>
        </w:tabs>
        <w:adjustRightInd w:val="0"/>
        <w:spacing w:line="360" w:lineRule="auto"/>
        <w:jc w:val="both"/>
        <w:textAlignment w:val="baseline"/>
      </w:pPr>
      <w:r w:rsidRPr="00471975">
        <w:tab/>
        <w:t>10</w:t>
      </w:r>
      <w:r w:rsidR="00002E1D" w:rsidRPr="00471975">
        <w:t>. V</w:t>
      </w:r>
      <w:r w:rsidR="00002E1D" w:rsidRPr="00471975">
        <w:rPr>
          <w:bCs/>
          <w:iCs/>
        </w:rPr>
        <w:t xml:space="preserve">lerësimi nëse një organizatë ka ose jo interes bëhet rast pas rasti, në varësi të rrethanave të çdo çështjeje të veçantë. Organizata që vë në lëvizje Gjykatën duhet të provojë se në </w:t>
      </w:r>
      <w:r w:rsidR="00002E1D" w:rsidRPr="00471975">
        <w:rPr>
          <w:bCs/>
        </w:rPr>
        <w:t>çfarë mënyre ajo mund të preket në një aspekt të situatës së saj, pra duhet të provojë lidhjen e drejtpërdrejtë dhe të individualizuar që ekziston midis situatës së saj dhe normës që kundërshton. Interesi për të vepruar duhet të jetë i sigurt, i drejtpërdrejtë dhe vetjak</w:t>
      </w:r>
      <w:r w:rsidR="00002E1D" w:rsidRPr="00471975">
        <w:t>. Ky interes konsiston tek e drejta e shkelur, te dëmi real ose potencial dhe jo te premisat teorike mbi antikushtetutshmërinë e normës që ka sjellë këtë cenim të interesit</w:t>
      </w:r>
      <w:r w:rsidR="00002E1D" w:rsidRPr="00471975">
        <w:rPr>
          <w:bCs/>
        </w:rPr>
        <w:t xml:space="preserve"> (</w:t>
      </w:r>
      <w:r w:rsidR="00002E1D" w:rsidRPr="00471975">
        <w:rPr>
          <w:bCs/>
          <w:i/>
        </w:rPr>
        <w:t xml:space="preserve">shih vendimin nr.33, datë 08.06.2016 </w:t>
      </w:r>
      <w:r w:rsidR="00002E1D" w:rsidRPr="00471975">
        <w:rPr>
          <w:i/>
        </w:rPr>
        <w:t>të Gjykatës Kushtetues</w:t>
      </w:r>
      <w:r w:rsidR="00002E1D" w:rsidRPr="00471975">
        <w:rPr>
          <w:bCs/>
          <w:i/>
        </w:rPr>
        <w:t>e</w:t>
      </w:r>
      <w:r w:rsidR="00002E1D" w:rsidRPr="00471975">
        <w:rPr>
          <w:bCs/>
        </w:rPr>
        <w:t>).</w:t>
      </w:r>
    </w:p>
    <w:p w:rsidR="00002E1D" w:rsidRPr="00471975" w:rsidRDefault="00002E1D" w:rsidP="001C4228">
      <w:pPr>
        <w:widowControl w:val="0"/>
        <w:tabs>
          <w:tab w:val="left" w:pos="720"/>
          <w:tab w:val="left" w:pos="1080"/>
        </w:tabs>
        <w:adjustRightInd w:val="0"/>
        <w:spacing w:line="360" w:lineRule="auto"/>
        <w:jc w:val="both"/>
        <w:textAlignment w:val="baseline"/>
        <w:rPr>
          <w:lang w:eastAsia="fr-FR"/>
        </w:rPr>
      </w:pPr>
      <w:r w:rsidRPr="00471975">
        <w:tab/>
      </w:r>
      <w:r w:rsidR="009B4FE1" w:rsidRPr="00471975">
        <w:t>11</w:t>
      </w:r>
      <w:r w:rsidRPr="00471975">
        <w:t xml:space="preserve">. </w:t>
      </w:r>
      <w:r w:rsidRPr="00471975">
        <w:rPr>
          <w:rFonts w:eastAsia="Calibri"/>
        </w:rPr>
        <w:t>Kërkuesi</w:t>
      </w:r>
      <w:r w:rsidR="005A1B96" w:rsidRPr="00471975">
        <w:rPr>
          <w:rFonts w:eastAsia="Calibri"/>
        </w:rPr>
        <w:t>,</w:t>
      </w:r>
      <w:r w:rsidRPr="00471975">
        <w:rPr>
          <w:rFonts w:eastAsia="Calibri"/>
        </w:rPr>
        <w:t xml:space="preserve"> Komiteti Shqiptar i Helsinkit</w:t>
      </w:r>
      <w:r w:rsidR="005A1B96" w:rsidRPr="00471975">
        <w:rPr>
          <w:rFonts w:eastAsia="Calibri"/>
        </w:rPr>
        <w:t>,</w:t>
      </w:r>
      <w:r w:rsidRPr="00471975">
        <w:rPr>
          <w:rFonts w:eastAsia="Calibri"/>
        </w:rPr>
        <w:t xml:space="preserve"> legjitimohet </w:t>
      </w:r>
      <w:r w:rsidRPr="00471975">
        <w:rPr>
          <w:rFonts w:eastAsia="Calibri"/>
          <w:i/>
        </w:rPr>
        <w:t>ratione personae,</w:t>
      </w:r>
      <w:r w:rsidRPr="00471975">
        <w:rPr>
          <w:rFonts w:eastAsia="Calibri"/>
        </w:rPr>
        <w:t xml:space="preserve"> në kuptim të rregullimit </w:t>
      </w:r>
      <w:r w:rsidR="005A1B96" w:rsidRPr="00471975">
        <w:rPr>
          <w:rFonts w:eastAsia="Calibri"/>
        </w:rPr>
        <w:t>të parashikuar nga neni 134/1/h</w:t>
      </w:r>
      <w:r w:rsidRPr="00471975">
        <w:rPr>
          <w:rFonts w:eastAsia="Calibri"/>
        </w:rPr>
        <w:t xml:space="preserve"> i Kushtetutës. </w:t>
      </w:r>
      <w:r w:rsidR="005A1B96" w:rsidRPr="00471975">
        <w:t>KSHH-ja</w:t>
      </w:r>
      <w:r w:rsidRPr="00471975">
        <w:t xml:space="preserve"> është regjistruar si person juridik në Gjykatën e Rrethit Gjyqësor Tiranë</w:t>
      </w:r>
      <w:r w:rsidR="005A1B96" w:rsidRPr="00471975">
        <w:t xml:space="preserve"> në datën 19.07.2002 dhe sipas aktit të themelimit dhe s</w:t>
      </w:r>
      <w:r w:rsidRPr="00471975">
        <w:t>tatutit (neni 2, pika 4) është një organizatë jofitimprurëse</w:t>
      </w:r>
      <w:r w:rsidRPr="00471975">
        <w:rPr>
          <w:lang w:eastAsia="fr-FR"/>
        </w:rPr>
        <w:t xml:space="preserve">, për rrjedhojë </w:t>
      </w:r>
      <w:r w:rsidRPr="00471975">
        <w:rPr>
          <w:rFonts w:eastAsia="Calibri"/>
        </w:rPr>
        <w:t>gëzon personalitet juridik në përputhje me kërkesat e ligjit.</w:t>
      </w:r>
    </w:p>
    <w:p w:rsidR="00002E1D" w:rsidRPr="00471975" w:rsidRDefault="00093F9B" w:rsidP="001C4228">
      <w:pPr>
        <w:widowControl w:val="0"/>
        <w:tabs>
          <w:tab w:val="left" w:pos="720"/>
          <w:tab w:val="left" w:pos="1080"/>
        </w:tabs>
        <w:adjustRightInd w:val="0"/>
        <w:spacing w:line="360" w:lineRule="auto"/>
        <w:jc w:val="both"/>
        <w:textAlignment w:val="baseline"/>
      </w:pPr>
      <w:r w:rsidRPr="00471975">
        <w:tab/>
        <w:t>1</w:t>
      </w:r>
      <w:r w:rsidR="009B4FE1" w:rsidRPr="00471975">
        <w:t>2</w:t>
      </w:r>
      <w:r w:rsidR="00002E1D" w:rsidRPr="00471975">
        <w:t xml:space="preserve">. </w:t>
      </w:r>
      <w:r w:rsidR="00002E1D" w:rsidRPr="00471975">
        <w:rPr>
          <w:rFonts w:eastAsia="Calibri"/>
        </w:rPr>
        <w:t xml:space="preserve">Po ashtu, kërkuesi legjitimohet </w:t>
      </w:r>
      <w:r w:rsidR="00002E1D" w:rsidRPr="00471975">
        <w:rPr>
          <w:rFonts w:eastAsia="Calibri"/>
          <w:i/>
        </w:rPr>
        <w:t>ratione temporis</w:t>
      </w:r>
      <w:r w:rsidR="00002E1D" w:rsidRPr="00471975">
        <w:rPr>
          <w:rFonts w:eastAsia="Calibri"/>
        </w:rPr>
        <w:t xml:space="preserve">, pasi kërkesa për shfuqizimin e normave ligjore është paraqitur brenda afatit 2-vjeçar të përcaktuar në nenin 50/1 të ligjit nr.8577, datë 10.02.2000 “Për organizimin dhe funksionimin e Gjykatës Kushtetuese të </w:t>
      </w:r>
      <w:r w:rsidR="00002E1D" w:rsidRPr="00471975">
        <w:rPr>
          <w:rFonts w:eastAsia="Calibri"/>
        </w:rPr>
        <w:lastRenderedPageBreak/>
        <w:t>Republikës së Shqipërisë”, të ndryshuar.</w:t>
      </w:r>
    </w:p>
    <w:p w:rsidR="00CB6CBA" w:rsidRPr="00471975" w:rsidRDefault="00002E1D" w:rsidP="00CB6CBA">
      <w:pPr>
        <w:widowControl w:val="0"/>
        <w:tabs>
          <w:tab w:val="left" w:pos="720"/>
          <w:tab w:val="left" w:pos="1080"/>
        </w:tabs>
        <w:adjustRightInd w:val="0"/>
        <w:spacing w:line="360" w:lineRule="auto"/>
        <w:jc w:val="both"/>
        <w:textAlignment w:val="baseline"/>
        <w:rPr>
          <w:rFonts w:eastAsia="Calibri"/>
        </w:rPr>
      </w:pPr>
      <w:r w:rsidRPr="00471975">
        <w:tab/>
      </w:r>
      <w:r w:rsidR="009B4FE1" w:rsidRPr="00471975">
        <w:t>13</w:t>
      </w:r>
      <w:r w:rsidRPr="00471975">
        <w:t xml:space="preserve">. </w:t>
      </w:r>
      <w:r w:rsidR="00CB6CBA" w:rsidRPr="00471975">
        <w:t xml:space="preserve">Në lidhje me legjitimimin </w:t>
      </w:r>
      <w:r w:rsidR="00CB6CBA" w:rsidRPr="00471975">
        <w:rPr>
          <w:i/>
        </w:rPr>
        <w:t xml:space="preserve">ratione materiae, </w:t>
      </w:r>
      <w:r w:rsidR="00CB6CBA" w:rsidRPr="00471975">
        <w:t>subjektet e parashikuara në paragrafin e d</w:t>
      </w:r>
      <w:r w:rsidR="005A1B96" w:rsidRPr="00471975">
        <w:t>ytë të nenit 134 të Kushtetutës</w:t>
      </w:r>
      <w:r w:rsidR="00CB6CBA" w:rsidRPr="00471975">
        <w:t xml:space="preserve"> duhet të provojnë interesin në lidhje me çështjen, pra lidhjen e domosdoshme, të drejtpërdrejtë dhe të individualizuar që duhet të ekzistojë ndërmjet veprimtarisë ligjore që ato kryejnë dhe çështjes kushtetuese të ngritur. </w:t>
      </w:r>
      <w:r w:rsidR="00CB6CBA" w:rsidRPr="00471975">
        <w:rPr>
          <w:bCs/>
          <w:iCs/>
        </w:rPr>
        <w:t>Gjykata ka theksuar se vlerësimi nëse një organizatë ka ose jo mjaftueshëm interes, në kuptim të nenit 134/2 të Kushtetutës, bëhet rast pas rasti, në varësi të rrethanave të çdo çështjeje të veçantë</w:t>
      </w:r>
      <w:r w:rsidR="00CB6CBA" w:rsidRPr="00471975">
        <w:t xml:space="preserve">. </w:t>
      </w:r>
      <w:r w:rsidRPr="00471975">
        <w:t>Sipas statutit të saj, KSHH-</w:t>
      </w:r>
      <w:r w:rsidR="00CB6CBA" w:rsidRPr="00471975">
        <w:t>ja</w:t>
      </w:r>
      <w:r w:rsidRPr="00471975">
        <w:t xml:space="preserve"> ka si mision të vet mbrojtjen e të drejtave dhe lirive themelore të n</w:t>
      </w:r>
      <w:r w:rsidR="000B6153" w:rsidRPr="00471975">
        <w:t>jeriut. Ky funksion</w:t>
      </w:r>
      <w:r w:rsidRPr="00471975">
        <w:t xml:space="preserve"> lidhet edhe me kujdesin për përsosjen e legjislacionit vendas, të dispozitave që garantojnë të drejtat dhe liritë themelore të shtetasve. </w:t>
      </w:r>
      <w:r w:rsidR="0047739E" w:rsidRPr="00471975">
        <w:rPr>
          <w:lang w:eastAsia="fr-FR"/>
        </w:rPr>
        <w:t>Kërkuesi</w:t>
      </w:r>
      <w:r w:rsidR="00CB6CBA" w:rsidRPr="00471975">
        <w:rPr>
          <w:lang w:eastAsia="fr-FR"/>
        </w:rPr>
        <w:t xml:space="preserve"> ka pretenduar para Gjykatës se</w:t>
      </w:r>
      <w:r w:rsidR="0047739E" w:rsidRPr="00471975">
        <w:rPr>
          <w:lang w:eastAsia="fr-FR"/>
        </w:rPr>
        <w:t xml:space="preserve"> dispozitat objekt kërkese </w:t>
      </w:r>
      <w:r w:rsidR="007530E9" w:rsidRPr="00471975">
        <w:rPr>
          <w:lang w:eastAsia="fr-FR"/>
        </w:rPr>
        <w:t xml:space="preserve">të </w:t>
      </w:r>
      <w:r w:rsidR="0047739E" w:rsidRPr="00471975">
        <w:rPr>
          <w:lang w:eastAsia="fr-FR"/>
        </w:rPr>
        <w:t>ligji</w:t>
      </w:r>
      <w:r w:rsidR="007530E9" w:rsidRPr="00471975">
        <w:rPr>
          <w:lang w:eastAsia="fr-FR"/>
        </w:rPr>
        <w:t>t</w:t>
      </w:r>
      <w:r w:rsidR="0047739E" w:rsidRPr="00471975">
        <w:rPr>
          <w:lang w:eastAsia="fr-FR"/>
        </w:rPr>
        <w:t xml:space="preserve"> nr.138/2015,</w:t>
      </w:r>
      <w:r w:rsidR="00CB6CBA" w:rsidRPr="00471975">
        <w:rPr>
          <w:lang w:eastAsia="fr-FR"/>
        </w:rPr>
        <w:t xml:space="preserve"> për </w:t>
      </w:r>
      <w:r w:rsidR="0047739E" w:rsidRPr="00471975">
        <w:rPr>
          <w:lang w:eastAsia="fr-FR"/>
        </w:rPr>
        <w:t>kufi</w:t>
      </w:r>
      <w:r w:rsidR="000B6153" w:rsidRPr="00471975">
        <w:rPr>
          <w:lang w:eastAsia="fr-FR"/>
        </w:rPr>
        <w:t>zimin e s</w:t>
      </w:r>
      <w:r w:rsidR="0047739E" w:rsidRPr="00471975">
        <w:rPr>
          <w:lang w:eastAsia="fr-FR"/>
        </w:rPr>
        <w:t>ë drejtës për të votuar të personave që vuajnë dënimin me heqje lirie</w:t>
      </w:r>
      <w:r w:rsidR="00CB6CBA" w:rsidRPr="00471975">
        <w:rPr>
          <w:lang w:eastAsia="fr-FR"/>
        </w:rPr>
        <w:t>, prek</w:t>
      </w:r>
      <w:r w:rsidR="007530E9" w:rsidRPr="00471975">
        <w:rPr>
          <w:lang w:eastAsia="fr-FR"/>
        </w:rPr>
        <w:t>in</w:t>
      </w:r>
      <w:r w:rsidR="00CB6CBA" w:rsidRPr="00471975">
        <w:rPr>
          <w:lang w:eastAsia="fr-FR"/>
        </w:rPr>
        <w:t xml:space="preserve"> në mënyrë të drejtpërdrejtë </w:t>
      </w:r>
      <w:r w:rsidR="0047739E" w:rsidRPr="00471975">
        <w:rPr>
          <w:lang w:eastAsia="fr-FR"/>
        </w:rPr>
        <w:t>të drejtat themelore të njeriut, të cil</w:t>
      </w:r>
      <w:r w:rsidR="000B6153" w:rsidRPr="00471975">
        <w:rPr>
          <w:lang w:eastAsia="fr-FR"/>
        </w:rPr>
        <w:t>at kjo organizatë ka si qëllim</w:t>
      </w:r>
      <w:r w:rsidR="0047739E" w:rsidRPr="00471975">
        <w:rPr>
          <w:lang w:eastAsia="fr-FR"/>
        </w:rPr>
        <w:t xml:space="preserve"> t</w:t>
      </w:r>
      <w:r w:rsidR="000B6153" w:rsidRPr="00471975">
        <w:rPr>
          <w:lang w:eastAsia="fr-FR"/>
        </w:rPr>
        <w:t>’</w:t>
      </w:r>
      <w:r w:rsidR="0047739E" w:rsidRPr="00471975">
        <w:rPr>
          <w:lang w:eastAsia="fr-FR"/>
        </w:rPr>
        <w:t>i mbrojë</w:t>
      </w:r>
      <w:r w:rsidR="00CB6CBA" w:rsidRPr="00471975">
        <w:rPr>
          <w:lang w:eastAsia="fr-FR"/>
        </w:rPr>
        <w:t>. Për rrjedhojë</w:t>
      </w:r>
      <w:r w:rsidR="0047739E" w:rsidRPr="00471975">
        <w:rPr>
          <w:lang w:eastAsia="fr-FR"/>
        </w:rPr>
        <w:t xml:space="preserve">, Gjykata vlerëson se kërkuesi </w:t>
      </w:r>
      <w:r w:rsidR="00CB6CBA" w:rsidRPr="00471975">
        <w:rPr>
          <w:lang w:eastAsia="fr-FR"/>
        </w:rPr>
        <w:t>ka a</w:t>
      </w:r>
      <w:r w:rsidR="0047739E" w:rsidRPr="00471975">
        <w:rPr>
          <w:lang w:eastAsia="fr-FR"/>
        </w:rPr>
        <w:t>rritur të provojë interesin e ti</w:t>
      </w:r>
      <w:r w:rsidR="00CB6CBA" w:rsidRPr="00471975">
        <w:rPr>
          <w:lang w:eastAsia="fr-FR"/>
        </w:rPr>
        <w:t xml:space="preserve">j të drejtpërdrejtë për t`iu drejtuar </w:t>
      </w:r>
      <w:r w:rsidR="0047739E" w:rsidRPr="00471975">
        <w:rPr>
          <w:lang w:eastAsia="fr-FR"/>
        </w:rPr>
        <w:t>kësaj Gjykate, për rrjedhojë ai</w:t>
      </w:r>
      <w:r w:rsidR="00CB6CBA" w:rsidRPr="00471975">
        <w:rPr>
          <w:lang w:eastAsia="fr-FR"/>
        </w:rPr>
        <w:t xml:space="preserve"> legjitimohet edhe </w:t>
      </w:r>
      <w:r w:rsidR="00CB6CBA" w:rsidRPr="00471975">
        <w:rPr>
          <w:i/>
          <w:lang w:eastAsia="fr-FR"/>
        </w:rPr>
        <w:t xml:space="preserve">ratione materia </w:t>
      </w:r>
      <w:r w:rsidR="00CB6CBA" w:rsidRPr="00471975">
        <w:rPr>
          <w:lang w:eastAsia="fr-FR"/>
        </w:rPr>
        <w:t>për pretendimet e ngritura në kërkesë.</w:t>
      </w:r>
    </w:p>
    <w:p w:rsidR="00787488" w:rsidRPr="00471975" w:rsidRDefault="00787488" w:rsidP="001C4228">
      <w:pPr>
        <w:widowControl w:val="0"/>
        <w:tabs>
          <w:tab w:val="left" w:pos="720"/>
          <w:tab w:val="left" w:pos="1080"/>
        </w:tabs>
        <w:adjustRightInd w:val="0"/>
        <w:spacing w:line="360" w:lineRule="auto"/>
        <w:jc w:val="both"/>
        <w:textAlignment w:val="baseline"/>
        <w:rPr>
          <w:rFonts w:eastAsia="Calibri"/>
        </w:rPr>
      </w:pPr>
    </w:p>
    <w:p w:rsidR="007032D9" w:rsidRPr="00471975" w:rsidRDefault="007032D9" w:rsidP="001C4228">
      <w:pPr>
        <w:widowControl w:val="0"/>
        <w:numPr>
          <w:ilvl w:val="0"/>
          <w:numId w:val="41"/>
        </w:numPr>
        <w:tabs>
          <w:tab w:val="left" w:pos="720"/>
          <w:tab w:val="left" w:pos="1080"/>
        </w:tabs>
        <w:adjustRightInd w:val="0"/>
        <w:spacing w:line="360" w:lineRule="auto"/>
        <w:jc w:val="both"/>
        <w:textAlignment w:val="baseline"/>
        <w:rPr>
          <w:rFonts w:eastAsia="Calibri"/>
          <w:i/>
        </w:rPr>
      </w:pPr>
      <w:r w:rsidRPr="00471975">
        <w:rPr>
          <w:rFonts w:eastAsia="Calibri"/>
          <w:i/>
        </w:rPr>
        <w:t>Për pretendimin e c</w:t>
      </w:r>
      <w:r w:rsidR="00CD1912" w:rsidRPr="00471975">
        <w:rPr>
          <w:rFonts w:eastAsia="Calibri"/>
          <w:i/>
        </w:rPr>
        <w:t>e</w:t>
      </w:r>
      <w:r w:rsidRPr="00471975">
        <w:rPr>
          <w:rFonts w:eastAsia="Calibri"/>
          <w:i/>
        </w:rPr>
        <w:t>nimit të së drejtës së votës</w:t>
      </w:r>
    </w:p>
    <w:p w:rsidR="00A9333B" w:rsidRPr="00471975" w:rsidRDefault="00A9333B" w:rsidP="001C4228">
      <w:pPr>
        <w:widowControl w:val="0"/>
        <w:tabs>
          <w:tab w:val="left" w:pos="720"/>
          <w:tab w:val="left" w:pos="1080"/>
        </w:tabs>
        <w:adjustRightInd w:val="0"/>
        <w:spacing w:line="360" w:lineRule="auto"/>
        <w:jc w:val="both"/>
        <w:textAlignment w:val="baseline"/>
      </w:pPr>
      <w:r w:rsidRPr="00471975">
        <w:tab/>
      </w:r>
      <w:r w:rsidR="001D461B" w:rsidRPr="00471975">
        <w:t>1</w:t>
      </w:r>
      <w:r w:rsidR="0047739E" w:rsidRPr="00471975">
        <w:t>4</w:t>
      </w:r>
      <w:r w:rsidR="001D461B" w:rsidRPr="00471975">
        <w:t xml:space="preserve">. </w:t>
      </w:r>
      <w:r w:rsidRPr="00471975">
        <w:t>Sipas kërkuesit</w:t>
      </w:r>
      <w:r w:rsidR="008973F5" w:rsidRPr="00471975">
        <w:t>,</w:t>
      </w:r>
      <w:r w:rsidRPr="00471975">
        <w:t xml:space="preserve"> ligjvënësi ka bërë një tejkalim ose zgjerim në masë të dukshme të veprave penale që legjitim</w:t>
      </w:r>
      <w:r w:rsidR="008973F5" w:rsidRPr="00471975">
        <w:t>ojnë kufizimin për ushtrimin e s</w:t>
      </w:r>
      <w:r w:rsidRPr="00471975">
        <w:t>ë drejtës së votës, çka bie ndesh me nenin 45</w:t>
      </w:r>
      <w:r w:rsidR="008973F5" w:rsidRPr="00471975">
        <w:t>,</w:t>
      </w:r>
      <w:r w:rsidRPr="00471975">
        <w:t xml:space="preserve"> pika 3</w:t>
      </w:r>
      <w:r w:rsidR="008973F5" w:rsidRPr="00471975">
        <w:t>,</w:t>
      </w:r>
      <w:r w:rsidRPr="00471975">
        <w:t xml:space="preserve"> </w:t>
      </w:r>
      <w:r w:rsidR="008973F5" w:rsidRPr="00471975">
        <w:t>të</w:t>
      </w:r>
      <w:r w:rsidRPr="00471975">
        <w:t xml:space="preserve"> Kushtetutës. Interesi publik që mbrohet nëpërmjet kufizimit të së drejtës së të bu</w:t>
      </w:r>
      <w:r w:rsidR="008973F5" w:rsidRPr="00471975">
        <w:t>rgosurve për të zgjedhur/votuar nuk del i qartë nga</w:t>
      </w:r>
      <w:r w:rsidRPr="00471975">
        <w:t xml:space="preserve"> ligji </w:t>
      </w:r>
      <w:r w:rsidR="008973F5" w:rsidRPr="00471975">
        <w:t>nr.</w:t>
      </w:r>
      <w:r w:rsidRPr="00471975">
        <w:t>138/2015. Interesi publik që mbrohet nëpërmjet kufizimit të së drejtës për t</w:t>
      </w:r>
      <w:r w:rsidR="008973F5" w:rsidRPr="00471975">
        <w:t>’</w:t>
      </w:r>
      <w:r w:rsidRPr="00471975">
        <w:t>u zgjedhur në funksione të larta shtetërore nuk mund të jetë i njëjtë me atë që synohet nëpërmjet kufizimit të së drejtës për të zgjedhur/votuar. Mospërcaktimi i interesit publik që synohet të mbrohet, nëpërmjet kufizimit të së drejtës për të zgjedhur/votuar, krijon dyshime serioze nëse ligjvënësi e ka shqyrtuar me kujdes kërkesën që imponon neni 17 i Kushtetutës, respektimin e parimit të proporcionalitetit.</w:t>
      </w:r>
    </w:p>
    <w:p w:rsidR="00747449" w:rsidRPr="00471975" w:rsidRDefault="0047739E" w:rsidP="001C4228">
      <w:pPr>
        <w:spacing w:line="360" w:lineRule="auto"/>
        <w:ind w:firstLine="720"/>
        <w:contextualSpacing/>
        <w:jc w:val="both"/>
      </w:pPr>
      <w:r w:rsidRPr="00471975">
        <w:t>15</w:t>
      </w:r>
      <w:r w:rsidR="001D461B" w:rsidRPr="00471975">
        <w:t xml:space="preserve">. </w:t>
      </w:r>
      <w:r w:rsidR="00A9333B" w:rsidRPr="00471975">
        <w:t>Sipas subjektit të interesuar</w:t>
      </w:r>
      <w:r w:rsidR="00BE6E76" w:rsidRPr="00471975">
        <w:t>,</w:t>
      </w:r>
      <w:r w:rsidR="00A9333B" w:rsidRPr="00471975">
        <w:t xml:space="preserve"> Kuvendi</w:t>
      </w:r>
      <w:r w:rsidR="00BE6E76" w:rsidRPr="00471975">
        <w:t>t</w:t>
      </w:r>
      <w:r w:rsidR="00A9333B" w:rsidRPr="00471975">
        <w:t xml:space="preserve"> </w:t>
      </w:r>
      <w:r w:rsidR="00BE6E76" w:rsidRPr="00471975">
        <w:t>të</w:t>
      </w:r>
      <w:r w:rsidR="00A9333B" w:rsidRPr="00471975">
        <w:t xml:space="preserve"> Shqipërisë</w:t>
      </w:r>
      <w:r w:rsidR="00BE6E76" w:rsidRPr="00471975">
        <w:t>,</w:t>
      </w:r>
      <w:r w:rsidR="00A9333B" w:rsidRPr="00471975">
        <w:t xml:space="preserve"> </w:t>
      </w:r>
      <w:r w:rsidR="00BE6E76" w:rsidRPr="00471975">
        <w:t>ky kufizim plotëson</w:t>
      </w:r>
      <w:r w:rsidR="00A9333B" w:rsidRPr="00471975">
        <w:t xml:space="preserve"> të gjitha kushtet dhe kriteret e sanksionuara nga</w:t>
      </w:r>
      <w:r w:rsidR="00BE6E76" w:rsidRPr="00471975">
        <w:t xml:space="preserve"> neni 17 i Kushtetutës, pasi ësht</w:t>
      </w:r>
      <w:r w:rsidR="00A9333B" w:rsidRPr="00471975">
        <w:t xml:space="preserve">ë vendosur me ligj, në mbrojtje të një interesi publik, </w:t>
      </w:r>
      <w:r w:rsidR="00C24DB6" w:rsidRPr="00471975">
        <w:t>i cili</w:t>
      </w:r>
      <w:r w:rsidR="00A9333B" w:rsidRPr="00471975">
        <w:t xml:space="preserve"> konsiston në parandalimin e krimit, rritjen e përgjegjë</w:t>
      </w:r>
      <w:r w:rsidR="00C24DB6" w:rsidRPr="00471975">
        <w:t>sisë qytetare dhe respektimin</w:t>
      </w:r>
      <w:r w:rsidR="00A9333B" w:rsidRPr="00471975">
        <w:t xml:space="preserve"> </w:t>
      </w:r>
      <w:r w:rsidR="00C24DB6" w:rsidRPr="00471975">
        <w:t>e ligjit, si dhe ësht</w:t>
      </w:r>
      <w:r w:rsidR="00A9333B" w:rsidRPr="00471975">
        <w:t>ë në përpjesëtim me gjendjen</w:t>
      </w:r>
      <w:r w:rsidR="00C24DB6" w:rsidRPr="00471975">
        <w:t xml:space="preserve"> që e ka d</w:t>
      </w:r>
      <w:r w:rsidR="00D001CB">
        <w:t>iktuar dhe nuk cenon thelbin e s</w:t>
      </w:r>
      <w:r w:rsidR="00C24DB6" w:rsidRPr="00471975">
        <w:t xml:space="preserve">ë drejtës. </w:t>
      </w:r>
      <w:r w:rsidR="00D001CB">
        <w:t>Ai</w:t>
      </w:r>
      <w:r w:rsidR="00C24DB6" w:rsidRPr="00471975">
        <w:t xml:space="preserve"> nuk tejkalon</w:t>
      </w:r>
      <w:r w:rsidR="00A9333B" w:rsidRPr="00471975">
        <w:t xml:space="preserve"> as kufizi</w:t>
      </w:r>
      <w:r w:rsidR="00C24DB6" w:rsidRPr="00471975">
        <w:t>met e parashikuara nga KEDNJ-ja, pasi është proporcional</w:t>
      </w:r>
      <w:r w:rsidR="00747449" w:rsidRPr="00471975">
        <w:t xml:space="preserve">, </w:t>
      </w:r>
      <w:r w:rsidR="00C24DB6" w:rsidRPr="00471975">
        <w:t>sepse mban</w:t>
      </w:r>
      <w:r w:rsidR="00747449" w:rsidRPr="00471975">
        <w:t xml:space="preserve"> në konsideratë rrezikshmërinë e veprës së kryer</w:t>
      </w:r>
      <w:r w:rsidR="00D001CB">
        <w:t xml:space="preserve"> prej shtetasit, natyrën </w:t>
      </w:r>
      <w:r w:rsidR="00D001CB">
        <w:lastRenderedPageBreak/>
        <w:t>e saj dhe</w:t>
      </w:r>
      <w:r w:rsidR="00747449" w:rsidRPr="00471975">
        <w:t xml:space="preserve"> kohëzgjatjen e dënimit të dhënë</w:t>
      </w:r>
      <w:r w:rsidR="00D001CB">
        <w:t>,</w:t>
      </w:r>
      <w:r w:rsidR="00747449" w:rsidRPr="00471975">
        <w:t xml:space="preserve"> duke e shtrirë kufizimin dhe efektet e tij vetëm për periudhën e kryerjes së dënimit</w:t>
      </w:r>
      <w:r w:rsidR="00C24DB6" w:rsidRPr="00471975">
        <w:t>.</w:t>
      </w:r>
    </w:p>
    <w:p w:rsidR="00747449" w:rsidRPr="00471975" w:rsidRDefault="0047739E" w:rsidP="001C4228">
      <w:pPr>
        <w:spacing w:line="360" w:lineRule="auto"/>
        <w:ind w:firstLine="720"/>
        <w:contextualSpacing/>
        <w:jc w:val="both"/>
      </w:pPr>
      <w:r w:rsidRPr="00471975">
        <w:t>16</w:t>
      </w:r>
      <w:r w:rsidR="001D461B" w:rsidRPr="00471975">
        <w:t xml:space="preserve">. </w:t>
      </w:r>
      <w:r w:rsidR="00747449" w:rsidRPr="00471975">
        <w:t>Sipas subjektit të interesuar</w:t>
      </w:r>
      <w:r w:rsidR="006035ED" w:rsidRPr="00471975">
        <w:t>,</w:t>
      </w:r>
      <w:r w:rsidR="00747449" w:rsidRPr="00471975">
        <w:t xml:space="preserve"> Këshilli</w:t>
      </w:r>
      <w:r w:rsidR="006035ED" w:rsidRPr="00471975">
        <w:t>t të</w:t>
      </w:r>
      <w:r w:rsidR="00747449" w:rsidRPr="00471975">
        <w:t xml:space="preserve"> Ministrave</w:t>
      </w:r>
      <w:r w:rsidRPr="00471975">
        <w:t>,</w:t>
      </w:r>
      <w:r w:rsidR="00747449" w:rsidRPr="00471975">
        <w:t xml:space="preserve"> </w:t>
      </w:r>
      <w:r w:rsidRPr="00471975">
        <w:t>k</w:t>
      </w:r>
      <w:r w:rsidR="006035ED" w:rsidRPr="00471975">
        <w:t>ufizimi i parashikuar në dispozitën objekt kërkese nuk cenon</w:t>
      </w:r>
      <w:r w:rsidR="00747449" w:rsidRPr="00471975">
        <w:t xml:space="preserve"> thelbin e së drejtës, sep</w:t>
      </w:r>
      <w:r w:rsidR="006035ED" w:rsidRPr="00471975">
        <w:t>se në aspektin sasior nuk prek</w:t>
      </w:r>
      <w:r w:rsidR="00747449" w:rsidRPr="00471975">
        <w:t xml:space="preserve"> shtresa të gjëra të popullsisë, </w:t>
      </w:r>
      <w:r w:rsidR="006035ED" w:rsidRPr="00471975">
        <w:t>kurse</w:t>
      </w:r>
      <w:r w:rsidR="00747449" w:rsidRPr="00471975">
        <w:t xml:space="preserve"> në aspektin cilësor individual të së drejtës, </w:t>
      </w:r>
      <w:r w:rsidR="00D001CB">
        <w:t>a</w:t>
      </w:r>
      <w:r w:rsidR="00747449" w:rsidRPr="00471975">
        <w:t>i është i përkohshëm dhe masa e kufizimit është në proporcion me rrezikshmërinë e veprës së konsumuar apo llojin e masën e dënimit. Ky kufizim është në përputhje të plotë me nenin 45 të Kushtetutës, pasi është vendosur me ligj, për një kategori shtetasish të caktuar</w:t>
      </w:r>
      <w:r w:rsidR="006035ED" w:rsidRPr="00471975">
        <w:t>,</w:t>
      </w:r>
      <w:r w:rsidR="00747449" w:rsidRPr="00471975">
        <w:t xml:space="preserve"> të cilët janë duke vuajtur dënimin me heqje lirie për një kategori të ca</w:t>
      </w:r>
      <w:r w:rsidR="006035ED" w:rsidRPr="00471975">
        <w:t>ktuar veprash penale. Dispozita objekt i kërkesës ka</w:t>
      </w:r>
      <w:r w:rsidR="00747449" w:rsidRPr="00471975">
        <w:t xml:space="preserve"> respektuar </w:t>
      </w:r>
      <w:r w:rsidR="004E47D8">
        <w:t>e</w:t>
      </w:r>
      <w:r w:rsidR="00747449" w:rsidRPr="00471975">
        <w:t>dhe parimin e proporcionalitetit të sanksionuar në nenin 17 të Kushtetutës. Ky kufizim është bërë vetëm për një kategori të caktuar veprash penale dhe përgjithësisht për ato vepra që kanë një rrezikshmëri të lartë shoqërore. Masa e marrë do të aplikohet vetëm për periudhën gjatë së cilës shtetasit janë duke vuajtur dënimin me bu</w:t>
      </w:r>
      <w:r w:rsidR="006035ED" w:rsidRPr="00471975">
        <w:t>rgim, duke mos i përjashtuar ata</w:t>
      </w:r>
      <w:r w:rsidR="00747449" w:rsidRPr="00471975">
        <w:t xml:space="preserve"> përgjithmonë nga e drejta e votës.</w:t>
      </w:r>
    </w:p>
    <w:p w:rsidR="007032D9" w:rsidRPr="00471975" w:rsidRDefault="00CD1912" w:rsidP="001C4228">
      <w:pPr>
        <w:spacing w:line="360" w:lineRule="auto"/>
        <w:ind w:firstLine="720"/>
        <w:jc w:val="both"/>
      </w:pPr>
      <w:r w:rsidRPr="00471975">
        <w:t>1</w:t>
      </w:r>
      <w:r w:rsidR="0047739E" w:rsidRPr="00471975">
        <w:t>7</w:t>
      </w:r>
      <w:r w:rsidRPr="00471975">
        <w:t xml:space="preserve">. Gjykata ka theksuar </w:t>
      </w:r>
      <w:r w:rsidR="00E11725" w:rsidRPr="00471975">
        <w:t xml:space="preserve">edhe më parë </w:t>
      </w:r>
      <w:r w:rsidRPr="00471975">
        <w:t>se e</w:t>
      </w:r>
      <w:r w:rsidR="007032D9" w:rsidRPr="00471975">
        <w:t xml:space="preserve"> drejta e votës është një nga të drejtat themelore politike që gëzon individi. Kjo e drejtë ushtrohet nëpërmjet ngritjes së një sistemi zgjedhor që garanton fshehtësinë, lirinë dhe barazinë e votës</w:t>
      </w:r>
      <w:r w:rsidR="002A1A50" w:rsidRPr="00471975">
        <w:t>,</w:t>
      </w:r>
      <w:r w:rsidR="007032D9" w:rsidRPr="00471975">
        <w:t xml:space="preserve"> duke </w:t>
      </w:r>
      <w:r w:rsidR="002A1A50" w:rsidRPr="00471975">
        <w:t>u</w:t>
      </w:r>
      <w:r w:rsidR="007032D9" w:rsidRPr="00471975">
        <w:t xml:space="preserve"> siguruar shtetasve qenien e tyre politikisht aktiv </w:t>
      </w:r>
      <w:r w:rsidR="002A1A50" w:rsidRPr="004E47D8">
        <w:t>dhe</w:t>
      </w:r>
      <w:r w:rsidR="007032D9" w:rsidRPr="00471975">
        <w:t xml:space="preserve"> formuar në këtë mënyrë thelbin e rolit që duhet të kenë ata në një sistem demokratik. E drejta e votës është një element qendror i demokracisë dhe i shtetit të së drejtës. Kontributi kryesor i saj është garantimi i mundësisë për të gjithë zgjedhësit, pa bërë dallime mbi baza shtresash apo përkatësie në grupe të caktuara shoqërore ose mbi baza të tjera, që të ndikojnë në formimin e vullnetit politik në një shoqë</w:t>
      </w:r>
      <w:r w:rsidR="002A1A50" w:rsidRPr="00471975">
        <w:t>ri demokratike. Nga ushtrimi i s</w:t>
      </w:r>
      <w:r w:rsidR="007032D9" w:rsidRPr="00471975">
        <w:t>ë drejtës së votës nuk duhet përjashtuar asnjë pjesë sado e vogël e popullsisë, përveç rasteve të përcaktuara në ligjin themeltar të shtetit (</w:t>
      </w:r>
      <w:r w:rsidR="007032D9" w:rsidRPr="00471975">
        <w:rPr>
          <w:i/>
        </w:rPr>
        <w:t>shih vendimin nr.40, datë 16.11.2007 të Gjykatës Kushtetuese</w:t>
      </w:r>
      <w:r w:rsidR="007032D9" w:rsidRPr="00471975">
        <w:t xml:space="preserve">). </w:t>
      </w:r>
    </w:p>
    <w:p w:rsidR="007032D9" w:rsidRPr="00471975" w:rsidRDefault="0047739E" w:rsidP="001C4228">
      <w:pPr>
        <w:spacing w:line="360" w:lineRule="auto"/>
        <w:ind w:firstLine="720"/>
        <w:jc w:val="both"/>
      </w:pPr>
      <w:r w:rsidRPr="00471975">
        <w:t>18</w:t>
      </w:r>
      <w:r w:rsidR="00CD1912" w:rsidRPr="00471975">
        <w:t xml:space="preserve">. </w:t>
      </w:r>
      <w:r w:rsidR="007032D9" w:rsidRPr="00471975">
        <w:t>Megjithatë e drejta e votës nuk është absolute, ajo mund të bëhet objekt i kufizimeve. Në këtë këndvështrim, për vetë rëndësinë që merr kjo e drejtë në një shoqëri demokratike, kufizimet që i duhen bërë kësaj të drejte jo vetëm duhet të jenë të pakta, por ato duhen zbatuar brenda kufijve kushtetues.</w:t>
      </w:r>
      <w:r w:rsidR="007032D9" w:rsidRPr="00471975">
        <w:rPr>
          <w:rStyle w:val="FootnoteReference"/>
        </w:rPr>
        <w:footnoteReference w:id="1"/>
      </w:r>
      <w:r w:rsidR="007032D9" w:rsidRPr="00471975">
        <w:t xml:space="preserve"> E rëndësishme është që kufizimet të mos jenë të tilla që ta bëjnë jo efektiv ushtrimin e kësaj të drejte ose ta cenojë atë në thelbin e saj,</w:t>
      </w:r>
      <w:r w:rsidR="007032D9" w:rsidRPr="00471975">
        <w:rPr>
          <w:rStyle w:val="FootnoteReference"/>
        </w:rPr>
        <w:footnoteReference w:id="2"/>
      </w:r>
      <w:r w:rsidR="007032D9" w:rsidRPr="00471975">
        <w:t xml:space="preserve"> pasi e drejta e votës nuk </w:t>
      </w:r>
      <w:r w:rsidR="007032D9" w:rsidRPr="00471975">
        <w:lastRenderedPageBreak/>
        <w:t>është një privilegj që pushteti shtetëror ua njeh shtetasve, por një instrument për të zgjedhur mënyrën dhe personat që do të qeverisin vetë ata. Duke ushtruar të drejtën e votës zgjedhësit i krijohet mundësia të ndikojë në mënyrën dhe cilësinë e funksionimit të rendit juridik</w:t>
      </w:r>
      <w:r w:rsidR="002A1A50" w:rsidRPr="00471975">
        <w:t>,</w:t>
      </w:r>
      <w:r w:rsidR="007032D9" w:rsidRPr="00471975">
        <w:t xml:space="preserve"> duke e bërë </w:t>
      </w:r>
      <w:r w:rsidR="002A1A50" w:rsidRPr="00471975">
        <w:t>atë</w:t>
      </w:r>
      <w:r w:rsidR="007032D9" w:rsidRPr="00471975">
        <w:t xml:space="preserve"> më të përgjegjshëm për rolin që ai ka në drejtimin e jetës së vendit. Ky është në fakt edhe thelbi i demokracisë</w:t>
      </w:r>
      <w:r w:rsidR="00CD1912" w:rsidRPr="00471975">
        <w:t xml:space="preserve"> </w:t>
      </w:r>
      <w:r w:rsidR="007032D9" w:rsidRPr="00471975">
        <w:t>(</w:t>
      </w:r>
      <w:r w:rsidR="007032D9" w:rsidRPr="00471975">
        <w:rPr>
          <w:i/>
        </w:rPr>
        <w:t>shih vendimin nr.40, datë 16.11.2007 të Gjykatës Kushtetuese</w:t>
      </w:r>
      <w:r w:rsidR="007032D9" w:rsidRPr="00471975">
        <w:t>).</w:t>
      </w:r>
    </w:p>
    <w:p w:rsidR="00076B4D" w:rsidRPr="00471975" w:rsidRDefault="00076B4D" w:rsidP="00076B4D">
      <w:pPr>
        <w:spacing w:line="360" w:lineRule="auto"/>
        <w:ind w:firstLine="720"/>
        <w:jc w:val="both"/>
      </w:pPr>
      <w:r w:rsidRPr="00471975">
        <w:t>19. Gjykata vëren se në një çështje të ngjashme, GJEDNJ-ja ka theksuar faktin se të drejtat e dhëna në nenin 3 të protokollit nr.1 nuk janë absolute. Në këto të drejta ka vend për kufizime dhe shteteve kontraktuese duhet t</w:t>
      </w:r>
      <w:r w:rsidR="002A1A50" w:rsidRPr="00471975">
        <w:t>’u</w:t>
      </w:r>
      <w:r w:rsidRPr="00471975">
        <w:t xml:space="preserve"> jepet një hapësirë e gjerë vlerësimi në këtë sferë (</w:t>
      </w:r>
      <w:r w:rsidRPr="00471975">
        <w:rPr>
          <w:i/>
        </w:rPr>
        <w:t>shih çështjen Hirst kundër Mbretësisë së Bashkuar, datë 6 tetor 2005 (nr.2) [GC], § 60</w:t>
      </w:r>
      <w:r w:rsidRPr="00471975">
        <w:t>).</w:t>
      </w:r>
    </w:p>
    <w:p w:rsidR="00B2095E" w:rsidRPr="00471975" w:rsidRDefault="00076B4D" w:rsidP="00335A64">
      <w:pPr>
        <w:spacing w:line="360" w:lineRule="auto"/>
        <w:ind w:firstLine="720"/>
        <w:jc w:val="both"/>
      </w:pPr>
      <w:r w:rsidRPr="00471975">
        <w:t>20</w:t>
      </w:r>
      <w:r w:rsidR="00CD1912" w:rsidRPr="00471975">
        <w:t xml:space="preserve">. </w:t>
      </w:r>
      <w:r w:rsidR="007032D9" w:rsidRPr="00471975">
        <w:t>Kushtetuta e Republikës së Shqipërisë, në nenin 45 të saj, parashikon të drejtën e çdo individi mbi 18 vjeç të zgjedhë e të zgjidhet. Përjashtim bëjnë personat të cilëve u është hequr kjo e drejtë me vendim gjyqësor të formës së prerë për paaftësi mendore, si dhe personave të cilët janë dënuar me burgim, me vendim përfundimtar të formës së prerë, për kryerjen</w:t>
      </w:r>
      <w:r w:rsidR="00C518D3" w:rsidRPr="00471975">
        <w:t xml:space="preserve"> </w:t>
      </w:r>
      <w:r w:rsidR="007032D9" w:rsidRPr="00471975">
        <w:t xml:space="preserve">e një krimi, sipas rregullave të përcaktuara me ligj të miratuar me tri të pestat e anëtarëve të Kuvendit. Gjithashtu, </w:t>
      </w:r>
      <w:r w:rsidR="00950441" w:rsidRPr="00471975">
        <w:t xml:space="preserve">Kushtetuta ka përcaktuar </w:t>
      </w:r>
      <w:r w:rsidR="007032D9" w:rsidRPr="00471975">
        <w:t>se në raste përjashtimore dhe të justifikuara, ligji mund të parashikojë kufizime të së drejtës për të zgjedhur të shtetasve që vuajnë dënim me heqje lirie</w:t>
      </w:r>
      <w:r w:rsidR="00950441" w:rsidRPr="00471975">
        <w:t xml:space="preserve"> (neni 45 paragrafi 3)</w:t>
      </w:r>
      <w:r w:rsidR="007032D9" w:rsidRPr="00471975">
        <w:t xml:space="preserve">. </w:t>
      </w:r>
      <w:r w:rsidR="00950441" w:rsidRPr="00471975">
        <w:t>Ky kufizim</w:t>
      </w:r>
      <w:r w:rsidR="001C4228" w:rsidRPr="00471975">
        <w:t xml:space="preserve"> i përmendur në ne</w:t>
      </w:r>
      <w:r w:rsidR="002A1A50" w:rsidRPr="00471975">
        <w:t>nin 45 të Kushtetutës është parashikuar edhe te</w:t>
      </w:r>
      <w:r w:rsidR="001C4228" w:rsidRPr="00471975">
        <w:t xml:space="preserve"> ligji</w:t>
      </w:r>
      <w:r w:rsidR="00C518D3" w:rsidRPr="00471975">
        <w:t xml:space="preserve"> nr.138/2015</w:t>
      </w:r>
      <w:r w:rsidR="001C4228" w:rsidRPr="00471975">
        <w:t>,</w:t>
      </w:r>
      <w:r w:rsidR="00C518D3" w:rsidRPr="00471975">
        <w:t xml:space="preserve"> </w:t>
      </w:r>
      <w:r w:rsidR="00EC672B" w:rsidRPr="00471975">
        <w:t>në nenin 2</w:t>
      </w:r>
      <w:r w:rsidR="002A1A50" w:rsidRPr="00471975">
        <w:t>,</w:t>
      </w:r>
      <w:r w:rsidR="00EC672B" w:rsidRPr="00471975">
        <w:t xml:space="preserve"> pika 4</w:t>
      </w:r>
      <w:r w:rsidR="002A1A50" w:rsidRPr="00471975">
        <w:t>,</w:t>
      </w:r>
      <w:r w:rsidR="00EC672B" w:rsidRPr="00471975">
        <w:t xml:space="preserve"> </w:t>
      </w:r>
      <w:r w:rsidR="001C4228" w:rsidRPr="00471975">
        <w:t xml:space="preserve">të tij, </w:t>
      </w:r>
      <w:r w:rsidR="00A2066E" w:rsidRPr="00471975">
        <w:t>në të cilin</w:t>
      </w:r>
      <w:r w:rsidR="00C518D3" w:rsidRPr="00471975">
        <w:t xml:space="preserve"> </w:t>
      </w:r>
      <w:r w:rsidR="001C4228" w:rsidRPr="00471975">
        <w:t>përcaktohet</w:t>
      </w:r>
      <w:r w:rsidR="00C518D3" w:rsidRPr="00471975">
        <w:t xml:space="preserve"> se </w:t>
      </w:r>
      <w:r w:rsidR="007530E9" w:rsidRPr="00471975">
        <w:t>nuk kanë të drejtë të votojnë dhe të zgjedhin me votim të drejtpërdrejtë kandidatët për deputet</w:t>
      </w:r>
      <w:r w:rsidR="002A1A50" w:rsidRPr="00471975">
        <w:t>ë</w:t>
      </w:r>
      <w:r w:rsidR="007530E9" w:rsidRPr="00471975">
        <w:t xml:space="preserve"> në Kuvend apo organet e qeverisjes vendore </w:t>
      </w:r>
      <w:r w:rsidR="00C518D3" w:rsidRPr="00471975">
        <w:t>personat të cilët</w:t>
      </w:r>
      <w:r w:rsidR="007530E9" w:rsidRPr="00471975">
        <w:t xml:space="preserve"> plotësojnë kushtet e parashikuara në shkronjat “a” dhe “b” të këtij neni. </w:t>
      </w:r>
    </w:p>
    <w:p w:rsidR="007032D9" w:rsidRPr="00471975" w:rsidRDefault="00D8714D" w:rsidP="00F00642">
      <w:pPr>
        <w:spacing w:line="360" w:lineRule="auto"/>
        <w:ind w:firstLine="720"/>
        <w:jc w:val="both"/>
      </w:pPr>
      <w:r w:rsidRPr="00471975">
        <w:t>2</w:t>
      </w:r>
      <w:r w:rsidR="00076B4D" w:rsidRPr="00471975">
        <w:t>1</w:t>
      </w:r>
      <w:r w:rsidRPr="00471975">
        <w:t xml:space="preserve">. </w:t>
      </w:r>
      <w:r w:rsidR="00BF58F4" w:rsidRPr="00471975">
        <w:t>Gjykata vëren se l</w:t>
      </w:r>
      <w:r w:rsidR="002D7073" w:rsidRPr="00471975">
        <w:t>igjvënësi me ligjin nr.138/2015</w:t>
      </w:r>
      <w:r w:rsidR="00F00642" w:rsidRPr="00471975">
        <w:t xml:space="preserve"> ka ndaluar kandidimin për t’u zgjedhur në një funksion të lartë publik të personave të cilët </w:t>
      </w:r>
      <w:r w:rsidR="00EC672B" w:rsidRPr="00471975">
        <w:t xml:space="preserve">janë dënuar me burgim me vendim të formës së prerë, brenda apo jashtë territorit të Republikës së Shqipërisë, për kryerjen e </w:t>
      </w:r>
      <w:r w:rsidR="00845A32" w:rsidRPr="00471975">
        <w:t xml:space="preserve">disa </w:t>
      </w:r>
      <w:r w:rsidR="00EC672B" w:rsidRPr="00471975">
        <w:t xml:space="preserve">veprave </w:t>
      </w:r>
      <w:r w:rsidR="00845A32" w:rsidRPr="00471975">
        <w:t xml:space="preserve">penale të parashikuara në </w:t>
      </w:r>
      <w:r w:rsidR="00A2066E" w:rsidRPr="00471975">
        <w:t>neni</w:t>
      </w:r>
      <w:r w:rsidR="00845A32" w:rsidRPr="00471975">
        <w:t>n</w:t>
      </w:r>
      <w:r w:rsidR="00A2066E" w:rsidRPr="00471975">
        <w:t xml:space="preserve"> 2</w:t>
      </w:r>
      <w:r w:rsidR="002D7073" w:rsidRPr="00471975">
        <w:t>,</w:t>
      </w:r>
      <w:r w:rsidR="00A2066E" w:rsidRPr="00471975">
        <w:t xml:space="preserve"> pika</w:t>
      </w:r>
      <w:r w:rsidR="008953B5" w:rsidRPr="00471975">
        <w:t xml:space="preserve"> 1</w:t>
      </w:r>
      <w:r w:rsidR="002D7073" w:rsidRPr="00471975">
        <w:t>, shkronjat “a”, “b”, “c” dhe</w:t>
      </w:r>
      <w:r w:rsidR="008953B5" w:rsidRPr="00471975">
        <w:t xml:space="preserve"> “ç”</w:t>
      </w:r>
      <w:r w:rsidR="00F00642" w:rsidRPr="00471975">
        <w:t xml:space="preserve">. Gjithashtu, </w:t>
      </w:r>
      <w:r w:rsidR="00512CC0" w:rsidRPr="00471975">
        <w:t>ligjvënësi ka parashikuar se personat për të cilët ekziston një vendim i formës së prerë, brenda apo jashtë territorit të Republikës së Shqipërisë, për kryerjen e veprave pe</w:t>
      </w:r>
      <w:r w:rsidR="00845A32" w:rsidRPr="00471975">
        <w:t xml:space="preserve">nale të parashikuara në </w:t>
      </w:r>
      <w:r w:rsidR="00A2066E" w:rsidRPr="00471975">
        <w:t>nenin</w:t>
      </w:r>
      <w:r w:rsidR="00845A32" w:rsidRPr="00471975">
        <w:t xml:space="preserve"> 2</w:t>
      </w:r>
      <w:r w:rsidR="002D7073" w:rsidRPr="00471975">
        <w:t>,</w:t>
      </w:r>
      <w:r w:rsidR="00845A32" w:rsidRPr="00471975">
        <w:t xml:space="preserve"> pika 1</w:t>
      </w:r>
      <w:r w:rsidR="002D7073" w:rsidRPr="00471975">
        <w:t>,</w:t>
      </w:r>
      <w:r w:rsidR="00845A32" w:rsidRPr="00471975">
        <w:t xml:space="preserve"> shkronjat “a” dhe “b”</w:t>
      </w:r>
      <w:r w:rsidR="00512CC0" w:rsidRPr="00471975">
        <w:t>, nuk kanë të drejtë të votojnë në zgjedhjet e pë</w:t>
      </w:r>
      <w:r w:rsidR="00A2066E" w:rsidRPr="00471975">
        <w:t>rgjithshme dhe ato vendore</w:t>
      </w:r>
      <w:r w:rsidR="00512CC0" w:rsidRPr="00471975">
        <w:t xml:space="preserve"> </w:t>
      </w:r>
      <w:r w:rsidR="00EC672B" w:rsidRPr="00471975">
        <w:t>(neni 2</w:t>
      </w:r>
      <w:r w:rsidR="007F5AAC">
        <w:t>,</w:t>
      </w:r>
      <w:r w:rsidR="00EC672B" w:rsidRPr="00471975">
        <w:t xml:space="preserve"> pika 4)</w:t>
      </w:r>
      <w:r w:rsidR="00E941DA" w:rsidRPr="00471975">
        <w:t>.</w:t>
      </w:r>
      <w:r w:rsidR="00F00642" w:rsidRPr="00471975">
        <w:t xml:space="preserve"> </w:t>
      </w:r>
      <w:r w:rsidR="007B1F67" w:rsidRPr="00471975">
        <w:t>Ndër veprat penale të cilat parashikohen në</w:t>
      </w:r>
      <w:r w:rsidR="00CC22ED" w:rsidRPr="00471975">
        <w:t xml:space="preserve"> ligjin nr.138/2015,</w:t>
      </w:r>
      <w:r w:rsidR="007B1F67" w:rsidRPr="00471975">
        <w:t xml:space="preserve"> neni </w:t>
      </w:r>
      <w:r w:rsidR="00512CC0" w:rsidRPr="00471975">
        <w:t>2</w:t>
      </w:r>
      <w:r w:rsidR="002D7073" w:rsidRPr="00471975">
        <w:t>,</w:t>
      </w:r>
      <w:r w:rsidR="007B1F67" w:rsidRPr="00471975">
        <w:t xml:space="preserve"> pika </w:t>
      </w:r>
      <w:r w:rsidR="00F00642" w:rsidRPr="00471975">
        <w:t>1</w:t>
      </w:r>
      <w:r w:rsidR="002D7073" w:rsidRPr="00471975">
        <w:t>,</w:t>
      </w:r>
      <w:r w:rsidR="00512CC0" w:rsidRPr="00471975">
        <w:t xml:space="preserve"> shkronjat “a” dhe “b”</w:t>
      </w:r>
      <w:r w:rsidR="002D7073" w:rsidRPr="00471975">
        <w:t xml:space="preserve">, </w:t>
      </w:r>
      <w:r w:rsidR="00F00642" w:rsidRPr="00471975">
        <w:t>për kryerjen e të cilave u hiqet e drejta për të votuar individëve,</w:t>
      </w:r>
      <w:r w:rsidR="007B1F67" w:rsidRPr="00471975">
        <w:t xml:space="preserve"> renditen ato vepra penale </w:t>
      </w:r>
      <w:r w:rsidR="007F5AAC">
        <w:t>me rrezikshmë</w:t>
      </w:r>
      <w:r w:rsidR="00CC22ED" w:rsidRPr="00471975">
        <w:t xml:space="preserve">ri të lartë shoqërore dhe </w:t>
      </w:r>
      <w:r w:rsidR="007B1F67" w:rsidRPr="00471975">
        <w:t>që kanë të bëjnë me</w:t>
      </w:r>
      <w:r w:rsidR="00CC22ED" w:rsidRPr="00471975">
        <w:t>:</w:t>
      </w:r>
      <w:r w:rsidR="007B1F67" w:rsidRPr="00471975">
        <w:t xml:space="preserve"> </w:t>
      </w:r>
      <w:r w:rsidR="007B1F67" w:rsidRPr="00471975">
        <w:lastRenderedPageBreak/>
        <w:t>“Krimet kundër njerëzimit”</w:t>
      </w:r>
      <w:r w:rsidR="007C1D42" w:rsidRPr="00471975">
        <w:t xml:space="preserve"> dhe “Krimet kundër jetës të kryera me dashje</w:t>
      </w:r>
      <w:r w:rsidR="00661774" w:rsidRPr="00471975">
        <w:rPr>
          <w:rStyle w:val="FootnoteReference"/>
        </w:rPr>
        <w:footnoteReference w:id="3"/>
      </w:r>
      <w:r w:rsidR="007C1D42" w:rsidRPr="00471975">
        <w:t>”</w:t>
      </w:r>
      <w:r w:rsidR="007A3CE6" w:rsidRPr="00471975">
        <w:t xml:space="preserve">, </w:t>
      </w:r>
      <w:r w:rsidR="007C1D42" w:rsidRPr="00471975">
        <w:t>“Veprat penale të kryera me dashje kundër shëndetit</w:t>
      </w:r>
      <w:r w:rsidR="00661774" w:rsidRPr="00471975">
        <w:rPr>
          <w:rStyle w:val="FootnoteReference"/>
        </w:rPr>
        <w:footnoteReference w:id="4"/>
      </w:r>
      <w:r w:rsidR="007C1D42" w:rsidRPr="00471975">
        <w:t>”</w:t>
      </w:r>
      <w:r w:rsidR="007A3CE6" w:rsidRPr="00471975">
        <w:t>,</w:t>
      </w:r>
      <w:r w:rsidR="007C1D42" w:rsidRPr="00471975">
        <w:t xml:space="preserve"> </w:t>
      </w:r>
      <w:r w:rsidR="007B1F67" w:rsidRPr="00471975">
        <w:t>“Krimet seksuale</w:t>
      </w:r>
      <w:r w:rsidR="007C1D42" w:rsidRPr="00471975">
        <w:t xml:space="preserve"> dhe v</w:t>
      </w:r>
      <w:r w:rsidR="007B1F67" w:rsidRPr="00471975">
        <w:t>eprat penale kundër lirisë së personit</w:t>
      </w:r>
      <w:r w:rsidR="00661774" w:rsidRPr="00471975">
        <w:rPr>
          <w:rStyle w:val="FootnoteReference"/>
        </w:rPr>
        <w:footnoteReference w:id="5"/>
      </w:r>
      <w:r w:rsidR="007B1F67" w:rsidRPr="00471975">
        <w:t>”</w:t>
      </w:r>
      <w:r w:rsidRPr="00471975">
        <w:t>,</w:t>
      </w:r>
      <w:r w:rsidR="007B1F67" w:rsidRPr="00471975">
        <w:t xml:space="preserve"> “</w:t>
      </w:r>
      <w:r w:rsidR="00D734A5" w:rsidRPr="00471975">
        <w:t>V</w:t>
      </w:r>
      <w:r w:rsidR="007B1F67" w:rsidRPr="00471975">
        <w:t>epra</w:t>
      </w:r>
      <w:r w:rsidR="002D7073" w:rsidRPr="00471975">
        <w:t>t</w:t>
      </w:r>
      <w:r w:rsidR="007B1F67" w:rsidRPr="00471975">
        <w:t xml:space="preserve"> penale kundë</w:t>
      </w:r>
      <w:r w:rsidRPr="00471975">
        <w:t xml:space="preserve">r moralit, </w:t>
      </w:r>
      <w:r w:rsidR="007B1F67" w:rsidRPr="00471975">
        <w:t>dinjitetit</w:t>
      </w:r>
      <w:r w:rsidR="00D734A5" w:rsidRPr="00471975">
        <w:t xml:space="preserve"> dhe fëmijëve</w:t>
      </w:r>
      <w:r w:rsidR="00661774" w:rsidRPr="00471975">
        <w:rPr>
          <w:rStyle w:val="FootnoteReference"/>
        </w:rPr>
        <w:footnoteReference w:id="6"/>
      </w:r>
      <w:r w:rsidR="007B1F67" w:rsidRPr="00471975">
        <w:t>”</w:t>
      </w:r>
      <w:r w:rsidR="007A3CE6" w:rsidRPr="00471975">
        <w:t xml:space="preserve">, </w:t>
      </w:r>
      <w:r w:rsidR="007C1D42" w:rsidRPr="00471975">
        <w:t>“</w:t>
      </w:r>
      <w:r w:rsidR="00D734A5" w:rsidRPr="00471975">
        <w:t>V</w:t>
      </w:r>
      <w:r w:rsidR="007C1D42" w:rsidRPr="00471975">
        <w:t>epra</w:t>
      </w:r>
      <w:r w:rsidR="002D7073" w:rsidRPr="00471975">
        <w:t>t</w:t>
      </w:r>
      <w:r w:rsidR="007C1D42" w:rsidRPr="00471975">
        <w:t xml:space="preserve"> penale kundër pasurisë</w:t>
      </w:r>
      <w:r w:rsidRPr="00471975">
        <w:t>, s</w:t>
      </w:r>
      <w:r w:rsidR="007C1D42" w:rsidRPr="00471975">
        <w:t>ferë</w:t>
      </w:r>
      <w:r w:rsidRPr="00471975">
        <w:t>s</w:t>
      </w:r>
      <w:r w:rsidR="007C1D42" w:rsidRPr="00471975">
        <w:t xml:space="preserve"> ekonomike</w:t>
      </w:r>
      <w:r w:rsidR="00D734A5" w:rsidRPr="00471975">
        <w:t xml:space="preserve"> dhe m</w:t>
      </w:r>
      <w:r w:rsidR="007C1D42" w:rsidRPr="00471975">
        <w:t>ashtrimet</w:t>
      </w:r>
      <w:r w:rsidR="00661774" w:rsidRPr="00471975">
        <w:rPr>
          <w:rStyle w:val="FootnoteReference"/>
        </w:rPr>
        <w:footnoteReference w:id="7"/>
      </w:r>
      <w:r w:rsidR="007C1D42" w:rsidRPr="00471975">
        <w:t>”</w:t>
      </w:r>
      <w:r w:rsidR="00D734A5" w:rsidRPr="00471975">
        <w:t xml:space="preserve">, “Krimet kundër pavarësisë dhe </w:t>
      </w:r>
      <w:r w:rsidR="008953B5" w:rsidRPr="00471975">
        <w:t>rendit kushtetues</w:t>
      </w:r>
      <w:r w:rsidR="00661774" w:rsidRPr="00471975">
        <w:rPr>
          <w:rStyle w:val="FootnoteReference"/>
        </w:rPr>
        <w:footnoteReference w:id="8"/>
      </w:r>
      <w:r w:rsidR="008953B5" w:rsidRPr="00471975">
        <w:t>”</w:t>
      </w:r>
      <w:r w:rsidR="00D734A5" w:rsidRPr="00471975">
        <w:t>, “Vepra</w:t>
      </w:r>
      <w:r w:rsidR="002D7073" w:rsidRPr="00471975">
        <w:t>t</w:t>
      </w:r>
      <w:r w:rsidR="00D734A5" w:rsidRPr="00471975">
        <w:t xml:space="preserve"> me qëllime terroriste</w:t>
      </w:r>
      <w:r w:rsidR="00661774" w:rsidRPr="00471975">
        <w:rPr>
          <w:rStyle w:val="FootnoteReference"/>
        </w:rPr>
        <w:footnoteReference w:id="9"/>
      </w:r>
      <w:r w:rsidR="00D734A5" w:rsidRPr="00471975">
        <w:t>”</w:t>
      </w:r>
      <w:r w:rsidR="00B2095E" w:rsidRPr="00471975">
        <w:t>, “Vepra</w:t>
      </w:r>
      <w:r w:rsidR="002D7073" w:rsidRPr="00471975">
        <w:t>t</w:t>
      </w:r>
      <w:r w:rsidR="00B2095E" w:rsidRPr="00471975">
        <w:t xml:space="preserve"> penale kundër rendit dhe sigurisë publike lidhur me kryerjen e një krimi nga banda e armatosur dhe organizata kriminale</w:t>
      </w:r>
      <w:r w:rsidR="00661774" w:rsidRPr="00471975">
        <w:rPr>
          <w:rStyle w:val="FootnoteReference"/>
        </w:rPr>
        <w:footnoteReference w:id="10"/>
      </w:r>
      <w:r w:rsidR="00B2095E" w:rsidRPr="00471975">
        <w:t>”, si d</w:t>
      </w:r>
      <w:r w:rsidR="002D7073" w:rsidRPr="00471975">
        <w:t>he kryerjen e veprimeve apo mos</w:t>
      </w:r>
      <w:r w:rsidR="00B2095E" w:rsidRPr="00471975">
        <w:t xml:space="preserve">veprimeve që përbëjnë </w:t>
      </w:r>
      <w:r w:rsidR="003410F8" w:rsidRPr="00471975">
        <w:t>vepër penale</w:t>
      </w:r>
      <w:r w:rsidRPr="00471975">
        <w:t xml:space="preserve"> për “Veprat penale që prekin zgjedhjet e lira dhe sistemin demokratik të zgjedhjeve</w:t>
      </w:r>
      <w:r w:rsidR="00661774" w:rsidRPr="00471975">
        <w:rPr>
          <w:rStyle w:val="FootnoteReference"/>
        </w:rPr>
        <w:footnoteReference w:id="11"/>
      </w:r>
      <w:r w:rsidRPr="00471975">
        <w:t>”.</w:t>
      </w:r>
    </w:p>
    <w:p w:rsidR="007032D9" w:rsidRPr="00471975" w:rsidRDefault="005234E3" w:rsidP="001C4228">
      <w:pPr>
        <w:spacing w:line="360" w:lineRule="auto"/>
        <w:ind w:firstLine="720"/>
        <w:jc w:val="both"/>
      </w:pPr>
      <w:r w:rsidRPr="00471975">
        <w:t>2</w:t>
      </w:r>
      <w:r w:rsidR="00335A64" w:rsidRPr="00471975">
        <w:t>2</w:t>
      </w:r>
      <w:r w:rsidR="00CD1912" w:rsidRPr="00471975">
        <w:t xml:space="preserve">. </w:t>
      </w:r>
      <w:r w:rsidR="000C7944" w:rsidRPr="00471975">
        <w:rPr>
          <w:color w:val="000000"/>
        </w:rPr>
        <w:t xml:space="preserve">Gjykata vëren se në praktikën gjyqësore europiane është konsideruar e pranueshme </w:t>
      </w:r>
      <w:r w:rsidR="000C7944" w:rsidRPr="00471975">
        <w:t>dhe e justifikuar vendosja</w:t>
      </w:r>
      <w:r w:rsidR="007032D9" w:rsidRPr="00471975">
        <w:t xml:space="preserve"> e kritereve të tilla</w:t>
      </w:r>
      <w:r w:rsidR="002D7073" w:rsidRPr="00471975">
        <w:t>,</w:t>
      </w:r>
      <w:r w:rsidR="007032D9" w:rsidRPr="00471975">
        <w:t xml:space="preserve"> </w:t>
      </w:r>
      <w:r w:rsidR="002D7073" w:rsidRPr="00471975">
        <w:t>si:</w:t>
      </w:r>
      <w:r w:rsidR="007032D9" w:rsidRPr="00471975">
        <w:t xml:space="preserve"> mosha minimum ose vendbanimi në një zonë të caktuar, përfshirja në lista zgjedhësish apo pasja e shtetësisë së vendit ku zhvillohen zgjedhjet</w:t>
      </w:r>
      <w:r w:rsidR="00407423">
        <w:t>,</w:t>
      </w:r>
      <w:r w:rsidR="007032D9" w:rsidRPr="00471975">
        <w:t xml:space="preserve"> si dhe aftësia mendore për të shprehur vullnetin politik. Duke iu referuar edhe praktikës së Gjykatës Europiane për të Drejtat e Njeriut</w:t>
      </w:r>
      <w:r w:rsidR="00817BEC" w:rsidRPr="00471975">
        <w:t xml:space="preserve"> (GJEDNJ)</w:t>
      </w:r>
      <w:r w:rsidR="00C2100D" w:rsidRPr="00471975">
        <w:t>,</w:t>
      </w:r>
      <w:r w:rsidR="007032D9" w:rsidRPr="00471975">
        <w:t xml:space="preserve"> dispozita e </w:t>
      </w:r>
      <w:r w:rsidRPr="00471975">
        <w:t xml:space="preserve">nenit 3 </w:t>
      </w:r>
      <w:r w:rsidR="002D7073" w:rsidRPr="00471975">
        <w:t xml:space="preserve">të </w:t>
      </w:r>
      <w:r w:rsidRPr="00471975">
        <w:t>Protokollit 1</w:t>
      </w:r>
      <w:r w:rsidR="007032D9" w:rsidRPr="00471975">
        <w:t xml:space="preserve"> të </w:t>
      </w:r>
      <w:r w:rsidR="00817BEC" w:rsidRPr="00471975">
        <w:t>KEDNJ-së</w:t>
      </w:r>
      <w:r w:rsidR="007032D9" w:rsidRPr="00471975">
        <w:t xml:space="preserve"> </w:t>
      </w:r>
      <w:r w:rsidR="00407423">
        <w:t>u</w:t>
      </w:r>
      <w:r w:rsidR="00C2100D" w:rsidRPr="00471975">
        <w:t xml:space="preserve"> lejon vendeve</w:t>
      </w:r>
      <w:r w:rsidR="007032D9" w:rsidRPr="00471975">
        <w:t xml:space="preserve"> anëtare </w:t>
      </w:r>
      <w:r w:rsidR="00C2100D" w:rsidRPr="00471975">
        <w:t xml:space="preserve">të </w:t>
      </w:r>
      <w:r w:rsidR="007032D9" w:rsidRPr="00471975">
        <w:t>k</w:t>
      </w:r>
      <w:r w:rsidR="00C2100D" w:rsidRPr="00471975">
        <w:t>e</w:t>
      </w:r>
      <w:r w:rsidR="007032D9" w:rsidRPr="00471975">
        <w:t>në një hapësirë të gjerë në hartimin e legjislacioneve të tyre për zgjedhjet</w:t>
      </w:r>
      <w:r w:rsidR="00C2100D" w:rsidRPr="00471975">
        <w:t>,</w:t>
      </w:r>
      <w:r w:rsidR="007032D9" w:rsidRPr="00471975">
        <w:t xml:space="preserve"> natyrisht duke respektuar thelbin e së drejtës. Kufizimet që mund t’i vendosen kësaj të drejte duhet t’i përgjigjen një qëllimi legjitim dhe të mos jenë arbitrare apo joproporcionale</w:t>
      </w:r>
      <w:r w:rsidR="007032D9" w:rsidRPr="00471975">
        <w:rPr>
          <w:rStyle w:val="FootnoteReference"/>
        </w:rPr>
        <w:footnoteReference w:id="12"/>
      </w:r>
      <w:r w:rsidR="007032D9" w:rsidRPr="00471975">
        <w:t xml:space="preserve"> (</w:t>
      </w:r>
      <w:r w:rsidR="007032D9" w:rsidRPr="00471975">
        <w:rPr>
          <w:i/>
        </w:rPr>
        <w:t>shih vendimin nr.40, datë 16.11.2007 të Gjykatës Kushtetuese</w:t>
      </w:r>
      <w:r w:rsidR="007032D9" w:rsidRPr="00471975">
        <w:t>).</w:t>
      </w:r>
    </w:p>
    <w:p w:rsidR="0084674C" w:rsidRPr="00471975" w:rsidRDefault="00160B1A" w:rsidP="0084674C">
      <w:pPr>
        <w:spacing w:line="360" w:lineRule="auto"/>
        <w:ind w:firstLine="720"/>
        <w:jc w:val="both"/>
      </w:pPr>
      <w:r w:rsidRPr="00471975">
        <w:t>2</w:t>
      </w:r>
      <w:r w:rsidR="00335A64" w:rsidRPr="00471975">
        <w:t>3</w:t>
      </w:r>
      <w:r w:rsidRPr="00471975">
        <w:t xml:space="preserve">. </w:t>
      </w:r>
      <w:r w:rsidR="0084674C" w:rsidRPr="00471975">
        <w:t xml:space="preserve">Lidhur me kriterin e </w:t>
      </w:r>
      <w:r w:rsidR="0084674C" w:rsidRPr="00471975">
        <w:rPr>
          <w:bCs/>
        </w:rPr>
        <w:t>proporcionalitetit të ndërhyrjes legjislative</w:t>
      </w:r>
      <w:r w:rsidR="0084674C" w:rsidRPr="00471975">
        <w:t>, një ligj që kufizon të drejtat themelore duhet të jetë i nevojshëm dhe i përshtatshëm për të arritur qëllimin. Një  ligj është i nevojshëm në rast se ligjvënësi nuk ka pasur mundësi të zgjidhte një mjet tjetër, i cili mund të ishte efektiv në të njëjtën mënyrë, por mund të cenonte në një masë më të vogël ose aspak të drejtat themelore</w:t>
      </w:r>
      <w:r w:rsidR="002D7073" w:rsidRPr="00471975">
        <w:t>,</w:t>
      </w:r>
      <w:r w:rsidR="0084674C" w:rsidRPr="00471975">
        <w:t xml:space="preserve"> dhe është i përshtatshëm kur me ndihmën e tij mund të arrihet rezultati i kërkuar. Në arritjen e përfundimit nëse një mjet i caktuar është më i nevojshmi dhe më i përshtatshmi për të arritur qëllimin e kërkuar, ligjvënësi ka një hapësirë të gjerë vlerësimi. Kjo </w:t>
      </w:r>
      <w:r w:rsidR="0084674C" w:rsidRPr="00471975">
        <w:lastRenderedPageBreak/>
        <w:t>hapësirë ekziston edhe në lidhje me vlerësimin dhe parashikimin e rrezikut që mund t`u vijë individëve dhe shoqërisë. Për sa i përket balancës mes seriozitetit të ndërhyrjes, nga njëra anë, dhe rëndësisë së faktorëve që justifikojnë vendimmarrjen, nga ana tjetër, duhet të vlerësohet se çfarë kufijsh mund t`u vendosen personave të cilëve ligji u adresohet dhe deri në çfarë mase, por duke pasur parasysh që kjo barrë nuk duhet të jetë joproporcionale (</w:t>
      </w:r>
      <w:r w:rsidR="0084674C" w:rsidRPr="00471975">
        <w:rPr>
          <w:i/>
        </w:rPr>
        <w:t>shih v</w:t>
      </w:r>
      <w:r w:rsidR="0084674C" w:rsidRPr="00471975">
        <w:rPr>
          <w:rFonts w:eastAsia="Arial Unicode MS"/>
          <w:i/>
        </w:rPr>
        <w:t>endim</w:t>
      </w:r>
      <w:r w:rsidR="0084674C" w:rsidRPr="00471975">
        <w:rPr>
          <w:i/>
        </w:rPr>
        <w:t>in</w:t>
      </w:r>
      <w:r w:rsidR="0084674C" w:rsidRPr="00471975">
        <w:rPr>
          <w:rFonts w:eastAsia="Arial Unicode MS"/>
          <w:i/>
        </w:rPr>
        <w:t xml:space="preserve"> nr.55 datë 21.07.2015</w:t>
      </w:r>
      <w:r w:rsidR="0084674C" w:rsidRPr="00471975">
        <w:rPr>
          <w:i/>
        </w:rPr>
        <w:t xml:space="preserve"> të Gjykatës Kushtetuese</w:t>
      </w:r>
      <w:r w:rsidR="0084674C" w:rsidRPr="00471975">
        <w:t xml:space="preserve">). </w:t>
      </w:r>
    </w:p>
    <w:p w:rsidR="0084674C" w:rsidRPr="00471975" w:rsidRDefault="00160B1A" w:rsidP="0084674C">
      <w:pPr>
        <w:spacing w:line="360" w:lineRule="auto"/>
        <w:ind w:firstLine="720"/>
        <w:jc w:val="both"/>
        <w:rPr>
          <w:bCs/>
        </w:rPr>
      </w:pPr>
      <w:r w:rsidRPr="00471975">
        <w:t>2</w:t>
      </w:r>
      <w:r w:rsidR="00335A64" w:rsidRPr="00471975">
        <w:t>4</w:t>
      </w:r>
      <w:r w:rsidRPr="00471975">
        <w:t xml:space="preserve">. </w:t>
      </w:r>
      <w:r w:rsidR="0084674C" w:rsidRPr="00471975">
        <w:t>Për sa i përket listës së çështjeve me interes publik, Gjykata ka theksuar se ajo nuk mund të jetë kurrsesi shteruese, pasi interesi publik duhet kuptuar në sensin relativ, në varësi të situatave të ndryshme që krijohen. Në praktikën kushtetuese është pranuar tashmë se ligjvënësi, parimisht, është i lirë të veprojë brenda hapësirës së tij normuese, duke përcaktuar qartë dhe rast pas rasti qëllimet që kërkon të arrijë</w:t>
      </w:r>
      <w:r w:rsidR="0084674C" w:rsidRPr="00471975">
        <w:rPr>
          <w:bCs/>
        </w:rPr>
        <w:t xml:space="preserve"> (</w:t>
      </w:r>
      <w:r w:rsidR="0084674C" w:rsidRPr="00471975">
        <w:rPr>
          <w:bCs/>
          <w:i/>
        </w:rPr>
        <w:t>shih vendimin nr.56, datë 27.07.2016 të Gjykatës Kushtetuese</w:t>
      </w:r>
      <w:r w:rsidR="0084674C" w:rsidRPr="00471975">
        <w:rPr>
          <w:bCs/>
        </w:rPr>
        <w:t>).</w:t>
      </w:r>
    </w:p>
    <w:p w:rsidR="00956E76" w:rsidRPr="00471975" w:rsidRDefault="00160B1A" w:rsidP="00956E76">
      <w:pPr>
        <w:spacing w:line="360" w:lineRule="auto"/>
        <w:ind w:firstLine="720"/>
        <w:jc w:val="both"/>
      </w:pPr>
      <w:r w:rsidRPr="00471975">
        <w:t>2</w:t>
      </w:r>
      <w:r w:rsidR="00335A64" w:rsidRPr="00471975">
        <w:t>5</w:t>
      </w:r>
      <w:r w:rsidRPr="00471975">
        <w:t xml:space="preserve">. </w:t>
      </w:r>
      <w:r w:rsidR="0084674C" w:rsidRPr="00471975">
        <w:t xml:space="preserve">Bazuar në standardet e mësipërme, Gjykata thekson se është brenda hapësirës vlerësuese të ligjvënësit mënyra e rregullimit të një çështjeje të caktuar, ndërsa është detyrë e kësaj Gjykate të kontrollojë nëse ky rregullim është bërë në përputhje me Kushtetutën dhe parimet themelore të saj.  </w:t>
      </w:r>
    </w:p>
    <w:p w:rsidR="00160B1A" w:rsidRPr="00471975" w:rsidRDefault="005234E3" w:rsidP="00160B1A">
      <w:pPr>
        <w:spacing w:line="360" w:lineRule="auto"/>
        <w:ind w:firstLine="720"/>
        <w:jc w:val="both"/>
      </w:pPr>
      <w:r w:rsidRPr="00471975">
        <w:t>2</w:t>
      </w:r>
      <w:r w:rsidR="00335A64" w:rsidRPr="00471975">
        <w:t>6</w:t>
      </w:r>
      <w:r w:rsidR="0040089A" w:rsidRPr="00471975">
        <w:t xml:space="preserve">. Në zbatim të kritereve të mësipërme kushtetuese dhe jurisprudencës së saj, Gjykata </w:t>
      </w:r>
      <w:r w:rsidR="00AC0265" w:rsidRPr="00471975">
        <w:t xml:space="preserve">Kushtetuese </w:t>
      </w:r>
      <w:r w:rsidR="00CD2634" w:rsidRPr="00471975">
        <w:t>konstaton</w:t>
      </w:r>
      <w:r w:rsidR="00AC0265" w:rsidRPr="00471975">
        <w:t xml:space="preserve"> se kufizimi</w:t>
      </w:r>
      <w:r w:rsidR="00EE3426" w:rsidRPr="00471975">
        <w:t xml:space="preserve"> e s</w:t>
      </w:r>
      <w:r w:rsidR="0040089A" w:rsidRPr="00471975">
        <w:t xml:space="preserve">ë drejtës së </w:t>
      </w:r>
      <w:r w:rsidR="00AC0265" w:rsidRPr="00471975">
        <w:t xml:space="preserve">votës është </w:t>
      </w:r>
      <w:r w:rsidR="0040089A" w:rsidRPr="00471975">
        <w:t>vendosur për t’i shërbyer një interesi publik</w:t>
      </w:r>
      <w:r w:rsidR="00EE3426" w:rsidRPr="00471975">
        <w:t>,</w:t>
      </w:r>
      <w:r w:rsidR="0040089A" w:rsidRPr="00471975">
        <w:t xml:space="preserve"> që është </w:t>
      </w:r>
      <w:r w:rsidR="00AC0265" w:rsidRPr="00471975">
        <w:t xml:space="preserve">garantimi i besimit të publikut në funksionimin e organeve të zgjedhura shtetërore, institucioneve të pavarura dhe atyre të krijuara me ligj, </w:t>
      </w:r>
      <w:r w:rsidR="00EE3426" w:rsidRPr="00471975">
        <w:t xml:space="preserve">si dhe </w:t>
      </w:r>
      <w:r w:rsidR="00AC0265" w:rsidRPr="00471975">
        <w:t>të administratës publike,</w:t>
      </w:r>
      <w:r w:rsidR="00E644C8" w:rsidRPr="00471975">
        <w:t xml:space="preserve"> duke vendosur një masë që synon mbrojtjen e sistemit të vlerave demokratike</w:t>
      </w:r>
      <w:r w:rsidR="00787488" w:rsidRPr="00471975">
        <w:t xml:space="preserve">, </w:t>
      </w:r>
      <w:r w:rsidR="00831194" w:rsidRPr="00471975">
        <w:t>parandalimin</w:t>
      </w:r>
      <w:r w:rsidR="00787488" w:rsidRPr="00471975">
        <w:t xml:space="preserve"> </w:t>
      </w:r>
      <w:r w:rsidR="00831194" w:rsidRPr="00471975">
        <w:t>e</w:t>
      </w:r>
      <w:r w:rsidR="00787488" w:rsidRPr="00471975">
        <w:t xml:space="preserve"> krimit, rritjen e përgjegjësisë qytetare</w:t>
      </w:r>
      <w:r w:rsidR="00407423">
        <w:t xml:space="preserve"> dhe respektimin</w:t>
      </w:r>
      <w:r w:rsidR="00831194" w:rsidRPr="00471975">
        <w:t xml:space="preserve"> </w:t>
      </w:r>
      <w:r w:rsidR="00EE3426" w:rsidRPr="00471975">
        <w:t>e</w:t>
      </w:r>
      <w:r w:rsidR="00831194" w:rsidRPr="00471975">
        <w:t xml:space="preserve"> ligjit</w:t>
      </w:r>
      <w:r w:rsidR="006018CE" w:rsidRPr="00471975">
        <w:t>, si</w:t>
      </w:r>
      <w:r w:rsidR="00E644C8" w:rsidRPr="00471975">
        <w:t xml:space="preserve"> dhe</w:t>
      </w:r>
      <w:r w:rsidR="00831194" w:rsidRPr="00471975">
        <w:t xml:space="preserve"> mbrojtjen</w:t>
      </w:r>
      <w:r w:rsidR="00A2066E" w:rsidRPr="00471975">
        <w:t xml:space="preserve"> e</w:t>
      </w:r>
      <w:r w:rsidR="00E644C8" w:rsidRPr="00471975">
        <w:t xml:space="preserve"> institucioneve përkatëse nga influenca të paligjshme në përzgjedhjen e zyrtarëve</w:t>
      </w:r>
      <w:r w:rsidR="00E644C8" w:rsidRPr="00407423">
        <w:t xml:space="preserve">, </w:t>
      </w:r>
      <w:r w:rsidR="00EE3426" w:rsidRPr="00407423">
        <w:t>politik</w:t>
      </w:r>
      <w:r w:rsidR="00471975" w:rsidRPr="00407423">
        <w:t>ë</w:t>
      </w:r>
      <w:r w:rsidR="00EE3426" w:rsidRPr="00407423">
        <w:t>bërje</w:t>
      </w:r>
      <w:r w:rsidR="00E644C8" w:rsidRPr="00471975">
        <w:t xml:space="preserve"> dhe vendimmarrje</w:t>
      </w:r>
      <w:r w:rsidR="00340DDD" w:rsidRPr="00471975">
        <w:t>.</w:t>
      </w:r>
      <w:r w:rsidR="00160B1A" w:rsidRPr="00471975">
        <w:t xml:space="preserve"> </w:t>
      </w:r>
    </w:p>
    <w:p w:rsidR="0040089A" w:rsidRPr="00471975" w:rsidRDefault="00160B1A" w:rsidP="00EE7077">
      <w:pPr>
        <w:spacing w:line="360" w:lineRule="auto"/>
        <w:ind w:firstLine="720"/>
        <w:jc w:val="both"/>
      </w:pPr>
      <w:r w:rsidRPr="00471975">
        <w:t>2</w:t>
      </w:r>
      <w:r w:rsidR="00335A64" w:rsidRPr="00471975">
        <w:t>7</w:t>
      </w:r>
      <w:r w:rsidRPr="00471975">
        <w:t xml:space="preserve">. </w:t>
      </w:r>
      <w:r w:rsidR="00EE7077" w:rsidRPr="00471975">
        <w:t>Gjykata vlerëson se ka dy mënyra që ligjvënësi të</w:t>
      </w:r>
      <w:r w:rsidR="00EE3426" w:rsidRPr="00471975">
        <w:t xml:space="preserve"> kufizojë të drejtat themelore k</w:t>
      </w:r>
      <w:r w:rsidR="00EE7077" w:rsidRPr="00471975">
        <w:t xml:space="preserve">ushtetuese të individit, përfshirë dhe të drejtën e votës, </w:t>
      </w:r>
      <w:r w:rsidR="00EE3426" w:rsidRPr="00471975">
        <w:t>ose ta lë</w:t>
      </w:r>
      <w:r w:rsidR="00EE7077" w:rsidRPr="00471975">
        <w:t>rë në çmimin e gjykatave të përcaktojnë proporcionalitetin e masës që kufizon të drejtat themelore në raport me rrezikshmërinë e vep</w:t>
      </w:r>
      <w:r w:rsidR="00EE3426" w:rsidRPr="00471975">
        <w:t>rës dhe të individit</w:t>
      </w:r>
      <w:r w:rsidR="00407423">
        <w:t>,</w:t>
      </w:r>
      <w:r w:rsidR="00EE3426" w:rsidRPr="00471975">
        <w:t xml:space="preserve"> ose ta çmojë</w:t>
      </w:r>
      <w:r w:rsidR="00EE7077" w:rsidRPr="00471975">
        <w:t xml:space="preserve"> vetë nëpërmjet përfshirjes së tyre në ligje të veçanta. </w:t>
      </w:r>
      <w:r w:rsidRPr="00471975">
        <w:t>Në rastin e fundit do të jetë vetë organi ligjvënës që do të</w:t>
      </w:r>
      <w:r w:rsidR="00EE3426" w:rsidRPr="00471975">
        <w:t xml:space="preserve"> balancojë interesat konkurrues</w:t>
      </w:r>
      <w:r w:rsidRPr="00471975">
        <w:t xml:space="preserve"> për të evituar ndonjë kufizim të pë</w:t>
      </w:r>
      <w:r w:rsidR="00EE3426" w:rsidRPr="00471975">
        <w:t>rgjithshëm, automatik dhe të pa</w:t>
      </w:r>
      <w:r w:rsidRPr="00471975">
        <w:t>kriter</w:t>
      </w:r>
      <w:r w:rsidRPr="00471975">
        <w:rPr>
          <w:i/>
        </w:rPr>
        <w:t xml:space="preserve">. </w:t>
      </w:r>
      <w:r w:rsidRPr="00471975">
        <w:t>Kodi i Praktikës së Mirë në Çështjet Zgjedhore, hartuar nga Komisioni i Venecias</w:t>
      </w:r>
      <w:r w:rsidR="00EE3426" w:rsidRPr="00471975">
        <w:t>,</w:t>
      </w:r>
      <w:r w:rsidRPr="00471975">
        <w:t xml:space="preserve"> parashikon standarde disi më të hollësishme:</w:t>
      </w:r>
      <w:r w:rsidRPr="00471975">
        <w:rPr>
          <w:i/>
        </w:rPr>
        <w:t xml:space="preserve"> </w:t>
      </w:r>
      <w:r w:rsidRPr="00471975">
        <w:t xml:space="preserve">dispozita mund të bëhet për të privuar individë të caktuar nga e drejta e </w:t>
      </w:r>
      <w:r w:rsidRPr="00471975">
        <w:lastRenderedPageBreak/>
        <w:t>tyre për të votuar dhe për t</w:t>
      </w:r>
      <w:r w:rsidR="00EE3426" w:rsidRPr="00471975">
        <w:t>’</w:t>
      </w:r>
      <w:r w:rsidRPr="00471975">
        <w:t>u zgjedhur, por vetëm duke qenë subjekt</w:t>
      </w:r>
      <w:r w:rsidR="00167E55">
        <w:t>e të</w:t>
      </w:r>
      <w:r w:rsidRPr="00471975">
        <w:t xml:space="preserve"> kus</w:t>
      </w:r>
      <w:r w:rsidR="00EE3426" w:rsidRPr="00471975">
        <w:t>hteve të mëposhtme grumbulluese;</w:t>
      </w:r>
      <w:r w:rsidRPr="00471975">
        <w:t xml:space="preserve"> kjo duhet siguruar me ligj; </w:t>
      </w:r>
      <w:r w:rsidR="00774FAA" w:rsidRPr="00471975">
        <w:t>duhet zbatuar parimi i proporcionalitetit</w:t>
      </w:r>
      <w:r w:rsidRPr="00471975">
        <w:t xml:space="preserve">; kushtet për privimin e individëve nga e drejta për të kandiduar në zgjedhje mund të jenë më pak strikte sesa </w:t>
      </w:r>
      <w:r w:rsidR="00EE3426" w:rsidRPr="00471975">
        <w:t>t’u</w:t>
      </w:r>
      <w:r w:rsidRPr="00471975">
        <w:t xml:space="preserve"> heqësh atyre të drejtën e votimit</w:t>
      </w:r>
      <w:r w:rsidR="00EE3426" w:rsidRPr="00471975">
        <w:t>;</w:t>
      </w:r>
      <w:r w:rsidRPr="00471975">
        <w:t xml:space="preserve"> privimi duhet bazuar te paaftësia mendore apo dënimi penal për një vepër të rëndë penale; për më tepër, tërheqja e të drejtave politike apo gjetja e paaftësisë mendore mund të imponohet vetëm me një vendim të shprehur gjyqësor me fuqi ligjore</w:t>
      </w:r>
      <w:r w:rsidR="006B0AEA" w:rsidRPr="00471975">
        <w:t xml:space="preserve">. Të njëjtin qëndrim ka mbajtur </w:t>
      </w:r>
      <w:r w:rsidR="00EE3426" w:rsidRPr="00471975">
        <w:t>e</w:t>
      </w:r>
      <w:r w:rsidR="006B0AEA" w:rsidRPr="00471975">
        <w:t>dhe Komisioni i Venecias për këtë çështje</w:t>
      </w:r>
      <w:r w:rsidR="00774FAA" w:rsidRPr="00471975">
        <w:rPr>
          <w:rStyle w:val="FootnoteReference"/>
        </w:rPr>
        <w:footnoteReference w:id="13"/>
      </w:r>
      <w:r w:rsidR="00774FAA" w:rsidRPr="00471975">
        <w:t>.</w:t>
      </w:r>
    </w:p>
    <w:p w:rsidR="009B7B88" w:rsidRPr="00471975" w:rsidRDefault="006018CE" w:rsidP="001C4228">
      <w:pPr>
        <w:spacing w:line="360" w:lineRule="auto"/>
        <w:ind w:firstLine="720"/>
        <w:jc w:val="both"/>
      </w:pPr>
      <w:r w:rsidRPr="00471975">
        <w:t>2</w:t>
      </w:r>
      <w:r w:rsidR="00335A64" w:rsidRPr="00471975">
        <w:t>8</w:t>
      </w:r>
      <w:r w:rsidRPr="00471975">
        <w:t xml:space="preserve">. </w:t>
      </w:r>
      <w:r w:rsidR="00340DDD" w:rsidRPr="00471975">
        <w:t xml:space="preserve">Gjykata vëren se qëllimi </w:t>
      </w:r>
      <w:r w:rsidR="00DF71A0" w:rsidRPr="00471975">
        <w:t>i miratimit të</w:t>
      </w:r>
      <w:r w:rsidR="00340DDD" w:rsidRPr="00471975">
        <w:t xml:space="preserve"> </w:t>
      </w:r>
      <w:r w:rsidR="005234E3" w:rsidRPr="00471975">
        <w:t xml:space="preserve">ligjit </w:t>
      </w:r>
      <w:r w:rsidR="00EE3426" w:rsidRPr="00471975">
        <w:t>nr.</w:t>
      </w:r>
      <w:r w:rsidR="005234E3" w:rsidRPr="00471975">
        <w:t>138/2015</w:t>
      </w:r>
      <w:r w:rsidR="00340DDD" w:rsidRPr="00471975">
        <w:t xml:space="preserve"> </w:t>
      </w:r>
      <w:r w:rsidR="00EE3426" w:rsidRPr="00471975">
        <w:t>është</w:t>
      </w:r>
      <w:r w:rsidR="00340DDD" w:rsidRPr="00471975">
        <w:t xml:space="preserve"> garantimi i integritetit të personave që zgjidhen, emërohen </w:t>
      </w:r>
      <w:r w:rsidR="00B4304E">
        <w:t>ose</w:t>
      </w:r>
      <w:r w:rsidR="00EE3426" w:rsidRPr="00471975">
        <w:t xml:space="preserve"> ushtrojnë funksione publike</w:t>
      </w:r>
      <w:r w:rsidR="00340DDD" w:rsidRPr="00471975">
        <w:t xml:space="preserve"> nëpërmjet dekriminalizimit të organeve të zgjedhura</w:t>
      </w:r>
      <w:r w:rsidR="00EE3426" w:rsidRPr="00471975">
        <w:t xml:space="preserve">, institucioneve të pavarura </w:t>
      </w:r>
      <w:r w:rsidR="00340DDD" w:rsidRPr="00471975">
        <w:t xml:space="preserve">dhe administratës publike, </w:t>
      </w:r>
      <w:r w:rsidR="00EE3426" w:rsidRPr="00471975">
        <w:t xml:space="preserve">si dhe </w:t>
      </w:r>
      <w:r w:rsidR="004B6ED2" w:rsidRPr="00471975">
        <w:t>mbrojtja</w:t>
      </w:r>
      <w:r w:rsidR="00340DDD" w:rsidRPr="00471975">
        <w:t xml:space="preserve"> në të ardhmen </w:t>
      </w:r>
      <w:r w:rsidR="004B6ED2" w:rsidRPr="00471975">
        <w:t>e</w:t>
      </w:r>
      <w:r w:rsidR="00340DDD" w:rsidRPr="00471975">
        <w:t xml:space="preserve"> funksionimit demokratik dhe ligjor të këtyre organeve dhe në për</w:t>
      </w:r>
      <w:r w:rsidR="00B4304E">
        <w:t>gjithësi</w:t>
      </w:r>
      <w:r w:rsidR="00EE3426" w:rsidRPr="00471975">
        <w:t xml:space="preserve"> </w:t>
      </w:r>
      <w:r w:rsidR="00B4304E">
        <w:t>e</w:t>
      </w:r>
      <w:r w:rsidR="00EE3426" w:rsidRPr="00471975">
        <w:t xml:space="preserve"> sistemit demokratik</w:t>
      </w:r>
      <w:r w:rsidR="00340DDD" w:rsidRPr="00471975">
        <w:t xml:space="preserve"> në përputhje me standardet ndërkombëtare apo praktikat e vendosura nga Këshilli i Europës. </w:t>
      </w:r>
      <w:r w:rsidR="004B6ED2" w:rsidRPr="00471975">
        <w:t xml:space="preserve">Ky qëllim do të përmbushet duke parandaluar zgjedhjen apo emërimin në kushtet e ekzistencës objektive të shkaqeve që cenojnë figurën e zyrtarit apo besimin e publikut në funksionimin e organit ku zyrtari është zgjedhur apo emëruar. Zgjedhja dhe emërimi në një funksion të lartë publik, </w:t>
      </w:r>
      <w:r w:rsidR="00B81B4E" w:rsidRPr="00471975">
        <w:t>krahas rasteve kur përbën n</w:t>
      </w:r>
      <w:r w:rsidR="001C4228" w:rsidRPr="00471975">
        <w:t>j</w:t>
      </w:r>
      <w:r w:rsidR="00B81B4E" w:rsidRPr="00471975">
        <w:t xml:space="preserve">ë të drejtë themelore, në të njëjtën kohë </w:t>
      </w:r>
      <w:r w:rsidR="004B6ED2" w:rsidRPr="00471975">
        <w:t xml:space="preserve">përbën </w:t>
      </w:r>
      <w:r w:rsidR="00B4304E">
        <w:t>e</w:t>
      </w:r>
      <w:r w:rsidR="004B6ED2" w:rsidRPr="00471975">
        <w:t>dhe një interes të lartë publik për funksionimin e shoqërisë demokratike dhe ruajtjen e integritetit dhe transparencës në funksionimin e organeve të larta ven</w:t>
      </w:r>
      <w:r w:rsidR="00EE3426" w:rsidRPr="00471975">
        <w:t>dimmarrëse. Kufizimi me ligj i s</w:t>
      </w:r>
      <w:r w:rsidR="004B6ED2" w:rsidRPr="00471975">
        <w:t>ë drejtës të personave për të zgjedhur</w:t>
      </w:r>
      <w:r w:rsidRPr="00471975">
        <w:t>,</w:t>
      </w:r>
      <w:r w:rsidR="004B6ED2" w:rsidRPr="00471975">
        <w:t xml:space="preserve"> për një arsye legjitime dhe në proporcion me qëllimin e ligjit, është i pranueshëm në një shoqëri demokratike. Një kufizim i tillë është në p</w:t>
      </w:r>
      <w:r w:rsidR="00EE3426" w:rsidRPr="00471975">
        <w:t>ërputhje me Kushtetutën, KEDNJ-n</w:t>
      </w:r>
      <w:r w:rsidR="004B6ED2" w:rsidRPr="00471975">
        <w:t xml:space="preserve">ë, jurisprudencën e </w:t>
      </w:r>
      <w:r w:rsidR="00B81B4E" w:rsidRPr="00471975">
        <w:t>GJEDNJ</w:t>
      </w:r>
      <w:r w:rsidR="00817BEC" w:rsidRPr="00471975">
        <w:t>-së</w:t>
      </w:r>
      <w:r w:rsidR="009B7B88" w:rsidRPr="00471975">
        <w:t xml:space="preserve"> dhe </w:t>
      </w:r>
      <w:r w:rsidRPr="00471975">
        <w:t>doktrinën e përpunuar nga Komisioni i Venecias</w:t>
      </w:r>
      <w:r w:rsidR="009B7B88" w:rsidRPr="00471975">
        <w:t xml:space="preserve">. </w:t>
      </w:r>
    </w:p>
    <w:p w:rsidR="00E644C8" w:rsidRPr="00471975" w:rsidRDefault="00335A64" w:rsidP="001C4228">
      <w:pPr>
        <w:spacing w:line="360" w:lineRule="auto"/>
        <w:ind w:firstLine="720"/>
        <w:jc w:val="both"/>
      </w:pPr>
      <w:r w:rsidRPr="00471975">
        <w:t>29</w:t>
      </w:r>
      <w:r w:rsidR="00E644C8" w:rsidRPr="00471975">
        <w:t>. Gjykata vlerëson se</w:t>
      </w:r>
      <w:r w:rsidR="0040089A" w:rsidRPr="00471975">
        <w:t xml:space="preserve"> parashikimi</w:t>
      </w:r>
      <w:r w:rsidR="00D203CD" w:rsidRPr="00471975">
        <w:t xml:space="preserve"> i bërë</w:t>
      </w:r>
      <w:r w:rsidR="0040089A" w:rsidRPr="00471975">
        <w:t xml:space="preserve"> në nenin </w:t>
      </w:r>
      <w:r w:rsidR="009B7B88" w:rsidRPr="00471975">
        <w:t>2</w:t>
      </w:r>
      <w:r w:rsidR="00EE3426" w:rsidRPr="00471975">
        <w:t>,</w:t>
      </w:r>
      <w:r w:rsidR="001C4228" w:rsidRPr="00471975">
        <w:t xml:space="preserve"> pika </w:t>
      </w:r>
      <w:r w:rsidR="009B7B88" w:rsidRPr="00471975">
        <w:t>4</w:t>
      </w:r>
      <w:r w:rsidR="00EE3426" w:rsidRPr="00471975">
        <w:t>,</w:t>
      </w:r>
      <w:r w:rsidR="001C4228" w:rsidRPr="00471975">
        <w:t xml:space="preserve"> të ligjit nr.138/2015</w:t>
      </w:r>
      <w:r w:rsidR="0040089A" w:rsidRPr="00471975">
        <w:t xml:space="preserve"> për </w:t>
      </w:r>
      <w:r w:rsidR="00E644C8" w:rsidRPr="00471975">
        <w:t>kufizimin e së drejtës për të zgjedhur të personave që vuajnë dënim</w:t>
      </w:r>
      <w:r w:rsidR="00EE3426" w:rsidRPr="00471975">
        <w:t>in</w:t>
      </w:r>
      <w:r w:rsidR="00E644C8" w:rsidRPr="00471975">
        <w:t xml:space="preserve"> me heqje lirie</w:t>
      </w:r>
      <w:r w:rsidR="0040089A" w:rsidRPr="00471975">
        <w:t xml:space="preserve"> respekton parimin e proporcionalitetit të kufizimit. Pra, Gjyka</w:t>
      </w:r>
      <w:r w:rsidR="00E644C8" w:rsidRPr="00471975">
        <w:t>ta arrin në përfundimin se masa k</w:t>
      </w:r>
      <w:r w:rsidR="00EE3426" w:rsidRPr="00471975">
        <w:t>ufizuese e parashikuar në ligj</w:t>
      </w:r>
      <w:r w:rsidR="00E644C8" w:rsidRPr="00471975">
        <w:t xml:space="preserve"> i shërben</w:t>
      </w:r>
      <w:r w:rsidR="0040089A" w:rsidRPr="00471975">
        <w:t xml:space="preserve"> një interesi p</w:t>
      </w:r>
      <w:r w:rsidR="00E644C8" w:rsidRPr="00471975">
        <w:t>ublik dhe ësht</w:t>
      </w:r>
      <w:r w:rsidR="0040089A" w:rsidRPr="00471975">
        <w:t xml:space="preserve">ë në përpjesëtim me gjendjen që e ka diktuar atë. </w:t>
      </w:r>
    </w:p>
    <w:p w:rsidR="003F1C99" w:rsidRPr="00471975" w:rsidRDefault="007B7C4C" w:rsidP="00917358">
      <w:pPr>
        <w:spacing w:line="360" w:lineRule="auto"/>
        <w:ind w:firstLine="720"/>
        <w:jc w:val="both"/>
        <w:rPr>
          <w:i/>
        </w:rPr>
      </w:pPr>
      <w:r w:rsidRPr="00471975">
        <w:t>3</w:t>
      </w:r>
      <w:r w:rsidR="00335A64" w:rsidRPr="00471975">
        <w:t>0</w:t>
      </w:r>
      <w:r w:rsidR="0040089A" w:rsidRPr="00471975">
        <w:t>. Analiza dhe qëndrimi i mësipërm i kësaj Gjykate gje</w:t>
      </w:r>
      <w:r w:rsidR="00EE3426" w:rsidRPr="00471975">
        <w:t>j</w:t>
      </w:r>
      <w:r w:rsidR="0040089A" w:rsidRPr="00471975">
        <w:t>n</w:t>
      </w:r>
      <w:r w:rsidR="00EE3426" w:rsidRPr="00471975">
        <w:t>ë</w:t>
      </w:r>
      <w:r w:rsidR="0040089A" w:rsidRPr="00471975">
        <w:t xml:space="preserve"> mbështetje edhe </w:t>
      </w:r>
      <w:r w:rsidR="00EE3426" w:rsidRPr="00471975">
        <w:t>në jurisprudencën</w:t>
      </w:r>
      <w:r w:rsidR="0040089A" w:rsidRPr="00471975">
        <w:t xml:space="preserve"> </w:t>
      </w:r>
      <w:r w:rsidR="00831194" w:rsidRPr="00471975">
        <w:t xml:space="preserve">përkatëse </w:t>
      </w:r>
      <w:r w:rsidR="00EE3426" w:rsidRPr="00471975">
        <w:t>të</w:t>
      </w:r>
      <w:r w:rsidR="00831194" w:rsidRPr="00471975">
        <w:t xml:space="preserve"> </w:t>
      </w:r>
      <w:r w:rsidR="0040089A" w:rsidRPr="00471975">
        <w:t>GJEDNJ</w:t>
      </w:r>
      <w:r w:rsidR="00B81B4E" w:rsidRPr="00471975">
        <w:t>-së</w:t>
      </w:r>
      <w:r w:rsidR="00B4304E">
        <w:t>.  Kjo e fundit</w:t>
      </w:r>
      <w:r w:rsidR="0040089A" w:rsidRPr="00471975">
        <w:t xml:space="preserve"> </w:t>
      </w:r>
      <w:r w:rsidR="00E644C8" w:rsidRPr="00471975">
        <w:t xml:space="preserve">është shprehur se rrethanat në të cilat e drejta e votës kufizohet mund të jenë të detajuara në ligj, duke </w:t>
      </w:r>
      <w:r w:rsidR="006D072A" w:rsidRPr="00471975">
        <w:t xml:space="preserve">e bërë aplikimin e saj të </w:t>
      </w:r>
      <w:r w:rsidR="006D072A" w:rsidRPr="00471975">
        <w:lastRenderedPageBreak/>
        <w:t>kushtëzuar nga faktorë të tillë</w:t>
      </w:r>
      <w:r w:rsidR="00EE3426" w:rsidRPr="00471975">
        <w:t>,</w:t>
      </w:r>
      <w:r w:rsidR="006D072A" w:rsidRPr="00471975">
        <w:t xml:space="preserve"> si natyra dhe rëndësia e veprës penale</w:t>
      </w:r>
      <w:r w:rsidR="00B4304E">
        <w:t>. Marrëveshjet për kufizimin e s</w:t>
      </w:r>
      <w:r w:rsidR="006D072A" w:rsidRPr="00471975">
        <w:t>ë drejtës së votës për personat e burgosur të dënuar ndryshojnë në mënyrë të konsiderueshme nga një sistem ligjor kombëtar në tjetr</w:t>
      </w:r>
      <w:r w:rsidR="00EE3426" w:rsidRPr="00471975">
        <w:t>in. Shtetet anëtare janë të lira</w:t>
      </w:r>
      <w:r w:rsidR="006D072A" w:rsidRPr="00471975">
        <w:t xml:space="preserve"> të vendosin nëse </w:t>
      </w:r>
      <w:r w:rsidR="00EE3426" w:rsidRPr="00471975">
        <w:t>do t’ua lënë</w:t>
      </w:r>
      <w:r w:rsidR="006D072A" w:rsidRPr="00471975">
        <w:t xml:space="preserve"> gjykatave</w:t>
      </w:r>
      <w:r w:rsidR="00EE3426" w:rsidRPr="00471975">
        <w:t xml:space="preserve"> të përcaktojnë</w:t>
      </w:r>
      <w:r w:rsidR="006D072A" w:rsidRPr="00471975">
        <w:t xml:space="preserve"> proporcionalitetin e masës kufizuese</w:t>
      </w:r>
      <w:r w:rsidR="00D203CD" w:rsidRPr="00471975">
        <w:t xml:space="preserve"> të së drejtës së votës</w:t>
      </w:r>
      <w:r w:rsidR="00EE3426" w:rsidRPr="00471975">
        <w:t xml:space="preserve"> për të burgosurit e dënuar</w:t>
      </w:r>
      <w:r w:rsidR="006D072A" w:rsidRPr="00471975">
        <w:t xml:space="preserve"> ose ta përfshi</w:t>
      </w:r>
      <w:r w:rsidR="00EE3426" w:rsidRPr="00471975">
        <w:t>j</w:t>
      </w:r>
      <w:r w:rsidR="006D072A" w:rsidRPr="00471975">
        <w:t xml:space="preserve">në atë në dispozitat e ligjeve të tyre, duke përcaktuar </w:t>
      </w:r>
      <w:r w:rsidR="00EE3426" w:rsidRPr="00471975">
        <w:t>e</w:t>
      </w:r>
      <w:r w:rsidR="006D072A" w:rsidRPr="00471975">
        <w:t>dhe rrethanat në të cil</w:t>
      </w:r>
      <w:r w:rsidR="00EE3426" w:rsidRPr="00471975">
        <w:t>at</w:t>
      </w:r>
      <w:r w:rsidR="006D072A" w:rsidRPr="00471975">
        <w:t xml:space="preserve"> duhet zbatuar një masë e tillë. Në rastin e kësaj të fundit do të ishte detyrë e ligjvënësit balancimi i konfliktit të interesit për të shmangur ndonjë kufizim të përgjithshëm, automatik dhe pa dallime. </w:t>
      </w:r>
      <w:r w:rsidR="001A11EE" w:rsidRPr="00471975">
        <w:t>Megjithatë, siç edhe Gjykata ka theksuar më lart (</w:t>
      </w:r>
      <w:r w:rsidR="001A11EE" w:rsidRPr="00471975">
        <w:rPr>
          <w:i/>
        </w:rPr>
        <w:t>shih paragrafët 97-102 të vendimit Scoppola kundër Italisë</w:t>
      </w:r>
      <w:r w:rsidR="00603EA5" w:rsidRPr="00471975">
        <w:rPr>
          <w:i/>
        </w:rPr>
        <w:t>,</w:t>
      </w:r>
      <w:r w:rsidR="003F1C99" w:rsidRPr="00471975">
        <w:rPr>
          <w:i/>
        </w:rPr>
        <w:t xml:space="preserve"> nr.3</w:t>
      </w:r>
      <w:r w:rsidR="001A11EE" w:rsidRPr="00471975">
        <w:rPr>
          <w:i/>
        </w:rPr>
        <w:t xml:space="preserve"> të GJEDNJ-së 22 maj 2012</w:t>
      </w:r>
      <w:r w:rsidR="00EE3426" w:rsidRPr="00471975">
        <w:t>), heqja e s</w:t>
      </w:r>
      <w:r w:rsidR="001A11EE" w:rsidRPr="00471975">
        <w:t xml:space="preserve">ë drejtës për të votuar pa ndonjë vendim </w:t>
      </w:r>
      <w:r w:rsidR="001A11EE" w:rsidRPr="00471975">
        <w:rPr>
          <w:i/>
        </w:rPr>
        <w:t>ad hoc</w:t>
      </w:r>
      <w:r w:rsidR="001A11EE" w:rsidRPr="00471975">
        <w:t xml:space="preserve"> gjyqësor nuk sjell, në vetvete, një shkel</w:t>
      </w:r>
      <w:r w:rsidR="00D203CD" w:rsidRPr="00471975">
        <w:t>je të nenit 3 të Protokollit nr</w:t>
      </w:r>
      <w:r w:rsidR="00B734E5" w:rsidRPr="00471975">
        <w:t>.</w:t>
      </w:r>
      <w:r w:rsidR="001A11EE" w:rsidRPr="00471975">
        <w:t xml:space="preserve">1. </w:t>
      </w:r>
      <w:r w:rsidR="001C6B76" w:rsidRPr="00471975">
        <w:t>Gjithashtu, m</w:t>
      </w:r>
      <w:r w:rsidR="001A11EE" w:rsidRPr="00471975">
        <w:t xml:space="preserve">asa </w:t>
      </w:r>
      <w:r w:rsidR="00D203CD" w:rsidRPr="00471975">
        <w:t xml:space="preserve">e </w:t>
      </w:r>
      <w:r w:rsidR="001A11EE" w:rsidRPr="00471975">
        <w:t xml:space="preserve">kundërshtuar duhet </w:t>
      </w:r>
      <w:r w:rsidR="00EE3426" w:rsidRPr="00471975">
        <w:t>të shihet nëse</w:t>
      </w:r>
      <w:r w:rsidR="001A11EE" w:rsidRPr="00471975">
        <w:t xml:space="preserve"> është në disproporcion, në aspektin e mënyrës në të cilën është aplikuar dhe kornizës ligjore që </w:t>
      </w:r>
      <w:r w:rsidR="00EE3426" w:rsidRPr="00471975">
        <w:t xml:space="preserve">e </w:t>
      </w:r>
      <w:r w:rsidR="001A11EE" w:rsidRPr="00471975">
        <w:t>rrethon atë, me qëllimet legjitime të ndjekura, përkatësisht për rritjen e përgjegjësisë qytetare</w:t>
      </w:r>
      <w:r w:rsidR="00BC39EF">
        <w:t>,</w:t>
      </w:r>
      <w:r w:rsidR="001A11EE" w:rsidRPr="00471975">
        <w:t xml:space="preserve"> </w:t>
      </w:r>
      <w:r w:rsidR="00BC39EF">
        <w:t>respektimin</w:t>
      </w:r>
      <w:r w:rsidR="001A11EE" w:rsidRPr="00471975">
        <w:t xml:space="preserve"> e ligjit</w:t>
      </w:r>
      <w:r w:rsidR="00BC39EF">
        <w:t xml:space="preserve">, si </w:t>
      </w:r>
      <w:r w:rsidR="001A11EE" w:rsidRPr="00471975">
        <w:t>dhe për të siguruar funksionimin e duhur dhe ruajtjen e regjimit demokratik</w:t>
      </w:r>
      <w:r w:rsidR="001C6B76" w:rsidRPr="00471975">
        <w:t xml:space="preserve">. </w:t>
      </w:r>
      <w:r w:rsidR="006D072A" w:rsidRPr="00471975">
        <w:t xml:space="preserve">Në sistemin </w:t>
      </w:r>
      <w:r w:rsidR="00810F5A" w:rsidRPr="00471975">
        <w:t>ligjor të rastit konkret</w:t>
      </w:r>
      <w:r w:rsidR="00D203CD" w:rsidRPr="00471975">
        <w:t xml:space="preserve"> (Italisë)</w:t>
      </w:r>
      <w:r w:rsidR="006D072A" w:rsidRPr="00471975">
        <w:t xml:space="preserve"> masa është zbatu</w:t>
      </w:r>
      <w:r w:rsidR="00810F5A" w:rsidRPr="00471975">
        <w:t>ar</w:t>
      </w:r>
      <w:r w:rsidR="006D072A" w:rsidRPr="00471975">
        <w:t xml:space="preserve"> ndaj personave të dënuar për vepra penale të mirëpërcaktuara ose për persona të dënuar në kushte të caktuara burgimi të pë</w:t>
      </w:r>
      <w:r w:rsidR="00810F5A" w:rsidRPr="00471975">
        <w:t>rcaktuara me ligj. K</w:t>
      </w:r>
      <w:r w:rsidR="006D072A" w:rsidRPr="00471975">
        <w:t>jo tregon shqetësimin e legjislacionit</w:t>
      </w:r>
      <w:r w:rsidR="00CA7F5D" w:rsidRPr="00471975">
        <w:t xml:space="preserve"> për të rregulluar zbatimin e masës për rrethanat e veçanta të rastit në fjalë. Gjithashtu, ligji rregullon edhe kohëzgjatjen e masës së dënimit dhe indirekt të rëndësisë së veprës penale. Një numri të madh të </w:t>
      </w:r>
      <w:r w:rsidR="00810F5A" w:rsidRPr="00471975">
        <w:t>dën</w:t>
      </w:r>
      <w:r w:rsidR="00CA7F5D" w:rsidRPr="00471975">
        <w:t>uarish të tjerë nuk u është hequr e drejta për të votuar n</w:t>
      </w:r>
      <w:r w:rsidR="00B90BA0" w:rsidRPr="00471975">
        <w:t>ë zgjedhjet parlamentare. Madje</w:t>
      </w:r>
      <w:r w:rsidR="00CA7F5D" w:rsidRPr="00471975">
        <w:t xml:space="preserve"> është e mundur që një të dënuari të dënuar me burgim</w:t>
      </w:r>
      <w:r w:rsidR="00B90BA0" w:rsidRPr="00471975">
        <w:t>,</w:t>
      </w:r>
      <w:r w:rsidR="00CA7F5D" w:rsidRPr="00471975">
        <w:t xml:space="preserve"> të cilit i është hequr e drejta e votës, t</w:t>
      </w:r>
      <w:r w:rsidR="00B90BA0" w:rsidRPr="00471975">
        <w:t>’</w:t>
      </w:r>
      <w:r w:rsidR="00810F5A" w:rsidRPr="00471975">
        <w:t>i</w:t>
      </w:r>
      <w:r w:rsidR="00CA7F5D" w:rsidRPr="00471975">
        <w:t xml:space="preserve"> rikthehet kjo e drejtë. Në këto kushte gjykata arrin në përfundimin se diskriminimi i bërë nga ky ligj nuk sjell shkelje të nenit 3 të protokollit nr.1</w:t>
      </w:r>
      <w:r w:rsidR="003F1C99" w:rsidRPr="00471975">
        <w:t xml:space="preserve"> (</w:t>
      </w:r>
      <w:r w:rsidR="003F1C99" w:rsidRPr="00471975">
        <w:rPr>
          <w:i/>
        </w:rPr>
        <w:t>shih çështjen Scoppola kundër Italisë,</w:t>
      </w:r>
      <w:r w:rsidR="00603EA5" w:rsidRPr="00471975">
        <w:rPr>
          <w:i/>
        </w:rPr>
        <w:t xml:space="preserve"> nr.3</w:t>
      </w:r>
      <w:r w:rsidR="003F1C99" w:rsidRPr="00471975">
        <w:rPr>
          <w:i/>
        </w:rPr>
        <w:t xml:space="preserve"> vendimi i GJEDNJ- i 22 maj 2012</w:t>
      </w:r>
      <w:r w:rsidR="003F1C99" w:rsidRPr="00471975">
        <w:t>)</w:t>
      </w:r>
      <w:r w:rsidR="003F1C99" w:rsidRPr="00471975">
        <w:rPr>
          <w:i/>
        </w:rPr>
        <w:t>.</w:t>
      </w:r>
      <w:r w:rsidR="00917358" w:rsidRPr="00471975">
        <w:rPr>
          <w:i/>
        </w:rPr>
        <w:t xml:space="preserve"> </w:t>
      </w:r>
      <w:r w:rsidR="003F1C99" w:rsidRPr="00471975">
        <w:t>Në përfundim</w:t>
      </w:r>
      <w:r w:rsidR="00B90BA0" w:rsidRPr="00471975">
        <w:t>,</w:t>
      </w:r>
      <w:r w:rsidR="003F1C99" w:rsidRPr="00471975">
        <w:t xml:space="preserve"> </w:t>
      </w:r>
      <w:r w:rsidR="00B734E5" w:rsidRPr="00471975">
        <w:t>GJEDNJ-ja ka konstatuar</w:t>
      </w:r>
      <w:r w:rsidR="003F1C99" w:rsidRPr="00471975">
        <w:t xml:space="preserve"> se në rrethanat e çështjes në fjalë, kufizimet e vëna ankuesit mbi të drejtën për të votuar nuk kanë "penguar shprehjen e lirë të njerëzve në zgjedhjen e legjislaturës", duke u </w:t>
      </w:r>
      <w:r w:rsidR="00D203CD" w:rsidRPr="00471975">
        <w:t>ruajtur</w:t>
      </w:r>
      <w:r w:rsidR="003F1C99" w:rsidRPr="00471975">
        <w:t xml:space="preserve"> në</w:t>
      </w:r>
      <w:r w:rsidR="00B734E5" w:rsidRPr="00471975">
        <w:t xml:space="preserve"> këtë mënyrë edhe "</w:t>
      </w:r>
      <w:r w:rsidR="003F1C99" w:rsidRPr="00471975">
        <w:t>integriteti dhe efektiviteti i një procedure zgjedhore që synon identifikimin e vullnetit të popullit nëpërmjet votimit të përgjithshëm</w:t>
      </w:r>
      <w:r w:rsidR="00D203CD" w:rsidRPr="00471975">
        <w:t>.</w:t>
      </w:r>
      <w:r w:rsidR="003F1C99" w:rsidRPr="00471975">
        <w:t xml:space="preserve">  Prandaj, në këtë aspekt G</w:t>
      </w:r>
      <w:r w:rsidR="00B734E5" w:rsidRPr="00471975">
        <w:t>JEDNJ-ja ka vlerësuar</w:t>
      </w:r>
      <w:r w:rsidR="003F1C99" w:rsidRPr="00471975">
        <w:t xml:space="preserve"> se nuk ka pasur shk</w:t>
      </w:r>
      <w:r w:rsidR="00B90BA0" w:rsidRPr="00471975">
        <w:t>elje të nenit 3 të Protokollit nr.1</w:t>
      </w:r>
      <w:r w:rsidR="003F1C99" w:rsidRPr="00471975">
        <w:t xml:space="preserve"> (</w:t>
      </w:r>
      <w:r w:rsidR="003F1C99" w:rsidRPr="00471975">
        <w:rPr>
          <w:i/>
        </w:rPr>
        <w:t>shih çështjen Scoppola kundër Italisë</w:t>
      </w:r>
      <w:r w:rsidR="00603EA5" w:rsidRPr="00471975">
        <w:rPr>
          <w:i/>
        </w:rPr>
        <w:t>,</w:t>
      </w:r>
      <w:r w:rsidR="003F1C99" w:rsidRPr="00471975">
        <w:rPr>
          <w:i/>
        </w:rPr>
        <w:t xml:space="preserve"> nr.3 vendimi i GJEDNJ-</w:t>
      </w:r>
      <w:r w:rsidR="00B90BA0" w:rsidRPr="00471975">
        <w:rPr>
          <w:i/>
        </w:rPr>
        <w:t>së</w:t>
      </w:r>
      <w:r w:rsidR="003F1C99" w:rsidRPr="00471975">
        <w:rPr>
          <w:i/>
        </w:rPr>
        <w:t xml:space="preserve"> i 22 maj 2012</w:t>
      </w:r>
      <w:r w:rsidR="003F1C99" w:rsidRPr="00471975">
        <w:t>)</w:t>
      </w:r>
      <w:r w:rsidR="003F1C99" w:rsidRPr="00471975">
        <w:rPr>
          <w:i/>
        </w:rPr>
        <w:t>.</w:t>
      </w:r>
    </w:p>
    <w:p w:rsidR="007B7C4C" w:rsidRPr="00471975" w:rsidRDefault="00817BEC" w:rsidP="00774FAA">
      <w:pPr>
        <w:spacing w:line="360" w:lineRule="auto"/>
        <w:ind w:firstLine="720"/>
        <w:jc w:val="both"/>
      </w:pPr>
      <w:r w:rsidRPr="00471975">
        <w:t>3</w:t>
      </w:r>
      <w:r w:rsidR="008A44E1" w:rsidRPr="00471975">
        <w:t>1</w:t>
      </w:r>
      <w:r w:rsidR="0040089A" w:rsidRPr="00471975">
        <w:t>. Për sa më sipër, Gjykata arri</w:t>
      </w:r>
      <w:r w:rsidR="00D03DA4" w:rsidRPr="00471975">
        <w:t>n në përfundimin se kufizimi i s</w:t>
      </w:r>
      <w:r w:rsidR="0040089A" w:rsidRPr="00471975">
        <w:t xml:space="preserve">ë drejtës së </w:t>
      </w:r>
      <w:r w:rsidR="00810F5A" w:rsidRPr="00471975">
        <w:t>votës</w:t>
      </w:r>
      <w:r w:rsidR="006B0AEA" w:rsidRPr="00471975">
        <w:t xml:space="preserve"> nga ligji objekt shqyrtimi</w:t>
      </w:r>
      <w:r w:rsidR="0040089A" w:rsidRPr="00471975">
        <w:t xml:space="preserve"> </w:t>
      </w:r>
      <w:r w:rsidR="00633445" w:rsidRPr="00471975">
        <w:t xml:space="preserve">nuk bie në kundërshtim me </w:t>
      </w:r>
      <w:r w:rsidR="006B0AEA" w:rsidRPr="00471975">
        <w:t>nenet 17 dhe</w:t>
      </w:r>
      <w:r w:rsidR="0040089A" w:rsidRPr="00471975">
        <w:t xml:space="preserve"> </w:t>
      </w:r>
      <w:r w:rsidR="00C518D3" w:rsidRPr="00471975">
        <w:t>45</w:t>
      </w:r>
      <w:r w:rsidR="00633445" w:rsidRPr="00471975">
        <w:t xml:space="preserve"> të</w:t>
      </w:r>
      <w:r w:rsidR="00810F5A" w:rsidRPr="00471975">
        <w:t xml:space="preserve"> Kushtetutës</w:t>
      </w:r>
      <w:r w:rsidR="006B0AEA" w:rsidRPr="00471975">
        <w:t>, si</w:t>
      </w:r>
      <w:r w:rsidR="00810F5A" w:rsidRPr="00471975">
        <w:t xml:space="preserve"> dhe </w:t>
      </w:r>
      <w:r w:rsidR="006B0AEA" w:rsidRPr="00471975">
        <w:t xml:space="preserve">me </w:t>
      </w:r>
      <w:r w:rsidR="00810F5A" w:rsidRPr="00471975">
        <w:t>neni</w:t>
      </w:r>
      <w:r w:rsidR="006B0AEA" w:rsidRPr="00471975">
        <w:t>n</w:t>
      </w:r>
      <w:r w:rsidR="00810F5A" w:rsidRPr="00471975">
        <w:t xml:space="preserve"> 3</w:t>
      </w:r>
      <w:r w:rsidR="006B0AEA" w:rsidRPr="00471975">
        <w:t xml:space="preserve"> të</w:t>
      </w:r>
      <w:r w:rsidR="0040089A" w:rsidRPr="00471975">
        <w:t xml:space="preserve"> Protokolli</w:t>
      </w:r>
      <w:r w:rsidR="00970DF5" w:rsidRPr="00471975">
        <w:t>t</w:t>
      </w:r>
      <w:r w:rsidR="0040089A" w:rsidRPr="00471975">
        <w:t xml:space="preserve"> </w:t>
      </w:r>
      <w:r w:rsidR="00970DF5" w:rsidRPr="00471975">
        <w:t>nr.</w:t>
      </w:r>
      <w:r w:rsidR="0040089A" w:rsidRPr="00471975">
        <w:t xml:space="preserve">1 </w:t>
      </w:r>
      <w:r w:rsidR="00970DF5" w:rsidRPr="00471975">
        <w:t>të</w:t>
      </w:r>
      <w:r w:rsidR="00D03DA4" w:rsidRPr="00471975">
        <w:t xml:space="preserve"> KEDNJ-së. P</w:t>
      </w:r>
      <w:r w:rsidR="0040089A" w:rsidRPr="00471975">
        <w:t xml:space="preserve">ër këtë arsye, pretendimi i kërkuesit është i </w:t>
      </w:r>
      <w:r w:rsidR="00970DF5" w:rsidRPr="00471975">
        <w:t>pabazuar</w:t>
      </w:r>
      <w:r w:rsidR="004445B6">
        <w:t>.</w:t>
      </w:r>
      <w:r w:rsidR="0040089A" w:rsidRPr="00471975">
        <w:t xml:space="preserve"> </w:t>
      </w:r>
    </w:p>
    <w:p w:rsidR="007B7C4C" w:rsidRDefault="007B7C4C" w:rsidP="00B64DB0">
      <w:pPr>
        <w:spacing w:line="360" w:lineRule="auto"/>
        <w:jc w:val="both"/>
        <w:rPr>
          <w:i/>
        </w:rPr>
      </w:pPr>
    </w:p>
    <w:p w:rsidR="00A8025E" w:rsidRPr="00471975" w:rsidRDefault="001D461B" w:rsidP="001C4228">
      <w:pPr>
        <w:widowControl w:val="0"/>
        <w:numPr>
          <w:ilvl w:val="0"/>
          <w:numId w:val="41"/>
        </w:numPr>
        <w:tabs>
          <w:tab w:val="left" w:pos="720"/>
        </w:tabs>
        <w:adjustRightInd w:val="0"/>
        <w:spacing w:line="360" w:lineRule="auto"/>
        <w:jc w:val="both"/>
        <w:textAlignment w:val="baseline"/>
        <w:rPr>
          <w:i/>
        </w:rPr>
      </w:pPr>
      <w:r w:rsidRPr="00471975">
        <w:rPr>
          <w:i/>
        </w:rPr>
        <w:t>Për cenimin e parimit të ndarjes së pushteteve</w:t>
      </w:r>
    </w:p>
    <w:p w:rsidR="001D461B" w:rsidRPr="00471975" w:rsidRDefault="00817BEC" w:rsidP="001C4228">
      <w:pPr>
        <w:spacing w:line="360" w:lineRule="auto"/>
        <w:ind w:firstLine="720"/>
        <w:jc w:val="both"/>
      </w:pPr>
      <w:r w:rsidRPr="00471975">
        <w:t>3</w:t>
      </w:r>
      <w:r w:rsidR="008A44E1" w:rsidRPr="00471975">
        <w:t>2</w:t>
      </w:r>
      <w:r w:rsidR="001D461B" w:rsidRPr="00471975">
        <w:t>. Sipas kërkuesit</w:t>
      </w:r>
      <w:r w:rsidR="00585D6B" w:rsidRPr="00471975">
        <w:t>, përcaktimi</w:t>
      </w:r>
      <w:r w:rsidR="001D461B" w:rsidRPr="00471975">
        <w:t xml:space="preserve"> </w:t>
      </w:r>
      <w:r w:rsidR="00585D6B" w:rsidRPr="00471975">
        <w:t>i</w:t>
      </w:r>
      <w:r w:rsidR="001D461B" w:rsidRPr="00471975">
        <w:t xml:space="preserve"> bërë në </w:t>
      </w:r>
      <w:r w:rsidR="00CE1226" w:rsidRPr="00471975">
        <w:t>nenin 12</w:t>
      </w:r>
      <w:r w:rsidR="00585D6B" w:rsidRPr="00471975">
        <w:t>,</w:t>
      </w:r>
      <w:r w:rsidR="00CE1226" w:rsidRPr="00471975">
        <w:t xml:space="preserve"> pika 2</w:t>
      </w:r>
      <w:r w:rsidR="00585D6B" w:rsidRPr="00471975">
        <w:t>,</w:t>
      </w:r>
      <w:r w:rsidR="001D461B" w:rsidRPr="00471975">
        <w:t xml:space="preserve"> të ligjit </w:t>
      </w:r>
      <w:r w:rsidR="00585D6B" w:rsidRPr="00471975">
        <w:t>nr.</w:t>
      </w:r>
      <w:r w:rsidR="001D461B" w:rsidRPr="00471975">
        <w:t xml:space="preserve">138/2015, ku </w:t>
      </w:r>
      <w:r w:rsidR="00585D6B" w:rsidRPr="00471975">
        <w:t>thuhet</w:t>
      </w:r>
      <w:r w:rsidR="001D461B" w:rsidRPr="00471975">
        <w:t xml:space="preserve"> se nëse gjykata në vendi</w:t>
      </w:r>
      <w:r w:rsidR="00585D6B" w:rsidRPr="00471975">
        <w:t>min e saj nuk përmend faktin e s</w:t>
      </w:r>
      <w:r w:rsidR="001D461B" w:rsidRPr="00471975">
        <w:t>ë drejtës për të votuar, njoftimi i shtetasit (dënuarit) b</w:t>
      </w:r>
      <w:r w:rsidR="00585D6B" w:rsidRPr="00471975">
        <w:t>ëhet nga gjendja civile, është i papranueshëm</w:t>
      </w:r>
      <w:r w:rsidR="001D461B" w:rsidRPr="00471975">
        <w:t>. Një organ administrativ nuk mund të marrë kompetenca gjyqësore. Nëse ka ometim në vendimin e gjykatës</w:t>
      </w:r>
      <w:r w:rsidR="00490D3E">
        <w:t>,</w:t>
      </w:r>
      <w:r w:rsidR="001D461B" w:rsidRPr="00471975">
        <w:t xml:space="preserve"> ai mund të korrigjohet sipas ligjit nga vetë gjykata me kërkesë</w:t>
      </w:r>
      <w:r w:rsidR="00CE1226" w:rsidRPr="00471975">
        <w:t>n</w:t>
      </w:r>
      <w:r w:rsidR="001D461B" w:rsidRPr="00471975">
        <w:t xml:space="preserve"> e të </w:t>
      </w:r>
      <w:r w:rsidR="00585D6B" w:rsidRPr="00471975">
        <w:t>interesuarit. Kjo dispozitë i lë</w:t>
      </w:r>
      <w:r w:rsidR="001D461B" w:rsidRPr="00471975">
        <w:t xml:space="preserve"> shteg arbitraritetit dhe bie ndesh me nenin 7 të Kushtetutës</w:t>
      </w:r>
      <w:r w:rsidR="00585D6B" w:rsidRPr="00471975">
        <w:t>,</w:t>
      </w:r>
      <w:r w:rsidR="001D461B" w:rsidRPr="00471975">
        <w:t xml:space="preserve"> që sanksionon parimin e ndarjes së pushteteve.</w:t>
      </w:r>
    </w:p>
    <w:p w:rsidR="001D461B" w:rsidRPr="00471975" w:rsidRDefault="00A01A86" w:rsidP="001C4228">
      <w:pPr>
        <w:spacing w:line="360" w:lineRule="auto"/>
        <w:ind w:firstLine="720"/>
        <w:contextualSpacing/>
        <w:jc w:val="both"/>
      </w:pPr>
      <w:r w:rsidRPr="00471975">
        <w:t>3</w:t>
      </w:r>
      <w:r w:rsidR="008A44E1" w:rsidRPr="00471975">
        <w:t>3</w:t>
      </w:r>
      <w:r w:rsidR="001D461B" w:rsidRPr="00471975">
        <w:t>. Sipas subjektit të interesuar</w:t>
      </w:r>
      <w:r w:rsidR="00490D3E">
        <w:t>,</w:t>
      </w:r>
      <w:r w:rsidR="001D461B" w:rsidRPr="00471975">
        <w:t xml:space="preserve"> Këshilli</w:t>
      </w:r>
      <w:r w:rsidR="00585D6B" w:rsidRPr="00471975">
        <w:t>t</w:t>
      </w:r>
      <w:r w:rsidR="001D461B" w:rsidRPr="00471975">
        <w:t xml:space="preserve"> </w:t>
      </w:r>
      <w:r w:rsidR="00585D6B" w:rsidRPr="00471975">
        <w:t>të</w:t>
      </w:r>
      <w:r w:rsidR="001D461B" w:rsidRPr="00471975">
        <w:t xml:space="preserve"> Ministrave</w:t>
      </w:r>
      <w:r w:rsidR="00490D3E">
        <w:t>,</w:t>
      </w:r>
      <w:r w:rsidR="001D461B" w:rsidRPr="00471975">
        <w:t xml:space="preserve"> qëllimi i parashikimit të bërë në këtë nen ka të bëjë me njoftimin e subjektit i cili preket nga ligji. Parashikimi në ligj se një kopje e vendimit të formës së prerë të gjykatës i dërgohet Drejtorisë së Përgjithshme të Gjendjes Civile (DPGJC), nuk e pajis këtë të fundit me kompetenca gjyqësore. Qëllimi i ligjvënësit është të garantohet zbatimi i ligjit dhe i vendimit të gjykatës. Ligjvënësi është treguar shumë i kujdesshëm që të sanksionojë edhe rastet ekstreme që do të linin shteg për mosrespektimin e qëllimit dhe thelbit të ligjit objekt gjykimi. Në këtë kuptim nuk kemi të bëjmë me cenim</w:t>
      </w:r>
      <w:r w:rsidR="00585D6B" w:rsidRPr="00471975">
        <w:t>in e</w:t>
      </w:r>
      <w:r w:rsidR="001D461B" w:rsidRPr="00471975">
        <w:t xml:space="preserve"> parimit të ndarjes së pushteteve, por me forcimin e bashkëpunimit ndërinstitucional, në funksion të zbatimit të ligjit dhe vendimit të formës së prerë të gjykatës.</w:t>
      </w:r>
    </w:p>
    <w:p w:rsidR="006A05CD" w:rsidRPr="00471975" w:rsidRDefault="00A01A86" w:rsidP="006A05CD">
      <w:pPr>
        <w:spacing w:line="360" w:lineRule="auto"/>
        <w:jc w:val="both"/>
      </w:pPr>
      <w:r w:rsidRPr="00471975">
        <w:tab/>
        <w:t>3</w:t>
      </w:r>
      <w:r w:rsidR="008A44E1" w:rsidRPr="00471975">
        <w:t>4</w:t>
      </w:r>
      <w:r w:rsidR="00ED4502" w:rsidRPr="00471975">
        <w:t xml:space="preserve">. </w:t>
      </w:r>
      <w:r w:rsidR="00CE1226" w:rsidRPr="00471975">
        <w:t>L</w:t>
      </w:r>
      <w:r w:rsidR="00990041" w:rsidRPr="00471975">
        <w:t>igji</w:t>
      </w:r>
      <w:r w:rsidR="00CE1226" w:rsidRPr="00471975">
        <w:t xml:space="preserve"> nr.138/2015 parashikon</w:t>
      </w:r>
      <w:r w:rsidR="00990041" w:rsidRPr="00471975">
        <w:t xml:space="preserve"> se kur një shtetas dënohet me vendim përfundimtar të formës së prerë për një nga veprat e parashikuara nga shkronjat “a” dhe “b” të nenit 2 të këtij ligji, gjykata e rrethit gjyqësor që ka marrë vendimin i dërgon një kopje të vendimit Drejtorisë së Përgjithshme të Gjendjes Civile, e cila merr masa për pezullimin e së drejtës së votës dhe ngrirjen e rekordit zgjedhor të shtetasit në bazën e të dhënave të Regjistrit Kombëtar të Gjendjes Civile</w:t>
      </w:r>
      <w:r w:rsidR="00CE1226" w:rsidRPr="00471975">
        <w:t xml:space="preserve"> (neni 12</w:t>
      </w:r>
      <w:r w:rsidR="00585D6B" w:rsidRPr="00471975">
        <w:t>,</w:t>
      </w:r>
      <w:r w:rsidR="00CE1226" w:rsidRPr="00471975">
        <w:t xml:space="preserve"> pika 1)</w:t>
      </w:r>
      <w:r w:rsidR="00990041" w:rsidRPr="00471975">
        <w:t xml:space="preserve">. </w:t>
      </w:r>
      <w:r w:rsidR="00CE1226" w:rsidRPr="00471975">
        <w:t>Me qëllim njoftimin e personit të dë</w:t>
      </w:r>
      <w:r w:rsidR="00585D6B" w:rsidRPr="00471975">
        <w:t>nuar në lidhje me pezullimin e s</w:t>
      </w:r>
      <w:r w:rsidR="00CE1226" w:rsidRPr="00471975">
        <w:t xml:space="preserve">ë drejtës së votës, vendimi i dënimit përmban në dispozitivin e tij edhe faktin e pezullimit, </w:t>
      </w:r>
      <w:r w:rsidR="00585D6B" w:rsidRPr="00471975">
        <w:t>sipas këtij neni. Mos</w:t>
      </w:r>
      <w:r w:rsidR="00CE1226" w:rsidRPr="00471975">
        <w:t>p</w:t>
      </w:r>
      <w:r w:rsidR="00585D6B" w:rsidRPr="00471975">
        <w:t>ërfshirja e këtij ndalimi në dis</w:t>
      </w:r>
      <w:r w:rsidR="00CE1226" w:rsidRPr="00471975">
        <w:t>pozitivin e vendimit nuk përbën shkak për pavlefshmërinë e pezullimit. Në çdo rast shërbimi i gjendjes civile merr</w:t>
      </w:r>
      <w:r w:rsidR="00585D6B" w:rsidRPr="00471975">
        <w:t xml:space="preserve"> masa për njoftimin e shtetasit</w:t>
      </w:r>
      <w:r w:rsidR="00CE1226" w:rsidRPr="00471975">
        <w:t xml:space="preserve"> në lidhje me ekzekutimin e pezullimit</w:t>
      </w:r>
      <w:r w:rsidR="00585D6B" w:rsidRPr="00471975">
        <w:t>,</w:t>
      </w:r>
      <w:r w:rsidR="00CE1226" w:rsidRPr="00471975">
        <w:t xml:space="preserve"> si edhe për mbarimin e pezullimit (neni 12</w:t>
      </w:r>
      <w:r w:rsidR="00585D6B" w:rsidRPr="00471975">
        <w:t>,</w:t>
      </w:r>
      <w:r w:rsidR="00CE1226" w:rsidRPr="00471975">
        <w:t xml:space="preserve"> pika 2). </w:t>
      </w:r>
    </w:p>
    <w:p w:rsidR="006A05CD" w:rsidRPr="00471975" w:rsidRDefault="00335A64" w:rsidP="006A05CD">
      <w:pPr>
        <w:spacing w:line="360" w:lineRule="auto"/>
        <w:ind w:firstLine="720"/>
        <w:jc w:val="both"/>
      </w:pPr>
      <w:r w:rsidRPr="00471975">
        <w:t>3</w:t>
      </w:r>
      <w:r w:rsidR="008A44E1" w:rsidRPr="00471975">
        <w:t>5</w:t>
      </w:r>
      <w:r w:rsidRPr="00471975">
        <w:t xml:space="preserve">. </w:t>
      </w:r>
      <w:r w:rsidR="006A05CD" w:rsidRPr="00471975">
        <w:t xml:space="preserve">Gjykata ka theksuar se krijimi i raporteve të balancuara ndërmjet pushteteve, si dhe organeve të tjera kushtetuese duhet të orientohet nga standardi kushtetues i bashkëpunimit. Parimi i ndarjes dhe balancimit të pushteteve dhe fryma e Kushtetutës pranojnë bashkëpunim </w:t>
      </w:r>
      <w:r w:rsidR="006A05CD" w:rsidRPr="00471975">
        <w:lastRenderedPageBreak/>
        <w:t>dhe bashkëveprim ndërmjet tyre, por kjo duhet të organizohet në mënyrë të tillë që parimet kushtetuese të mos shkelen</w:t>
      </w:r>
      <w:r w:rsidR="006A05CD" w:rsidRPr="00471975">
        <w:rPr>
          <w:i/>
        </w:rPr>
        <w:t xml:space="preserve"> </w:t>
      </w:r>
      <w:r w:rsidR="006A05CD" w:rsidRPr="00471975">
        <w:t>(</w:t>
      </w:r>
      <w:r w:rsidR="006A05CD" w:rsidRPr="00471975">
        <w:rPr>
          <w:i/>
        </w:rPr>
        <w:t>shih vendimet nr.10, datë 06.03.2014; nr. 20, datë 09.07.2009 të Gjykatës Kushtetuese</w:t>
      </w:r>
      <w:r w:rsidR="006A05CD" w:rsidRPr="00471975">
        <w:t xml:space="preserve">). </w:t>
      </w:r>
    </w:p>
    <w:p w:rsidR="00ED4502" w:rsidRPr="00471975" w:rsidRDefault="003206C7" w:rsidP="001C4228">
      <w:pPr>
        <w:spacing w:line="360" w:lineRule="auto"/>
        <w:ind w:firstLine="720"/>
        <w:jc w:val="both"/>
      </w:pPr>
      <w:r w:rsidRPr="00471975">
        <w:t>3</w:t>
      </w:r>
      <w:r w:rsidR="008A44E1" w:rsidRPr="00471975">
        <w:t>6</w:t>
      </w:r>
      <w:r w:rsidRPr="00471975">
        <w:t xml:space="preserve">. </w:t>
      </w:r>
      <w:r w:rsidR="00E51005" w:rsidRPr="00471975">
        <w:t>Për s</w:t>
      </w:r>
      <w:r w:rsidR="006A05CD" w:rsidRPr="00471975">
        <w:t>a më sipër, Gjykata vlerëson s</w:t>
      </w:r>
      <w:r w:rsidR="00E51005" w:rsidRPr="00471975">
        <w:t>e</w:t>
      </w:r>
      <w:r w:rsidR="006A05CD" w:rsidRPr="00471975">
        <w:t xml:space="preserve"> në rastin konkret përcaktimi i bërë në nenin 12</w:t>
      </w:r>
      <w:r w:rsidR="00E51005" w:rsidRPr="00471975">
        <w:t>,</w:t>
      </w:r>
      <w:r w:rsidR="006A05CD" w:rsidRPr="00471975">
        <w:t xml:space="preserve"> pika 2 të ligjit </w:t>
      </w:r>
      <w:r w:rsidR="00E51005" w:rsidRPr="00471975">
        <w:t>nr.</w:t>
      </w:r>
      <w:r w:rsidR="006A05CD" w:rsidRPr="00471975">
        <w:t xml:space="preserve">138/2015 </w:t>
      </w:r>
      <w:r w:rsidR="00E43BB7" w:rsidRPr="00471975">
        <w:t>orientohet nga standardi i bashkëpunimit dhe bashkëveprimit ndërmjet institucioneve. K</w:t>
      </w:r>
      <w:r w:rsidRPr="00471975">
        <w:rPr>
          <w:bCs/>
        </w:rPr>
        <w:t>ërkuesi ka pretenduar cenimin e parimit të ndarjes së pushteteve, por nuk ka sjell</w:t>
      </w:r>
      <w:r w:rsidR="00496E1E">
        <w:rPr>
          <w:bCs/>
        </w:rPr>
        <w:t>ë</w:t>
      </w:r>
      <w:r w:rsidRPr="00471975">
        <w:rPr>
          <w:bCs/>
        </w:rPr>
        <w:t xml:space="preserve"> argumente të mjaftueshme për të mbështetur pretendimin e tij</w:t>
      </w:r>
      <w:r w:rsidR="00E51005" w:rsidRPr="00471975">
        <w:rPr>
          <w:bCs/>
        </w:rPr>
        <w:t>,</w:t>
      </w:r>
      <w:r w:rsidRPr="00471975">
        <w:rPr>
          <w:bCs/>
        </w:rPr>
        <w:t xml:space="preserve"> për rrjedhojë </w:t>
      </w:r>
      <w:r w:rsidR="00ED4502" w:rsidRPr="00471975">
        <w:t xml:space="preserve">ky pretendim </w:t>
      </w:r>
      <w:r w:rsidRPr="00471975">
        <w:t xml:space="preserve">i tij </w:t>
      </w:r>
      <w:r w:rsidR="00ED4502" w:rsidRPr="00471975">
        <w:t>është haptazi i pabazuar.</w:t>
      </w:r>
    </w:p>
    <w:p w:rsidR="00DF3B95" w:rsidRDefault="00A626EF" w:rsidP="00DF3B95">
      <w:pPr>
        <w:spacing w:line="360" w:lineRule="auto"/>
        <w:ind w:firstLine="720"/>
        <w:jc w:val="both"/>
      </w:pPr>
      <w:r w:rsidRPr="00471975">
        <w:t>3</w:t>
      </w:r>
      <w:r w:rsidR="008A44E1" w:rsidRPr="00471975">
        <w:t>7</w:t>
      </w:r>
      <w:r w:rsidR="00ED4502" w:rsidRPr="00471975">
        <w:t xml:space="preserve">. </w:t>
      </w:r>
      <w:r w:rsidR="00E51005" w:rsidRPr="00471975">
        <w:t>Në përfundim,</w:t>
      </w:r>
      <w:r w:rsidR="00ED4502" w:rsidRPr="00471975">
        <w:t xml:space="preserve"> </w:t>
      </w:r>
      <w:r w:rsidRPr="00471975">
        <w:t>Gjykata, bazuar në analizën në tërësi të pretendimeve të kërkuesit, ar</w:t>
      </w:r>
      <w:r w:rsidR="00B734E5" w:rsidRPr="00471975">
        <w:t>rin në përf</w:t>
      </w:r>
      <w:r w:rsidR="00E51005" w:rsidRPr="00471975">
        <w:t>undimin se nenet 2/4, 4/</w:t>
      </w:r>
      <w:r w:rsidR="00B734E5" w:rsidRPr="00471975">
        <w:t xml:space="preserve">8 dhe </w:t>
      </w:r>
      <w:r w:rsidR="00E51005" w:rsidRPr="00471975">
        <w:t>12 të</w:t>
      </w:r>
      <w:r w:rsidRPr="00471975">
        <w:t xml:space="preserve"> ligjit nr.138/2015 “Për garantimin e integritetit të personave që zgjidhen, emërohen ose ushtrojnë funksione publike</w:t>
      </w:r>
      <w:r w:rsidR="00E51005" w:rsidRPr="00471975">
        <w:t>”</w:t>
      </w:r>
      <w:r w:rsidR="00490D3E">
        <w:t>, i ndryshuar</w:t>
      </w:r>
      <w:r w:rsidRPr="00471975">
        <w:t xml:space="preserve"> </w:t>
      </w:r>
      <w:r w:rsidR="00001CE7" w:rsidRPr="00471975">
        <w:t xml:space="preserve">nuk vijnë në kundërshtim </w:t>
      </w:r>
      <w:r w:rsidR="00E51005" w:rsidRPr="00471975">
        <w:t>me kërkesat e neneve 17</w:t>
      </w:r>
      <w:r w:rsidRPr="00471975">
        <w:t xml:space="preserve"> dhe 45 të Kushtetutës, </w:t>
      </w:r>
      <w:r w:rsidR="00E51005" w:rsidRPr="00471975">
        <w:t xml:space="preserve">si </w:t>
      </w:r>
      <w:r w:rsidRPr="00471975">
        <w:t>dhe nenit 3 të Protokollit nr.1 të KEDNJ-së. Për këtë arsye, kërkesa e kërkuesit për shfuqizimin</w:t>
      </w:r>
      <w:r w:rsidR="00001CE7" w:rsidRPr="00471975">
        <w:t xml:space="preserve"> e</w:t>
      </w:r>
      <w:r w:rsidRPr="00471975">
        <w:t xml:space="preserve"> dispozitave </w:t>
      </w:r>
      <w:r w:rsidR="00E51005" w:rsidRPr="00471975">
        <w:t>objekt shqyrtimi si të papajtueshme</w:t>
      </w:r>
      <w:r w:rsidR="00490D3E">
        <w:t xml:space="preserve"> me Kushtetutën dhe KEDNJ-në </w:t>
      </w:r>
      <w:r w:rsidR="00001CE7" w:rsidRPr="00471975">
        <w:t>është e pabazuar</w:t>
      </w:r>
      <w:r w:rsidRPr="00471975">
        <w:t xml:space="preserve"> dhe për rrjedhojë </w:t>
      </w:r>
      <w:r w:rsidR="00001CE7" w:rsidRPr="00471975">
        <w:t>duhet rrëzuar</w:t>
      </w:r>
      <w:r w:rsidRPr="00471975">
        <w:t>.</w:t>
      </w:r>
    </w:p>
    <w:p w:rsidR="00DF3B95" w:rsidRDefault="00DF3B95" w:rsidP="00DF3B95">
      <w:pPr>
        <w:spacing w:line="360" w:lineRule="auto"/>
        <w:jc w:val="both"/>
      </w:pPr>
    </w:p>
    <w:p w:rsidR="00CA5139" w:rsidRPr="00DF3B95" w:rsidRDefault="00CA5139" w:rsidP="00DF3B95">
      <w:pPr>
        <w:spacing w:line="360" w:lineRule="auto"/>
        <w:jc w:val="center"/>
      </w:pPr>
      <w:r w:rsidRPr="00471975">
        <w:rPr>
          <w:rFonts w:eastAsia="Arial Unicode MS"/>
          <w:b/>
          <w:bCs/>
        </w:rPr>
        <w:t>PËR KËTO ARSYE,</w:t>
      </w:r>
    </w:p>
    <w:p w:rsidR="00CA5139" w:rsidRPr="00471975" w:rsidRDefault="00CA5139" w:rsidP="001C4228">
      <w:pPr>
        <w:spacing w:line="360" w:lineRule="auto"/>
        <w:ind w:firstLine="720"/>
        <w:jc w:val="both"/>
        <w:rPr>
          <w:rFonts w:eastAsia="Arial Unicode MS"/>
        </w:rPr>
      </w:pPr>
      <w:r w:rsidRPr="00471975">
        <w:rPr>
          <w:rFonts w:eastAsia="Arial Unicode MS"/>
        </w:rPr>
        <w:t>Gjykata Kushtetuese e Republikës së Shqipërisë, në mbështetje të neneve 131/a dhe 134/1/h të Kushtetutës, si dhe të neneve 49, 51, 51/a, 72 e vijues të ligjit nr.8577, datë 10.02.2000 “Për organizimin dhe funksionimin e Gjykatës Kushtetuese të Republikës së Shqipërisë”, të ndryshuar</w:t>
      </w:r>
      <w:r w:rsidR="00001CE7" w:rsidRPr="00471975">
        <w:rPr>
          <w:rFonts w:eastAsia="Arial Unicode MS"/>
        </w:rPr>
        <w:t>, njëzëri,</w:t>
      </w:r>
    </w:p>
    <w:p w:rsidR="00CA5139" w:rsidRPr="00471975" w:rsidRDefault="00CA5139" w:rsidP="001C4228">
      <w:pPr>
        <w:spacing w:line="360" w:lineRule="auto"/>
        <w:jc w:val="center"/>
        <w:outlineLvl w:val="3"/>
        <w:rPr>
          <w:b/>
          <w:bCs/>
        </w:rPr>
      </w:pPr>
    </w:p>
    <w:p w:rsidR="00CA5139" w:rsidRPr="00471975" w:rsidRDefault="00CA5139" w:rsidP="001C4228">
      <w:pPr>
        <w:spacing w:line="360" w:lineRule="auto"/>
        <w:jc w:val="center"/>
        <w:outlineLvl w:val="3"/>
      </w:pPr>
      <w:r w:rsidRPr="00471975">
        <w:rPr>
          <w:b/>
          <w:bCs/>
        </w:rPr>
        <w:t>V E N D O S I:</w:t>
      </w:r>
    </w:p>
    <w:p w:rsidR="00CA5139" w:rsidRPr="00471975" w:rsidRDefault="00633445" w:rsidP="001C4228">
      <w:pPr>
        <w:numPr>
          <w:ilvl w:val="0"/>
          <w:numId w:val="42"/>
        </w:numPr>
        <w:spacing w:line="360" w:lineRule="auto"/>
        <w:jc w:val="both"/>
      </w:pPr>
      <w:r w:rsidRPr="00471975">
        <w:t>Rrëzimin e kërkesës.</w:t>
      </w:r>
    </w:p>
    <w:p w:rsidR="00CA5139" w:rsidRPr="00471975" w:rsidRDefault="00CA5139" w:rsidP="00DF3B95">
      <w:pPr>
        <w:spacing w:line="360" w:lineRule="auto"/>
        <w:ind w:firstLine="720"/>
        <w:jc w:val="both"/>
      </w:pPr>
      <w:r w:rsidRPr="00471975">
        <w:t>Ky vendim është përfundimtar, i formës së prerë dhe hyn në fuqi ditën e botimit në Fletoren Zyrtare.</w:t>
      </w:r>
      <w:r w:rsidRPr="00471975">
        <w:rPr>
          <w:b/>
          <w:bCs/>
        </w:rPr>
        <w:t xml:space="preserve"> </w:t>
      </w:r>
    </w:p>
    <w:sectPr w:rsidR="00CA5139" w:rsidRPr="00471975" w:rsidSect="000C00D4">
      <w:footerReference w:type="default" r:id="rId8"/>
      <w:pgSz w:w="12240" w:h="15840"/>
      <w:pgMar w:top="1440" w:right="1440" w:bottom="108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7EEC" w:rsidRDefault="00BB7EEC" w:rsidP="00B615E6">
      <w:r>
        <w:separator/>
      </w:r>
    </w:p>
  </w:endnote>
  <w:endnote w:type="continuationSeparator" w:id="0">
    <w:p w:rsidR="00BB7EEC" w:rsidRDefault="00BB7EEC" w:rsidP="00B61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43" w:usb2="00000009" w:usb3="00000000" w:csb0="000001FF" w:csb1="00000000"/>
  </w:font>
  <w:font w:name="CG Times">
    <w:panose1 w:val="02020603050405020304"/>
    <w:charset w:val="EE"/>
    <w:family w:val="roman"/>
    <w:pitch w:val="variable"/>
    <w:sig w:usb0="00000287" w:usb1="00000000" w:usb2="00000000" w:usb3="00000000" w:csb0="0000009F" w:csb1="00000000"/>
  </w:font>
  <w:font w:name="AngsanaUPC">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EE"/>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00D4" w:rsidRDefault="000C00D4">
    <w:pPr>
      <w:pStyle w:val="Footer"/>
      <w:jc w:val="right"/>
    </w:pPr>
    <w:fldSimple w:instr=" PAGE   \* MERGEFORMAT ">
      <w:r w:rsidR="00D37A57">
        <w:rPr>
          <w:noProof/>
        </w:rPr>
        <w:t>15</w:t>
      </w:r>
    </w:fldSimple>
  </w:p>
  <w:p w:rsidR="004B6ED2" w:rsidRPr="000C00D4" w:rsidRDefault="004B6ED2" w:rsidP="000C00D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7EEC" w:rsidRDefault="00BB7EEC" w:rsidP="00B615E6">
      <w:r>
        <w:separator/>
      </w:r>
    </w:p>
  </w:footnote>
  <w:footnote w:type="continuationSeparator" w:id="0">
    <w:p w:rsidR="00BB7EEC" w:rsidRDefault="00BB7EEC" w:rsidP="00B615E6">
      <w:r>
        <w:continuationSeparator/>
      </w:r>
    </w:p>
  </w:footnote>
  <w:footnote w:id="1">
    <w:p w:rsidR="004B6ED2" w:rsidRPr="00BE65F9" w:rsidRDefault="004B6ED2" w:rsidP="007032D9">
      <w:pPr>
        <w:pStyle w:val="FootnoteText"/>
        <w:jc w:val="both"/>
      </w:pPr>
      <w:r>
        <w:rPr>
          <w:rStyle w:val="FootnoteReference"/>
        </w:rPr>
        <w:footnoteRef/>
      </w:r>
      <w:r>
        <w:t xml:space="preserve"> Vendim</w:t>
      </w:r>
      <w:r w:rsidRPr="00BE65F9">
        <w:t xml:space="preserve"> </w:t>
      </w:r>
      <w:r>
        <w:t>i</w:t>
      </w:r>
      <w:r w:rsidRPr="00BE65F9">
        <w:t xml:space="preserve"> Gjykatës E</w:t>
      </w:r>
      <w:r w:rsidR="002A1A50">
        <w:t>u</w:t>
      </w:r>
      <w:r w:rsidRPr="00BE65F9">
        <w:t xml:space="preserve">ropiane për të Drejtat e Njeriut, </w:t>
      </w:r>
      <w:r w:rsidRPr="00BE65F9">
        <w:rPr>
          <w:rStyle w:val="ju-005fpara--char"/>
          <w:i/>
          <w:iCs/>
        </w:rPr>
        <w:t xml:space="preserve">Aziz </w:t>
      </w:r>
      <w:r>
        <w:rPr>
          <w:rStyle w:val="ju-005fpara--char"/>
          <w:i/>
          <w:iCs/>
        </w:rPr>
        <w:t>kund</w:t>
      </w:r>
      <w:r w:rsidRPr="00500DDC">
        <w:rPr>
          <w:rStyle w:val="ju-005fpara--char"/>
          <w:i/>
          <w:iCs/>
        </w:rPr>
        <w:t>ë</w:t>
      </w:r>
      <w:r>
        <w:rPr>
          <w:rStyle w:val="ju-005fpara--char"/>
          <w:i/>
          <w:iCs/>
        </w:rPr>
        <w:t xml:space="preserve">r </w:t>
      </w:r>
      <w:r w:rsidRPr="00BE65F9">
        <w:rPr>
          <w:rStyle w:val="ju-005fpara--char"/>
          <w:i/>
          <w:iCs/>
        </w:rPr>
        <w:t>Qipros</w:t>
      </w:r>
      <w:r w:rsidR="002A1A50">
        <w:t>, n</w:t>
      </w:r>
      <w:r w:rsidRPr="00BE65F9">
        <w:t xml:space="preserve">r. </w:t>
      </w:r>
      <w:r w:rsidRPr="00BE65F9">
        <w:rPr>
          <w:rStyle w:val="normal--char"/>
          <w:iCs/>
        </w:rPr>
        <w:t>69949/01</w:t>
      </w:r>
      <w:r w:rsidRPr="00BE65F9">
        <w:t xml:space="preserve"> (2004).</w:t>
      </w:r>
    </w:p>
  </w:footnote>
  <w:footnote w:id="2">
    <w:p w:rsidR="004B6ED2" w:rsidRPr="00BE65F9" w:rsidRDefault="004B6ED2" w:rsidP="007032D9">
      <w:pPr>
        <w:pStyle w:val="FootnoteText"/>
        <w:jc w:val="both"/>
      </w:pPr>
      <w:r>
        <w:rPr>
          <w:rStyle w:val="FootnoteReference"/>
        </w:rPr>
        <w:footnoteRef/>
      </w:r>
      <w:r w:rsidRPr="00BE65F9">
        <w:t xml:space="preserve"> </w:t>
      </w:r>
      <w:r w:rsidRPr="00BE65F9">
        <w:t>Vendime të Gjykatës E</w:t>
      </w:r>
      <w:r w:rsidR="002A1A50">
        <w:t>u</w:t>
      </w:r>
      <w:r w:rsidRPr="00BE65F9">
        <w:t xml:space="preserve">ropiane për të Drejtat e Njeriut, </w:t>
      </w:r>
      <w:r w:rsidRPr="00BE65F9">
        <w:rPr>
          <w:rStyle w:val="ju-005fpara--char"/>
          <w:i/>
          <w:iCs/>
        </w:rPr>
        <w:t xml:space="preserve">Matthews </w:t>
      </w:r>
      <w:r>
        <w:rPr>
          <w:rStyle w:val="ju-005fpara--char"/>
          <w:i/>
          <w:iCs/>
        </w:rPr>
        <w:t>kund</w:t>
      </w:r>
      <w:r w:rsidRPr="00500DDC">
        <w:rPr>
          <w:rStyle w:val="ju-005fpara--char"/>
          <w:i/>
          <w:iCs/>
        </w:rPr>
        <w:t>ë</w:t>
      </w:r>
      <w:r>
        <w:rPr>
          <w:rStyle w:val="ju-005fpara--char"/>
          <w:i/>
          <w:iCs/>
        </w:rPr>
        <w:t>r</w:t>
      </w:r>
      <w:r w:rsidRPr="00BE65F9">
        <w:rPr>
          <w:rStyle w:val="ju-005fpara--char"/>
          <w:i/>
          <w:iCs/>
        </w:rPr>
        <w:t xml:space="preserve"> Mbretërisë së Bashkuar</w:t>
      </w:r>
      <w:r w:rsidR="002A1A50">
        <w:t>, n</w:t>
      </w:r>
      <w:r w:rsidRPr="00BE65F9">
        <w:t xml:space="preserve">r. 24833/94, (1999); </w:t>
      </w:r>
      <w:r w:rsidRPr="00BE65F9">
        <w:rPr>
          <w:rStyle w:val="ju-005fpara--char"/>
          <w:i/>
          <w:iCs/>
        </w:rPr>
        <w:t xml:space="preserve">Labita </w:t>
      </w:r>
      <w:r>
        <w:rPr>
          <w:rStyle w:val="ju-005fpara--char"/>
          <w:i/>
          <w:iCs/>
        </w:rPr>
        <w:t>kund</w:t>
      </w:r>
      <w:r w:rsidRPr="00500DDC">
        <w:rPr>
          <w:rStyle w:val="ju-005fpara--char"/>
          <w:i/>
          <w:iCs/>
        </w:rPr>
        <w:t>ë</w:t>
      </w:r>
      <w:r>
        <w:rPr>
          <w:rStyle w:val="ju-005fpara--char"/>
          <w:i/>
          <w:iCs/>
        </w:rPr>
        <w:t>r</w:t>
      </w:r>
      <w:r w:rsidRPr="00BE65F9">
        <w:rPr>
          <w:rStyle w:val="ju-005fpara--char"/>
          <w:i/>
          <w:iCs/>
        </w:rPr>
        <w:t xml:space="preserve"> Italisë </w:t>
      </w:r>
      <w:r w:rsidRPr="00BE65F9">
        <w:t>Nr. 26772/95, (2000).</w:t>
      </w:r>
    </w:p>
  </w:footnote>
  <w:footnote w:id="3">
    <w:p w:rsidR="00661774" w:rsidRPr="00661774" w:rsidRDefault="00661774">
      <w:pPr>
        <w:pStyle w:val="FootnoteText"/>
        <w:rPr>
          <w:lang w:val="en-US"/>
        </w:rPr>
      </w:pPr>
      <w:r>
        <w:rPr>
          <w:rStyle w:val="FootnoteReference"/>
        </w:rPr>
        <w:footnoteRef/>
      </w:r>
      <w:r>
        <w:t xml:space="preserve"> </w:t>
      </w:r>
      <w:r>
        <w:t>Nenet 73, 74, 75, 7</w:t>
      </w:r>
      <w:r w:rsidR="002D7073">
        <w:t>6, 77, 78, 78/a. 79, 79/a, 79/b</w:t>
      </w:r>
      <w:r>
        <w:t xml:space="preserve"> dhe 79/c të Kodit Penal (KP).</w:t>
      </w:r>
    </w:p>
  </w:footnote>
  <w:footnote w:id="4">
    <w:p w:rsidR="00661774" w:rsidRPr="00471975" w:rsidRDefault="00661774">
      <w:pPr>
        <w:pStyle w:val="FootnoteText"/>
        <w:rPr>
          <w:lang w:val="it-IT"/>
        </w:rPr>
      </w:pPr>
      <w:r>
        <w:rPr>
          <w:rStyle w:val="FootnoteReference"/>
        </w:rPr>
        <w:footnoteRef/>
      </w:r>
      <w:r>
        <w:t xml:space="preserve"> </w:t>
      </w:r>
      <w:r>
        <w:t>Nenet 86, 87, 88 paragrafi i dytë dhe 89/a të KP-së.</w:t>
      </w:r>
    </w:p>
  </w:footnote>
  <w:footnote w:id="5">
    <w:p w:rsidR="00661774" w:rsidRPr="00661774" w:rsidRDefault="00661774">
      <w:pPr>
        <w:pStyle w:val="FootnoteText"/>
        <w:rPr>
          <w:lang w:val="en-US"/>
        </w:rPr>
      </w:pPr>
      <w:r>
        <w:rPr>
          <w:rStyle w:val="FootnoteReference"/>
        </w:rPr>
        <w:footnoteRef/>
      </w:r>
      <w:r>
        <w:t xml:space="preserve"> </w:t>
      </w:r>
      <w:r>
        <w:t>Nenet 100, 101, 102, 102/a, 103, 104, 105, 106, 109, 109/b, 109/c</w:t>
      </w:r>
      <w:r w:rsidR="002D7073">
        <w:t>,</w:t>
      </w:r>
      <w:r>
        <w:t xml:space="preserve"> 110/a dhe 111 të KP-së.</w:t>
      </w:r>
    </w:p>
  </w:footnote>
  <w:footnote w:id="6">
    <w:p w:rsidR="00661774" w:rsidRPr="00661774" w:rsidRDefault="00661774">
      <w:pPr>
        <w:pStyle w:val="FootnoteText"/>
        <w:rPr>
          <w:lang w:val="en-US"/>
        </w:rPr>
      </w:pPr>
      <w:r>
        <w:rPr>
          <w:rStyle w:val="FootnoteReference"/>
        </w:rPr>
        <w:footnoteRef/>
      </w:r>
      <w:r>
        <w:t xml:space="preserve"> </w:t>
      </w:r>
      <w:r>
        <w:t>Nenet 114 dhe 128/b të KP-së.</w:t>
      </w:r>
    </w:p>
  </w:footnote>
  <w:footnote w:id="7">
    <w:p w:rsidR="00661774" w:rsidRPr="00661774" w:rsidRDefault="00661774">
      <w:pPr>
        <w:pStyle w:val="FootnoteText"/>
        <w:rPr>
          <w:lang w:val="en-US"/>
        </w:rPr>
      </w:pPr>
      <w:r>
        <w:rPr>
          <w:rStyle w:val="FootnoteReference"/>
        </w:rPr>
        <w:footnoteRef/>
      </w:r>
      <w:r w:rsidR="002D7073">
        <w:t xml:space="preserve"> </w:t>
      </w:r>
      <w:r w:rsidR="002D7073">
        <w:t>Nenet 135, 136, 140, 141 dhe</w:t>
      </w:r>
      <w:r>
        <w:t xml:space="preserve"> 143/a të KP-së.</w:t>
      </w:r>
    </w:p>
  </w:footnote>
  <w:footnote w:id="8">
    <w:p w:rsidR="00661774" w:rsidRPr="00661774" w:rsidRDefault="00661774">
      <w:pPr>
        <w:pStyle w:val="FootnoteText"/>
        <w:rPr>
          <w:lang w:val="en-US"/>
        </w:rPr>
      </w:pPr>
      <w:r>
        <w:rPr>
          <w:rStyle w:val="FootnoteReference"/>
        </w:rPr>
        <w:footnoteRef/>
      </w:r>
      <w:r>
        <w:t xml:space="preserve"> </w:t>
      </w:r>
      <w:r>
        <w:t>Nenet 215 – 222 të KP-së.</w:t>
      </w:r>
    </w:p>
  </w:footnote>
  <w:footnote w:id="9">
    <w:p w:rsidR="00661774" w:rsidRPr="00661774" w:rsidRDefault="00661774">
      <w:pPr>
        <w:pStyle w:val="FootnoteText"/>
        <w:rPr>
          <w:lang w:val="en-US"/>
        </w:rPr>
      </w:pPr>
      <w:r>
        <w:rPr>
          <w:rStyle w:val="FootnoteReference"/>
        </w:rPr>
        <w:footnoteRef/>
      </w:r>
      <w:r>
        <w:t xml:space="preserve"> </w:t>
      </w:r>
      <w:r>
        <w:t>Nenet 230, 230/a, 230/b, 230/ç, 231, 232, 232/a, 232/b, 233, 234</w:t>
      </w:r>
      <w:r w:rsidR="00EB1612">
        <w:t>, 234/a</w:t>
      </w:r>
      <w:r>
        <w:t xml:space="preserve"> dhe 234/b të KP-së.</w:t>
      </w:r>
    </w:p>
  </w:footnote>
  <w:footnote w:id="10">
    <w:p w:rsidR="00661774" w:rsidRPr="00471975" w:rsidRDefault="00661774">
      <w:pPr>
        <w:pStyle w:val="FootnoteText"/>
        <w:rPr>
          <w:lang w:val="it-IT"/>
        </w:rPr>
      </w:pPr>
      <w:r>
        <w:rPr>
          <w:rStyle w:val="FootnoteReference"/>
        </w:rPr>
        <w:footnoteRef/>
      </w:r>
      <w:r>
        <w:t>Nenet 278</w:t>
      </w:r>
      <w:r w:rsidR="002D7073">
        <w:t>,</w:t>
      </w:r>
      <w:r>
        <w:t xml:space="preserve"> paragrafi i parë, </w:t>
      </w:r>
      <w:r w:rsidR="002D7073">
        <w:t xml:space="preserve">i </w:t>
      </w:r>
      <w:r>
        <w:t xml:space="preserve">pestë dhe i gjashtë, 278/a, 282/a, 283, 283/a, 284/a, 287, 333, 333/a dhe 334 të KP-së. </w:t>
      </w:r>
    </w:p>
  </w:footnote>
  <w:footnote w:id="11">
    <w:p w:rsidR="00661774" w:rsidRPr="00471975" w:rsidRDefault="00661774">
      <w:pPr>
        <w:pStyle w:val="FootnoteText"/>
        <w:rPr>
          <w:lang w:val="it-IT"/>
        </w:rPr>
      </w:pPr>
      <w:r>
        <w:rPr>
          <w:rStyle w:val="FootnoteReference"/>
        </w:rPr>
        <w:footnoteRef/>
      </w:r>
      <w:r>
        <w:t xml:space="preserve"> </w:t>
      </w:r>
      <w:r>
        <w:t>Sipas neneve 110/c, 244, 245, 2</w:t>
      </w:r>
      <w:r w:rsidR="002D7073">
        <w:t>48, 248/a, 259, 260, 319, 319/ç</w:t>
      </w:r>
      <w:r>
        <w:t xml:space="preserve"> apo në fushën e zgjedhjeve, të </w:t>
      </w:r>
      <w:r w:rsidR="00777D29">
        <w:t>parashikuar në kreun X të KP-së</w:t>
      </w:r>
      <w:r>
        <w:t xml:space="preserve"> për “Veprat penale që prekin zgjedhjet e lira dhe sistemin demokratik të zgjedhjeve”</w:t>
      </w:r>
      <w:r w:rsidR="00EB1612">
        <w:t>, nenet 325-332</w:t>
      </w:r>
      <w:r>
        <w:t>.</w:t>
      </w:r>
    </w:p>
  </w:footnote>
  <w:footnote w:id="12">
    <w:p w:rsidR="004B6ED2" w:rsidRPr="00F946D4" w:rsidRDefault="004B6ED2" w:rsidP="007032D9">
      <w:pPr>
        <w:pStyle w:val="FootnoteText"/>
        <w:rPr>
          <w:lang w:val="it-IT"/>
        </w:rPr>
      </w:pPr>
      <w:r>
        <w:rPr>
          <w:rStyle w:val="FootnoteReference"/>
        </w:rPr>
        <w:footnoteRef/>
      </w:r>
      <w:r w:rsidRPr="00F946D4">
        <w:rPr>
          <w:lang w:val="it-IT"/>
        </w:rPr>
        <w:t xml:space="preserve"> </w:t>
      </w:r>
      <w:r w:rsidRPr="00F946D4">
        <w:rPr>
          <w:lang w:val="it-IT"/>
        </w:rPr>
        <w:t xml:space="preserve">Vendimi </w:t>
      </w:r>
      <w:r w:rsidR="00777D29">
        <w:rPr>
          <w:lang w:val="it-IT"/>
        </w:rPr>
        <w:t xml:space="preserve">i </w:t>
      </w:r>
      <w:r w:rsidRPr="00F946D4">
        <w:rPr>
          <w:lang w:val="it-IT"/>
        </w:rPr>
        <w:t xml:space="preserve">cituar më lart </w:t>
      </w:r>
      <w:r w:rsidR="00777D29">
        <w:rPr>
          <w:lang w:val="it-IT"/>
        </w:rPr>
        <w:t>“</w:t>
      </w:r>
      <w:r w:rsidRPr="00F946D4">
        <w:rPr>
          <w:i/>
          <w:lang w:val="it-IT"/>
        </w:rPr>
        <w:t>Labita kundër Italisë</w:t>
      </w:r>
      <w:r w:rsidR="00777D29">
        <w:rPr>
          <w:i/>
          <w:lang w:val="it-IT"/>
        </w:rPr>
        <w:t>”</w:t>
      </w:r>
      <w:r w:rsidRPr="00F946D4">
        <w:rPr>
          <w:lang w:val="it-IT"/>
        </w:rPr>
        <w:t>.</w:t>
      </w:r>
    </w:p>
  </w:footnote>
  <w:footnote w:id="13">
    <w:p w:rsidR="00774FAA" w:rsidRPr="00774FAA" w:rsidRDefault="00774FAA">
      <w:pPr>
        <w:pStyle w:val="FootnoteText"/>
        <w:rPr>
          <w:lang w:val="en-US"/>
        </w:rPr>
      </w:pPr>
      <w:r>
        <w:rPr>
          <w:rStyle w:val="FootnoteReference"/>
        </w:rPr>
        <w:footnoteRef/>
      </w:r>
      <w:r>
        <w:t xml:space="preserve"> </w:t>
      </w:r>
      <w:r>
        <w:t>O</w:t>
      </w:r>
      <w:r>
        <w:rPr>
          <w:i/>
        </w:rPr>
        <w:t>pinioni</w:t>
      </w:r>
      <w:r w:rsidR="00EE3426">
        <w:rPr>
          <w:i/>
        </w:rPr>
        <w:t xml:space="preserve"> nr.807/201</w:t>
      </w:r>
      <w:r w:rsidRPr="00774FAA">
        <w:rPr>
          <w:i/>
        </w:rPr>
        <w:t>, miratuar nga Këshilli i Zgjedhjeve Demokratike n</w:t>
      </w:r>
      <w:r w:rsidR="00EE3426">
        <w:rPr>
          <w:i/>
        </w:rPr>
        <w:t>ë</w:t>
      </w:r>
      <w:r w:rsidRPr="00774FAA">
        <w:rPr>
          <w:i/>
        </w:rPr>
        <w:t xml:space="preserve"> mbledhjen e tij të 51-të, datë 18 qershor 2015 dhe nga Komisioni i Venecias në Sesionin e tij Plenar të 103-të, datë 19-20 qershor 2015. Paragrafët 20-21</w:t>
      </w:r>
      <w:r>
        <w: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50100"/>
    <w:multiLevelType w:val="hybridMultilevel"/>
    <w:tmpl w:val="FE64FEB4"/>
    <w:lvl w:ilvl="0" w:tplc="DDA0E984">
      <w:start w:val="1"/>
      <w:numFmt w:val="decimal"/>
      <w:lvlText w:val="%1."/>
      <w:lvlJc w:val="left"/>
      <w:pPr>
        <w:ind w:left="81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1">
    <w:nsid w:val="144129B8"/>
    <w:multiLevelType w:val="hybridMultilevel"/>
    <w:tmpl w:val="44BC34FC"/>
    <w:lvl w:ilvl="0" w:tplc="041C0015">
      <w:start w:val="1"/>
      <w:numFmt w:val="upperLetter"/>
      <w:lvlText w:val="%1."/>
      <w:lvlJc w:val="left"/>
      <w:pPr>
        <w:ind w:left="90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
    <w:nsid w:val="15EA6FD9"/>
    <w:multiLevelType w:val="hybridMultilevel"/>
    <w:tmpl w:val="95E2822A"/>
    <w:lvl w:ilvl="0" w:tplc="04DA6316">
      <w:start w:val="1"/>
      <w:numFmt w:val="decimal"/>
      <w:lvlText w:val="%1."/>
      <w:lvlJc w:val="left"/>
      <w:pPr>
        <w:ind w:left="720" w:hanging="360"/>
      </w:pPr>
      <w:rPr>
        <w:rFonts w:eastAsia="MS Mincho" w:hint="default"/>
        <w:i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
    <w:nsid w:val="163362E1"/>
    <w:multiLevelType w:val="hybridMultilevel"/>
    <w:tmpl w:val="61EC1E6A"/>
    <w:lvl w:ilvl="0" w:tplc="976A3A28">
      <w:start w:val="1"/>
      <w:numFmt w:val="upperLetter"/>
      <w:lvlText w:val="%1."/>
      <w:lvlJc w:val="left"/>
      <w:pPr>
        <w:ind w:left="810" w:hanging="360"/>
      </w:pPr>
      <w:rPr>
        <w:rFonts w:hint="default"/>
      </w:rPr>
    </w:lvl>
    <w:lvl w:ilvl="1" w:tplc="041C0019" w:tentative="1">
      <w:start w:val="1"/>
      <w:numFmt w:val="lowerLetter"/>
      <w:lvlText w:val="%2."/>
      <w:lvlJc w:val="left"/>
      <w:pPr>
        <w:ind w:left="1530" w:hanging="360"/>
      </w:pPr>
    </w:lvl>
    <w:lvl w:ilvl="2" w:tplc="041C001B" w:tentative="1">
      <w:start w:val="1"/>
      <w:numFmt w:val="lowerRoman"/>
      <w:lvlText w:val="%3."/>
      <w:lvlJc w:val="right"/>
      <w:pPr>
        <w:ind w:left="2250" w:hanging="180"/>
      </w:pPr>
    </w:lvl>
    <w:lvl w:ilvl="3" w:tplc="041C000F" w:tentative="1">
      <w:start w:val="1"/>
      <w:numFmt w:val="decimal"/>
      <w:lvlText w:val="%4."/>
      <w:lvlJc w:val="left"/>
      <w:pPr>
        <w:ind w:left="2970" w:hanging="360"/>
      </w:pPr>
    </w:lvl>
    <w:lvl w:ilvl="4" w:tplc="041C0019" w:tentative="1">
      <w:start w:val="1"/>
      <w:numFmt w:val="lowerLetter"/>
      <w:lvlText w:val="%5."/>
      <w:lvlJc w:val="left"/>
      <w:pPr>
        <w:ind w:left="3690" w:hanging="360"/>
      </w:pPr>
    </w:lvl>
    <w:lvl w:ilvl="5" w:tplc="041C001B" w:tentative="1">
      <w:start w:val="1"/>
      <w:numFmt w:val="lowerRoman"/>
      <w:lvlText w:val="%6."/>
      <w:lvlJc w:val="right"/>
      <w:pPr>
        <w:ind w:left="4410" w:hanging="180"/>
      </w:pPr>
    </w:lvl>
    <w:lvl w:ilvl="6" w:tplc="041C000F" w:tentative="1">
      <w:start w:val="1"/>
      <w:numFmt w:val="decimal"/>
      <w:lvlText w:val="%7."/>
      <w:lvlJc w:val="left"/>
      <w:pPr>
        <w:ind w:left="5130" w:hanging="360"/>
      </w:pPr>
    </w:lvl>
    <w:lvl w:ilvl="7" w:tplc="041C0019" w:tentative="1">
      <w:start w:val="1"/>
      <w:numFmt w:val="lowerLetter"/>
      <w:lvlText w:val="%8."/>
      <w:lvlJc w:val="left"/>
      <w:pPr>
        <w:ind w:left="5850" w:hanging="360"/>
      </w:pPr>
    </w:lvl>
    <w:lvl w:ilvl="8" w:tplc="041C001B" w:tentative="1">
      <w:start w:val="1"/>
      <w:numFmt w:val="lowerRoman"/>
      <w:lvlText w:val="%9."/>
      <w:lvlJc w:val="right"/>
      <w:pPr>
        <w:ind w:left="6570" w:hanging="180"/>
      </w:pPr>
    </w:lvl>
  </w:abstractNum>
  <w:abstractNum w:abstractNumId="4">
    <w:nsid w:val="19766E4C"/>
    <w:multiLevelType w:val="multilevel"/>
    <w:tmpl w:val="37286C04"/>
    <w:lvl w:ilvl="0">
      <w:start w:val="7"/>
      <w:numFmt w:val="decimal"/>
      <w:lvlText w:val="%1"/>
      <w:lvlJc w:val="left"/>
      <w:pPr>
        <w:ind w:left="360" w:hanging="360"/>
      </w:pPr>
      <w:rPr>
        <w:rFonts w:hint="default"/>
      </w:rPr>
    </w:lvl>
    <w:lvl w:ilvl="1">
      <w:start w:val="1"/>
      <w:numFmt w:val="decimal"/>
      <w:lvlText w:val="%1.%2"/>
      <w:lvlJc w:val="left"/>
      <w:pPr>
        <w:ind w:left="408" w:hanging="360"/>
      </w:pPr>
      <w:rPr>
        <w:rFonts w:hint="default"/>
        <w:b w:val="0"/>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5">
    <w:nsid w:val="1C911D66"/>
    <w:multiLevelType w:val="hybridMultilevel"/>
    <w:tmpl w:val="65D039F2"/>
    <w:lvl w:ilvl="0" w:tplc="8C2A940C">
      <w:start w:val="11"/>
      <w:numFmt w:val="decimal"/>
      <w:lvlText w:val="%1."/>
      <w:lvlJc w:val="left"/>
      <w:pPr>
        <w:ind w:left="720" w:hanging="360"/>
      </w:pPr>
      <w:rPr>
        <w:rFonts w:ascii="Times New Roman" w:hAnsi="Times New Roman" w:cs="Times New Roman" w:hint="default"/>
        <w:b w:val="0"/>
        <w:i w:val="0"/>
        <w:sz w:val="24"/>
        <w:szCs w:val="24"/>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6">
    <w:nsid w:val="20D41B73"/>
    <w:multiLevelType w:val="hybridMultilevel"/>
    <w:tmpl w:val="48F8A582"/>
    <w:lvl w:ilvl="0" w:tplc="1B5C0CD6">
      <w:start w:val="4"/>
      <w:numFmt w:val="decimal"/>
      <w:lvlText w:val="%1."/>
      <w:lvlJc w:val="left"/>
      <w:pPr>
        <w:ind w:left="135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nsid w:val="20DB3A66"/>
    <w:multiLevelType w:val="hybridMultilevel"/>
    <w:tmpl w:val="C8A8599A"/>
    <w:lvl w:ilvl="0" w:tplc="041C000F">
      <w:start w:val="7"/>
      <w:numFmt w:val="decimal"/>
      <w:lvlText w:val="%1."/>
      <w:lvlJc w:val="left"/>
      <w:pPr>
        <w:ind w:left="720" w:hanging="360"/>
      </w:pPr>
      <w:rPr>
        <w:rFonts w:hint="default"/>
        <w:i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8">
    <w:nsid w:val="249E06C0"/>
    <w:multiLevelType w:val="hybridMultilevel"/>
    <w:tmpl w:val="C68C64E2"/>
    <w:lvl w:ilvl="0" w:tplc="2394532A">
      <w:numFmt w:val="bullet"/>
      <w:lvlText w:val="-"/>
      <w:lvlJc w:val="left"/>
      <w:pPr>
        <w:ind w:left="644" w:hanging="360"/>
      </w:pPr>
      <w:rPr>
        <w:rFonts w:ascii="Times New Roman" w:eastAsia="Times New Roman" w:hAnsi="Times New Roman" w:cs="Times New Roman" w:hint="default"/>
        <w:b/>
        <w:i/>
      </w:rPr>
    </w:lvl>
    <w:lvl w:ilvl="1" w:tplc="041C0003" w:tentative="1">
      <w:start w:val="1"/>
      <w:numFmt w:val="bullet"/>
      <w:lvlText w:val="o"/>
      <w:lvlJc w:val="left"/>
      <w:pPr>
        <w:ind w:left="1364" w:hanging="360"/>
      </w:pPr>
      <w:rPr>
        <w:rFonts w:ascii="Courier New" w:hAnsi="Courier New" w:cs="Courier New" w:hint="default"/>
      </w:rPr>
    </w:lvl>
    <w:lvl w:ilvl="2" w:tplc="041C0005" w:tentative="1">
      <w:start w:val="1"/>
      <w:numFmt w:val="bullet"/>
      <w:lvlText w:val=""/>
      <w:lvlJc w:val="left"/>
      <w:pPr>
        <w:ind w:left="2084" w:hanging="360"/>
      </w:pPr>
      <w:rPr>
        <w:rFonts w:ascii="Wingdings" w:hAnsi="Wingdings" w:hint="default"/>
      </w:rPr>
    </w:lvl>
    <w:lvl w:ilvl="3" w:tplc="041C0001" w:tentative="1">
      <w:start w:val="1"/>
      <w:numFmt w:val="bullet"/>
      <w:lvlText w:val=""/>
      <w:lvlJc w:val="left"/>
      <w:pPr>
        <w:ind w:left="2804" w:hanging="360"/>
      </w:pPr>
      <w:rPr>
        <w:rFonts w:ascii="Symbol" w:hAnsi="Symbol" w:hint="default"/>
      </w:rPr>
    </w:lvl>
    <w:lvl w:ilvl="4" w:tplc="041C0003" w:tentative="1">
      <w:start w:val="1"/>
      <w:numFmt w:val="bullet"/>
      <w:lvlText w:val="o"/>
      <w:lvlJc w:val="left"/>
      <w:pPr>
        <w:ind w:left="3524" w:hanging="360"/>
      </w:pPr>
      <w:rPr>
        <w:rFonts w:ascii="Courier New" w:hAnsi="Courier New" w:cs="Courier New" w:hint="default"/>
      </w:rPr>
    </w:lvl>
    <w:lvl w:ilvl="5" w:tplc="041C0005" w:tentative="1">
      <w:start w:val="1"/>
      <w:numFmt w:val="bullet"/>
      <w:lvlText w:val=""/>
      <w:lvlJc w:val="left"/>
      <w:pPr>
        <w:ind w:left="4244" w:hanging="360"/>
      </w:pPr>
      <w:rPr>
        <w:rFonts w:ascii="Wingdings" w:hAnsi="Wingdings" w:hint="default"/>
      </w:rPr>
    </w:lvl>
    <w:lvl w:ilvl="6" w:tplc="041C0001" w:tentative="1">
      <w:start w:val="1"/>
      <w:numFmt w:val="bullet"/>
      <w:lvlText w:val=""/>
      <w:lvlJc w:val="left"/>
      <w:pPr>
        <w:ind w:left="4964" w:hanging="360"/>
      </w:pPr>
      <w:rPr>
        <w:rFonts w:ascii="Symbol" w:hAnsi="Symbol" w:hint="default"/>
      </w:rPr>
    </w:lvl>
    <w:lvl w:ilvl="7" w:tplc="041C0003" w:tentative="1">
      <w:start w:val="1"/>
      <w:numFmt w:val="bullet"/>
      <w:lvlText w:val="o"/>
      <w:lvlJc w:val="left"/>
      <w:pPr>
        <w:ind w:left="5684" w:hanging="360"/>
      </w:pPr>
      <w:rPr>
        <w:rFonts w:ascii="Courier New" w:hAnsi="Courier New" w:cs="Courier New" w:hint="default"/>
      </w:rPr>
    </w:lvl>
    <w:lvl w:ilvl="8" w:tplc="041C0005" w:tentative="1">
      <w:start w:val="1"/>
      <w:numFmt w:val="bullet"/>
      <w:lvlText w:val=""/>
      <w:lvlJc w:val="left"/>
      <w:pPr>
        <w:ind w:left="6404" w:hanging="360"/>
      </w:pPr>
      <w:rPr>
        <w:rFonts w:ascii="Wingdings" w:hAnsi="Wingdings" w:hint="default"/>
      </w:rPr>
    </w:lvl>
  </w:abstractNum>
  <w:abstractNum w:abstractNumId="9">
    <w:nsid w:val="26DC7161"/>
    <w:multiLevelType w:val="hybridMultilevel"/>
    <w:tmpl w:val="EF1C9332"/>
    <w:lvl w:ilvl="0" w:tplc="EAFECE1A">
      <w:start w:val="9"/>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AA7D2B"/>
    <w:multiLevelType w:val="hybridMultilevel"/>
    <w:tmpl w:val="45CC36C0"/>
    <w:lvl w:ilvl="0" w:tplc="E2F8CF04">
      <w:start w:val="1"/>
      <w:numFmt w:val="upperLetter"/>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11">
    <w:nsid w:val="2D9A2715"/>
    <w:multiLevelType w:val="hybridMultilevel"/>
    <w:tmpl w:val="95B2772E"/>
    <w:lvl w:ilvl="0" w:tplc="5CDAA312">
      <w:start w:val="13"/>
      <w:numFmt w:val="decimal"/>
      <w:lvlText w:val="%1."/>
      <w:lvlJc w:val="left"/>
      <w:pPr>
        <w:ind w:left="1065" w:hanging="360"/>
      </w:pPr>
      <w:rPr>
        <w:rFonts w:hint="default"/>
      </w:rPr>
    </w:lvl>
    <w:lvl w:ilvl="1" w:tplc="041C0019" w:tentative="1">
      <w:start w:val="1"/>
      <w:numFmt w:val="lowerLetter"/>
      <w:lvlText w:val="%2."/>
      <w:lvlJc w:val="left"/>
      <w:pPr>
        <w:ind w:left="1785" w:hanging="360"/>
      </w:pPr>
    </w:lvl>
    <w:lvl w:ilvl="2" w:tplc="041C001B" w:tentative="1">
      <w:start w:val="1"/>
      <w:numFmt w:val="lowerRoman"/>
      <w:lvlText w:val="%3."/>
      <w:lvlJc w:val="right"/>
      <w:pPr>
        <w:ind w:left="2505" w:hanging="180"/>
      </w:pPr>
    </w:lvl>
    <w:lvl w:ilvl="3" w:tplc="041C000F" w:tentative="1">
      <w:start w:val="1"/>
      <w:numFmt w:val="decimal"/>
      <w:lvlText w:val="%4."/>
      <w:lvlJc w:val="left"/>
      <w:pPr>
        <w:ind w:left="3225" w:hanging="360"/>
      </w:pPr>
    </w:lvl>
    <w:lvl w:ilvl="4" w:tplc="041C0019" w:tentative="1">
      <w:start w:val="1"/>
      <w:numFmt w:val="lowerLetter"/>
      <w:lvlText w:val="%5."/>
      <w:lvlJc w:val="left"/>
      <w:pPr>
        <w:ind w:left="3945" w:hanging="360"/>
      </w:pPr>
    </w:lvl>
    <w:lvl w:ilvl="5" w:tplc="041C001B" w:tentative="1">
      <w:start w:val="1"/>
      <w:numFmt w:val="lowerRoman"/>
      <w:lvlText w:val="%6."/>
      <w:lvlJc w:val="right"/>
      <w:pPr>
        <w:ind w:left="4665" w:hanging="180"/>
      </w:pPr>
    </w:lvl>
    <w:lvl w:ilvl="6" w:tplc="041C000F" w:tentative="1">
      <w:start w:val="1"/>
      <w:numFmt w:val="decimal"/>
      <w:lvlText w:val="%7."/>
      <w:lvlJc w:val="left"/>
      <w:pPr>
        <w:ind w:left="5385" w:hanging="360"/>
      </w:pPr>
    </w:lvl>
    <w:lvl w:ilvl="7" w:tplc="041C0019" w:tentative="1">
      <w:start w:val="1"/>
      <w:numFmt w:val="lowerLetter"/>
      <w:lvlText w:val="%8."/>
      <w:lvlJc w:val="left"/>
      <w:pPr>
        <w:ind w:left="6105" w:hanging="360"/>
      </w:pPr>
    </w:lvl>
    <w:lvl w:ilvl="8" w:tplc="041C001B" w:tentative="1">
      <w:start w:val="1"/>
      <w:numFmt w:val="lowerRoman"/>
      <w:lvlText w:val="%9."/>
      <w:lvlJc w:val="right"/>
      <w:pPr>
        <w:ind w:left="6825" w:hanging="180"/>
      </w:pPr>
    </w:lvl>
  </w:abstractNum>
  <w:abstractNum w:abstractNumId="12">
    <w:nsid w:val="2E037839"/>
    <w:multiLevelType w:val="hybridMultilevel"/>
    <w:tmpl w:val="A2A416E6"/>
    <w:lvl w:ilvl="0" w:tplc="84A06CE2">
      <w:start w:val="8"/>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0155849"/>
    <w:multiLevelType w:val="hybridMultilevel"/>
    <w:tmpl w:val="FE64FEB4"/>
    <w:lvl w:ilvl="0" w:tplc="DDA0E984">
      <w:start w:val="1"/>
      <w:numFmt w:val="decimal"/>
      <w:lvlText w:val="%1."/>
      <w:lvlJc w:val="left"/>
      <w:pPr>
        <w:ind w:left="81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14">
    <w:nsid w:val="3C7D589A"/>
    <w:multiLevelType w:val="multilevel"/>
    <w:tmpl w:val="BEB6F7BE"/>
    <w:lvl w:ilvl="0">
      <w:start w:val="11"/>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nsid w:val="3E1E4EF7"/>
    <w:multiLevelType w:val="hybridMultilevel"/>
    <w:tmpl w:val="C980B912"/>
    <w:lvl w:ilvl="0" w:tplc="78109DBA">
      <w:start w:val="1"/>
      <w:numFmt w:val="decimal"/>
      <w:lvlText w:val="%1."/>
      <w:lvlJc w:val="left"/>
      <w:pPr>
        <w:ind w:left="1070" w:hanging="360"/>
      </w:pPr>
      <w:rPr>
        <w:b w:val="0"/>
        <w:i w:val="0"/>
        <w:color w:val="auto"/>
        <w:sz w:val="24"/>
        <w:szCs w:val="24"/>
      </w:rPr>
    </w:lvl>
    <w:lvl w:ilvl="1" w:tplc="041C0019">
      <w:start w:val="1"/>
      <w:numFmt w:val="decimal"/>
      <w:lvlText w:val="%2."/>
      <w:lvlJc w:val="left"/>
      <w:pPr>
        <w:tabs>
          <w:tab w:val="num" w:pos="1440"/>
        </w:tabs>
        <w:ind w:left="1440" w:hanging="360"/>
      </w:pPr>
    </w:lvl>
    <w:lvl w:ilvl="2" w:tplc="041C001B">
      <w:start w:val="1"/>
      <w:numFmt w:val="decimal"/>
      <w:lvlText w:val="%3."/>
      <w:lvlJc w:val="left"/>
      <w:pPr>
        <w:tabs>
          <w:tab w:val="num" w:pos="2160"/>
        </w:tabs>
        <w:ind w:left="2160" w:hanging="360"/>
      </w:pPr>
    </w:lvl>
    <w:lvl w:ilvl="3" w:tplc="041C000F">
      <w:start w:val="1"/>
      <w:numFmt w:val="decimal"/>
      <w:lvlText w:val="%4."/>
      <w:lvlJc w:val="left"/>
      <w:pPr>
        <w:tabs>
          <w:tab w:val="num" w:pos="2880"/>
        </w:tabs>
        <w:ind w:left="2880" w:hanging="360"/>
      </w:pPr>
    </w:lvl>
    <w:lvl w:ilvl="4" w:tplc="041C0019">
      <w:start w:val="1"/>
      <w:numFmt w:val="decimal"/>
      <w:lvlText w:val="%5."/>
      <w:lvlJc w:val="left"/>
      <w:pPr>
        <w:tabs>
          <w:tab w:val="num" w:pos="3600"/>
        </w:tabs>
        <w:ind w:left="3600" w:hanging="360"/>
      </w:pPr>
    </w:lvl>
    <w:lvl w:ilvl="5" w:tplc="041C001B">
      <w:start w:val="1"/>
      <w:numFmt w:val="decimal"/>
      <w:lvlText w:val="%6."/>
      <w:lvlJc w:val="left"/>
      <w:pPr>
        <w:tabs>
          <w:tab w:val="num" w:pos="4320"/>
        </w:tabs>
        <w:ind w:left="4320" w:hanging="360"/>
      </w:pPr>
    </w:lvl>
    <w:lvl w:ilvl="6" w:tplc="041C000F">
      <w:start w:val="1"/>
      <w:numFmt w:val="decimal"/>
      <w:lvlText w:val="%7."/>
      <w:lvlJc w:val="left"/>
      <w:pPr>
        <w:tabs>
          <w:tab w:val="num" w:pos="5040"/>
        </w:tabs>
        <w:ind w:left="5040" w:hanging="360"/>
      </w:pPr>
    </w:lvl>
    <w:lvl w:ilvl="7" w:tplc="041C0019">
      <w:start w:val="1"/>
      <w:numFmt w:val="decimal"/>
      <w:lvlText w:val="%8."/>
      <w:lvlJc w:val="left"/>
      <w:pPr>
        <w:tabs>
          <w:tab w:val="num" w:pos="5760"/>
        </w:tabs>
        <w:ind w:left="5760" w:hanging="360"/>
      </w:pPr>
    </w:lvl>
    <w:lvl w:ilvl="8" w:tplc="041C001B">
      <w:start w:val="1"/>
      <w:numFmt w:val="decimal"/>
      <w:lvlText w:val="%9."/>
      <w:lvlJc w:val="left"/>
      <w:pPr>
        <w:tabs>
          <w:tab w:val="num" w:pos="6480"/>
        </w:tabs>
        <w:ind w:left="6480" w:hanging="360"/>
      </w:pPr>
    </w:lvl>
  </w:abstractNum>
  <w:abstractNum w:abstractNumId="16">
    <w:nsid w:val="40B8095A"/>
    <w:multiLevelType w:val="hybridMultilevel"/>
    <w:tmpl w:val="CD9EAB40"/>
    <w:lvl w:ilvl="0" w:tplc="A100FFE0">
      <w:start w:val="4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1A34EF6"/>
    <w:multiLevelType w:val="multilevel"/>
    <w:tmpl w:val="36163DE2"/>
    <w:lvl w:ilvl="0">
      <w:start w:val="8"/>
      <w:numFmt w:val="decimal"/>
      <w:lvlText w:val="%1"/>
      <w:lvlJc w:val="left"/>
      <w:pPr>
        <w:ind w:left="360" w:hanging="360"/>
      </w:pPr>
      <w:rPr>
        <w:rFonts w:ascii="Times New Roman" w:hAnsi="Times New Roman" w:cs="Times New Roman" w:hint="default"/>
        <w:sz w:val="24"/>
      </w:rPr>
    </w:lvl>
    <w:lvl w:ilvl="1">
      <w:start w:val="1"/>
      <w:numFmt w:val="decimal"/>
      <w:lvlText w:val="%1.%2"/>
      <w:lvlJc w:val="left"/>
      <w:pPr>
        <w:ind w:left="720" w:hanging="720"/>
      </w:pPr>
      <w:rPr>
        <w:rFonts w:ascii="Times New Roman" w:hAnsi="Times New Roman" w:cs="Times New Roman" w:hint="default"/>
        <w:sz w:val="24"/>
      </w:rPr>
    </w:lvl>
    <w:lvl w:ilvl="2">
      <w:start w:val="1"/>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1080" w:hanging="1080"/>
      </w:pPr>
      <w:rPr>
        <w:rFonts w:ascii="Times New Roman" w:hAnsi="Times New Roman" w:cs="Times New Roman" w:hint="default"/>
        <w:sz w:val="24"/>
      </w:rPr>
    </w:lvl>
    <w:lvl w:ilvl="4">
      <w:start w:val="1"/>
      <w:numFmt w:val="decimal"/>
      <w:lvlText w:val="%1.%2.%3.%4.%5"/>
      <w:lvlJc w:val="left"/>
      <w:pPr>
        <w:ind w:left="1440" w:hanging="1440"/>
      </w:pPr>
      <w:rPr>
        <w:rFonts w:ascii="Times New Roman" w:hAnsi="Times New Roman" w:cs="Times New Roman" w:hint="default"/>
        <w:sz w:val="24"/>
      </w:rPr>
    </w:lvl>
    <w:lvl w:ilvl="5">
      <w:start w:val="1"/>
      <w:numFmt w:val="decimal"/>
      <w:lvlText w:val="%1.%2.%3.%4.%5.%6"/>
      <w:lvlJc w:val="left"/>
      <w:pPr>
        <w:ind w:left="1800" w:hanging="1800"/>
      </w:pPr>
      <w:rPr>
        <w:rFonts w:ascii="Times New Roman" w:hAnsi="Times New Roman" w:cs="Times New Roman" w:hint="default"/>
        <w:sz w:val="24"/>
      </w:rPr>
    </w:lvl>
    <w:lvl w:ilvl="6">
      <w:start w:val="1"/>
      <w:numFmt w:val="decimal"/>
      <w:lvlText w:val="%1.%2.%3.%4.%5.%6.%7"/>
      <w:lvlJc w:val="left"/>
      <w:pPr>
        <w:ind w:left="1800" w:hanging="1800"/>
      </w:pPr>
      <w:rPr>
        <w:rFonts w:ascii="Times New Roman" w:hAnsi="Times New Roman" w:cs="Times New Roman" w:hint="default"/>
        <w:sz w:val="24"/>
      </w:rPr>
    </w:lvl>
    <w:lvl w:ilvl="7">
      <w:start w:val="1"/>
      <w:numFmt w:val="decimal"/>
      <w:lvlText w:val="%1.%2.%3.%4.%5.%6.%7.%8"/>
      <w:lvlJc w:val="left"/>
      <w:pPr>
        <w:ind w:left="2160" w:hanging="2160"/>
      </w:pPr>
      <w:rPr>
        <w:rFonts w:ascii="Times New Roman" w:hAnsi="Times New Roman" w:cs="Times New Roman" w:hint="default"/>
        <w:sz w:val="24"/>
      </w:rPr>
    </w:lvl>
    <w:lvl w:ilvl="8">
      <w:start w:val="1"/>
      <w:numFmt w:val="decimal"/>
      <w:lvlText w:val="%1.%2.%3.%4.%5.%6.%7.%8.%9"/>
      <w:lvlJc w:val="left"/>
      <w:pPr>
        <w:ind w:left="2520" w:hanging="2520"/>
      </w:pPr>
      <w:rPr>
        <w:rFonts w:ascii="Times New Roman" w:hAnsi="Times New Roman" w:cs="Times New Roman" w:hint="default"/>
        <w:sz w:val="24"/>
      </w:rPr>
    </w:lvl>
  </w:abstractNum>
  <w:abstractNum w:abstractNumId="18">
    <w:nsid w:val="41A51AD0"/>
    <w:multiLevelType w:val="hybridMultilevel"/>
    <w:tmpl w:val="2248A7A0"/>
    <w:lvl w:ilvl="0" w:tplc="43B87E58">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762C57"/>
    <w:multiLevelType w:val="multilevel"/>
    <w:tmpl w:val="93D02AC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47695B37"/>
    <w:multiLevelType w:val="hybridMultilevel"/>
    <w:tmpl w:val="494C7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082659"/>
    <w:multiLevelType w:val="hybridMultilevel"/>
    <w:tmpl w:val="C74647E4"/>
    <w:lvl w:ilvl="0" w:tplc="ABEAA170">
      <w:numFmt w:val="bullet"/>
      <w:lvlText w:val="-"/>
      <w:lvlJc w:val="left"/>
      <w:pPr>
        <w:ind w:left="1080" w:hanging="360"/>
      </w:pPr>
      <w:rPr>
        <w:rFonts w:ascii="Times New Roman" w:eastAsia="Times New Roman"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22">
    <w:nsid w:val="52695E15"/>
    <w:multiLevelType w:val="hybridMultilevel"/>
    <w:tmpl w:val="8356F75E"/>
    <w:lvl w:ilvl="0" w:tplc="C47676D6">
      <w:start w:val="3"/>
      <w:numFmt w:val="bullet"/>
      <w:lvlText w:val="-"/>
      <w:lvlJc w:val="left"/>
      <w:pPr>
        <w:ind w:left="1080" w:hanging="360"/>
      </w:pPr>
      <w:rPr>
        <w:rFonts w:ascii="Times New Roman" w:eastAsia="Times New Roman"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23">
    <w:nsid w:val="56C03A2A"/>
    <w:multiLevelType w:val="hybridMultilevel"/>
    <w:tmpl w:val="2D64D63A"/>
    <w:lvl w:ilvl="0" w:tplc="05E445B8">
      <w:start w:val="1"/>
      <w:numFmt w:val="upperLetter"/>
      <w:lvlText w:val="%1."/>
      <w:lvlJc w:val="left"/>
      <w:pPr>
        <w:ind w:left="990" w:hanging="360"/>
      </w:pPr>
      <w:rPr>
        <w:rFonts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5962528C"/>
    <w:multiLevelType w:val="hybridMultilevel"/>
    <w:tmpl w:val="B46AEEF8"/>
    <w:lvl w:ilvl="0" w:tplc="F19C86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BA4664A"/>
    <w:multiLevelType w:val="multilevel"/>
    <w:tmpl w:val="F278870E"/>
    <w:lvl w:ilvl="0">
      <w:start w:val="4"/>
      <w:numFmt w:val="decimal"/>
      <w:lvlText w:val="%1."/>
      <w:lvlJc w:val="left"/>
      <w:pPr>
        <w:ind w:left="360" w:hanging="360"/>
      </w:pPr>
      <w:rPr>
        <w:rFonts w:hint="default"/>
        <w:b/>
      </w:rPr>
    </w:lvl>
    <w:lvl w:ilvl="1">
      <w:start w:val="2"/>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26">
    <w:nsid w:val="5BF21571"/>
    <w:multiLevelType w:val="hybridMultilevel"/>
    <w:tmpl w:val="CDE6A158"/>
    <w:lvl w:ilvl="0" w:tplc="E466C5D4">
      <w:start w:val="1"/>
      <w:numFmt w:val="upperRoman"/>
      <w:lvlText w:val="%1)"/>
      <w:lvlJc w:val="left"/>
      <w:pPr>
        <w:ind w:left="1080" w:hanging="720"/>
      </w:pPr>
      <w:rPr>
        <w:rFonts w:hint="default"/>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7">
    <w:nsid w:val="5E9C46BA"/>
    <w:multiLevelType w:val="hybridMultilevel"/>
    <w:tmpl w:val="A8007B38"/>
    <w:lvl w:ilvl="0" w:tplc="D57C8FF2">
      <w:start w:val="2"/>
      <w:numFmt w:val="upperLetter"/>
      <w:lvlText w:val="%1)"/>
      <w:lvlJc w:val="left"/>
      <w:pPr>
        <w:ind w:left="720" w:hanging="360"/>
      </w:pPr>
      <w:rPr>
        <w:rFonts w:hint="default"/>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8">
    <w:nsid w:val="5FDC52CD"/>
    <w:multiLevelType w:val="hybridMultilevel"/>
    <w:tmpl w:val="7E26DDFA"/>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4B07714"/>
    <w:multiLevelType w:val="multilevel"/>
    <w:tmpl w:val="E684DA04"/>
    <w:lvl w:ilvl="0">
      <w:start w:val="4"/>
      <w:numFmt w:val="decimal"/>
      <w:lvlText w:val="%1"/>
      <w:lvlJc w:val="left"/>
      <w:pPr>
        <w:ind w:left="360" w:hanging="360"/>
      </w:pPr>
      <w:rPr>
        <w:rFonts w:ascii="Times New Roman" w:hAnsi="Times New Roman" w:cs="Times New Roman" w:hint="default"/>
        <w:b/>
        <w:i/>
        <w:sz w:val="24"/>
      </w:rPr>
    </w:lvl>
    <w:lvl w:ilvl="1">
      <w:start w:val="1"/>
      <w:numFmt w:val="decimal"/>
      <w:lvlText w:val="%1.%2"/>
      <w:lvlJc w:val="left"/>
      <w:pPr>
        <w:ind w:left="1170" w:hanging="720"/>
      </w:pPr>
      <w:rPr>
        <w:rFonts w:ascii="Times New Roman" w:hAnsi="Times New Roman" w:cs="Times New Roman" w:hint="default"/>
        <w:b w:val="0"/>
        <w:i w:val="0"/>
        <w:sz w:val="24"/>
      </w:rPr>
    </w:lvl>
    <w:lvl w:ilvl="2">
      <w:start w:val="1"/>
      <w:numFmt w:val="decimal"/>
      <w:lvlText w:val="%1.%2.%3"/>
      <w:lvlJc w:val="left"/>
      <w:pPr>
        <w:ind w:left="1620" w:hanging="720"/>
      </w:pPr>
      <w:rPr>
        <w:rFonts w:ascii="Times New Roman" w:hAnsi="Times New Roman" w:cs="Times New Roman" w:hint="default"/>
        <w:b/>
        <w:i/>
        <w:sz w:val="24"/>
      </w:rPr>
    </w:lvl>
    <w:lvl w:ilvl="3">
      <w:start w:val="1"/>
      <w:numFmt w:val="decimal"/>
      <w:lvlText w:val="%1.%2.%3.%4"/>
      <w:lvlJc w:val="left"/>
      <w:pPr>
        <w:ind w:left="2430" w:hanging="1080"/>
      </w:pPr>
      <w:rPr>
        <w:rFonts w:ascii="Times New Roman" w:hAnsi="Times New Roman" w:cs="Times New Roman" w:hint="default"/>
        <w:b/>
        <w:i/>
        <w:sz w:val="24"/>
      </w:rPr>
    </w:lvl>
    <w:lvl w:ilvl="4">
      <w:start w:val="1"/>
      <w:numFmt w:val="decimal"/>
      <w:lvlText w:val="%1.%2.%3.%4.%5"/>
      <w:lvlJc w:val="left"/>
      <w:pPr>
        <w:ind w:left="3240" w:hanging="1440"/>
      </w:pPr>
      <w:rPr>
        <w:rFonts w:ascii="Times New Roman" w:hAnsi="Times New Roman" w:cs="Times New Roman" w:hint="default"/>
        <w:b/>
        <w:i/>
        <w:sz w:val="24"/>
      </w:rPr>
    </w:lvl>
    <w:lvl w:ilvl="5">
      <w:start w:val="1"/>
      <w:numFmt w:val="decimal"/>
      <w:lvlText w:val="%1.%2.%3.%4.%5.%6"/>
      <w:lvlJc w:val="left"/>
      <w:pPr>
        <w:ind w:left="4050" w:hanging="1800"/>
      </w:pPr>
      <w:rPr>
        <w:rFonts w:ascii="Times New Roman" w:hAnsi="Times New Roman" w:cs="Times New Roman" w:hint="default"/>
        <w:b/>
        <w:i/>
        <w:sz w:val="24"/>
      </w:rPr>
    </w:lvl>
    <w:lvl w:ilvl="6">
      <w:start w:val="1"/>
      <w:numFmt w:val="decimal"/>
      <w:lvlText w:val="%1.%2.%3.%4.%5.%6.%7"/>
      <w:lvlJc w:val="left"/>
      <w:pPr>
        <w:ind w:left="4500" w:hanging="1800"/>
      </w:pPr>
      <w:rPr>
        <w:rFonts w:ascii="Times New Roman" w:hAnsi="Times New Roman" w:cs="Times New Roman" w:hint="default"/>
        <w:b/>
        <w:i/>
        <w:sz w:val="24"/>
      </w:rPr>
    </w:lvl>
    <w:lvl w:ilvl="7">
      <w:start w:val="1"/>
      <w:numFmt w:val="decimal"/>
      <w:lvlText w:val="%1.%2.%3.%4.%5.%6.%7.%8"/>
      <w:lvlJc w:val="left"/>
      <w:pPr>
        <w:ind w:left="5310" w:hanging="2160"/>
      </w:pPr>
      <w:rPr>
        <w:rFonts w:ascii="Times New Roman" w:hAnsi="Times New Roman" w:cs="Times New Roman" w:hint="default"/>
        <w:b/>
        <w:i/>
        <w:sz w:val="24"/>
      </w:rPr>
    </w:lvl>
    <w:lvl w:ilvl="8">
      <w:start w:val="1"/>
      <w:numFmt w:val="decimal"/>
      <w:lvlText w:val="%1.%2.%3.%4.%5.%6.%7.%8.%9"/>
      <w:lvlJc w:val="left"/>
      <w:pPr>
        <w:ind w:left="6120" w:hanging="2520"/>
      </w:pPr>
      <w:rPr>
        <w:rFonts w:ascii="Times New Roman" w:hAnsi="Times New Roman" w:cs="Times New Roman" w:hint="default"/>
        <w:b/>
        <w:i/>
        <w:sz w:val="24"/>
      </w:rPr>
    </w:lvl>
  </w:abstractNum>
  <w:abstractNum w:abstractNumId="30">
    <w:nsid w:val="66CF5D8C"/>
    <w:multiLevelType w:val="hybridMultilevel"/>
    <w:tmpl w:val="22C420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6E24B9B"/>
    <w:multiLevelType w:val="hybridMultilevel"/>
    <w:tmpl w:val="01B4D4CA"/>
    <w:lvl w:ilvl="0" w:tplc="46A6CC10">
      <w:start w:val="33"/>
      <w:numFmt w:val="decimal"/>
      <w:lvlText w:val="%1."/>
      <w:lvlJc w:val="left"/>
      <w:pPr>
        <w:ind w:left="720" w:hanging="360"/>
      </w:pPr>
      <w:rPr>
        <w:rFonts w:hint="default"/>
        <w:i w:val="0"/>
        <w:color w:val="00000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2">
    <w:nsid w:val="67126923"/>
    <w:multiLevelType w:val="multilevel"/>
    <w:tmpl w:val="49FC995C"/>
    <w:lvl w:ilvl="0">
      <w:start w:val="4"/>
      <w:numFmt w:val="decimal"/>
      <w:lvlText w:val="%1"/>
      <w:lvlJc w:val="left"/>
      <w:pPr>
        <w:ind w:left="360" w:hanging="360"/>
      </w:pPr>
      <w:rPr>
        <w:rFonts w:hint="default"/>
      </w:rPr>
    </w:lvl>
    <w:lvl w:ilvl="1">
      <w:start w:val="1"/>
      <w:numFmt w:val="decimal"/>
      <w:lvlText w:val="%1.%2"/>
      <w:lvlJc w:val="left"/>
      <w:pPr>
        <w:ind w:left="2112" w:hanging="360"/>
      </w:pPr>
      <w:rPr>
        <w:rFonts w:hint="default"/>
      </w:rPr>
    </w:lvl>
    <w:lvl w:ilvl="2">
      <w:start w:val="1"/>
      <w:numFmt w:val="decimal"/>
      <w:lvlText w:val="%1.%2.%3"/>
      <w:lvlJc w:val="left"/>
      <w:pPr>
        <w:ind w:left="4224" w:hanging="720"/>
      </w:pPr>
      <w:rPr>
        <w:rFonts w:hint="default"/>
      </w:rPr>
    </w:lvl>
    <w:lvl w:ilvl="3">
      <w:start w:val="1"/>
      <w:numFmt w:val="decimal"/>
      <w:lvlText w:val="%1.%2.%3.%4"/>
      <w:lvlJc w:val="left"/>
      <w:pPr>
        <w:ind w:left="5976" w:hanging="720"/>
      </w:pPr>
      <w:rPr>
        <w:rFonts w:hint="default"/>
      </w:rPr>
    </w:lvl>
    <w:lvl w:ilvl="4">
      <w:start w:val="1"/>
      <w:numFmt w:val="decimal"/>
      <w:lvlText w:val="%1.%2.%3.%4.%5"/>
      <w:lvlJc w:val="left"/>
      <w:pPr>
        <w:ind w:left="8088" w:hanging="1080"/>
      </w:pPr>
      <w:rPr>
        <w:rFonts w:hint="default"/>
      </w:rPr>
    </w:lvl>
    <w:lvl w:ilvl="5">
      <w:start w:val="1"/>
      <w:numFmt w:val="decimal"/>
      <w:lvlText w:val="%1.%2.%3.%4.%5.%6"/>
      <w:lvlJc w:val="left"/>
      <w:pPr>
        <w:ind w:left="9840" w:hanging="1080"/>
      </w:pPr>
      <w:rPr>
        <w:rFonts w:hint="default"/>
      </w:rPr>
    </w:lvl>
    <w:lvl w:ilvl="6">
      <w:start w:val="1"/>
      <w:numFmt w:val="decimal"/>
      <w:lvlText w:val="%1.%2.%3.%4.%5.%6.%7"/>
      <w:lvlJc w:val="left"/>
      <w:pPr>
        <w:ind w:left="11952" w:hanging="1440"/>
      </w:pPr>
      <w:rPr>
        <w:rFonts w:hint="default"/>
      </w:rPr>
    </w:lvl>
    <w:lvl w:ilvl="7">
      <w:start w:val="1"/>
      <w:numFmt w:val="decimal"/>
      <w:lvlText w:val="%1.%2.%3.%4.%5.%6.%7.%8"/>
      <w:lvlJc w:val="left"/>
      <w:pPr>
        <w:ind w:left="13704" w:hanging="1440"/>
      </w:pPr>
      <w:rPr>
        <w:rFonts w:hint="default"/>
      </w:rPr>
    </w:lvl>
    <w:lvl w:ilvl="8">
      <w:start w:val="1"/>
      <w:numFmt w:val="decimal"/>
      <w:lvlText w:val="%1.%2.%3.%4.%5.%6.%7.%8.%9"/>
      <w:lvlJc w:val="left"/>
      <w:pPr>
        <w:ind w:left="15816" w:hanging="1800"/>
      </w:pPr>
      <w:rPr>
        <w:rFonts w:hint="default"/>
      </w:rPr>
    </w:lvl>
  </w:abstractNum>
  <w:abstractNum w:abstractNumId="33">
    <w:nsid w:val="6778252A"/>
    <w:multiLevelType w:val="hybridMultilevel"/>
    <w:tmpl w:val="F4143A10"/>
    <w:lvl w:ilvl="0" w:tplc="C1661196">
      <w:start w:val="1"/>
      <w:numFmt w:val="upp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C5E283D"/>
    <w:multiLevelType w:val="multilevel"/>
    <w:tmpl w:val="5508A5D0"/>
    <w:lvl w:ilvl="0">
      <w:start w:val="1"/>
      <w:numFmt w:val="decimal"/>
      <w:lvlText w:val="%1."/>
      <w:lvlJc w:val="left"/>
      <w:pPr>
        <w:ind w:left="1070" w:hanging="360"/>
      </w:pPr>
      <w:rPr>
        <w:rFonts w:hint="default"/>
        <w:color w:val="auto"/>
        <w:sz w:val="24"/>
        <w:szCs w:val="24"/>
      </w:rPr>
    </w:lvl>
    <w:lvl w:ilvl="1">
      <w:start w:val="1"/>
      <w:numFmt w:val="decimal"/>
      <w:isLgl/>
      <w:lvlText w:val="%1.%2"/>
      <w:lvlJc w:val="left"/>
      <w:pPr>
        <w:ind w:left="107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510" w:hanging="1800"/>
      </w:pPr>
      <w:rPr>
        <w:rFonts w:hint="default"/>
      </w:rPr>
    </w:lvl>
  </w:abstractNum>
  <w:abstractNum w:abstractNumId="35">
    <w:nsid w:val="6E63207E"/>
    <w:multiLevelType w:val="hybridMultilevel"/>
    <w:tmpl w:val="76BEE8F8"/>
    <w:lvl w:ilvl="0" w:tplc="0409000F">
      <w:start w:val="1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706ECB"/>
    <w:multiLevelType w:val="hybridMultilevel"/>
    <w:tmpl w:val="EDE03F4E"/>
    <w:lvl w:ilvl="0" w:tplc="E474FC04">
      <w:start w:val="1"/>
      <w:numFmt w:val="decimal"/>
      <w:lvlText w:val="%1."/>
      <w:lvlJc w:val="left"/>
      <w:pPr>
        <w:ind w:left="1752" w:hanging="1032"/>
      </w:pPr>
      <w:rPr>
        <w:rFonts w:hint="default"/>
        <w:b w:val="0"/>
        <w:i w:val="0"/>
      </w:rPr>
    </w:lvl>
    <w:lvl w:ilvl="1" w:tplc="041C0019">
      <w:start w:val="1"/>
      <w:numFmt w:val="lowerLetter"/>
      <w:lvlText w:val="%2."/>
      <w:lvlJc w:val="left"/>
      <w:pPr>
        <w:ind w:left="1800" w:hanging="360"/>
      </w:pPr>
    </w:lvl>
    <w:lvl w:ilvl="2" w:tplc="041C001B">
      <w:start w:val="1"/>
      <w:numFmt w:val="lowerRoman"/>
      <w:lvlText w:val="%3."/>
      <w:lvlJc w:val="right"/>
      <w:pPr>
        <w:ind w:left="2520" w:hanging="180"/>
      </w:pPr>
    </w:lvl>
    <w:lvl w:ilvl="3" w:tplc="041C000F">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37">
    <w:nsid w:val="73901F21"/>
    <w:multiLevelType w:val="multilevel"/>
    <w:tmpl w:val="9AF2E446"/>
    <w:lvl w:ilvl="0">
      <w:start w:val="5"/>
      <w:numFmt w:val="decimal"/>
      <w:lvlText w:val="%1"/>
      <w:lvlJc w:val="left"/>
      <w:pPr>
        <w:ind w:left="360" w:hanging="360"/>
      </w:pPr>
      <w:rPr>
        <w:rFonts w:hint="default"/>
      </w:rPr>
    </w:lvl>
    <w:lvl w:ilvl="1">
      <w:start w:val="1"/>
      <w:numFmt w:val="decimal"/>
      <w:lvlText w:val="%1.%2"/>
      <w:lvlJc w:val="left"/>
      <w:pPr>
        <w:ind w:left="2112" w:hanging="360"/>
      </w:pPr>
      <w:rPr>
        <w:rFonts w:hint="default"/>
      </w:rPr>
    </w:lvl>
    <w:lvl w:ilvl="2">
      <w:start w:val="1"/>
      <w:numFmt w:val="decimal"/>
      <w:lvlText w:val="%1.%2.%3"/>
      <w:lvlJc w:val="left"/>
      <w:pPr>
        <w:ind w:left="4224" w:hanging="720"/>
      </w:pPr>
      <w:rPr>
        <w:rFonts w:hint="default"/>
      </w:rPr>
    </w:lvl>
    <w:lvl w:ilvl="3">
      <w:start w:val="1"/>
      <w:numFmt w:val="decimal"/>
      <w:lvlText w:val="%1.%2.%3.%4"/>
      <w:lvlJc w:val="left"/>
      <w:pPr>
        <w:ind w:left="5976" w:hanging="720"/>
      </w:pPr>
      <w:rPr>
        <w:rFonts w:hint="default"/>
      </w:rPr>
    </w:lvl>
    <w:lvl w:ilvl="4">
      <w:start w:val="1"/>
      <w:numFmt w:val="decimal"/>
      <w:lvlText w:val="%1.%2.%3.%4.%5"/>
      <w:lvlJc w:val="left"/>
      <w:pPr>
        <w:ind w:left="8088" w:hanging="1080"/>
      </w:pPr>
      <w:rPr>
        <w:rFonts w:hint="default"/>
      </w:rPr>
    </w:lvl>
    <w:lvl w:ilvl="5">
      <w:start w:val="1"/>
      <w:numFmt w:val="decimal"/>
      <w:lvlText w:val="%1.%2.%3.%4.%5.%6"/>
      <w:lvlJc w:val="left"/>
      <w:pPr>
        <w:ind w:left="9840" w:hanging="1080"/>
      </w:pPr>
      <w:rPr>
        <w:rFonts w:hint="default"/>
      </w:rPr>
    </w:lvl>
    <w:lvl w:ilvl="6">
      <w:start w:val="1"/>
      <w:numFmt w:val="decimal"/>
      <w:lvlText w:val="%1.%2.%3.%4.%5.%6.%7"/>
      <w:lvlJc w:val="left"/>
      <w:pPr>
        <w:ind w:left="11952" w:hanging="1440"/>
      </w:pPr>
      <w:rPr>
        <w:rFonts w:hint="default"/>
      </w:rPr>
    </w:lvl>
    <w:lvl w:ilvl="7">
      <w:start w:val="1"/>
      <w:numFmt w:val="decimal"/>
      <w:lvlText w:val="%1.%2.%3.%4.%5.%6.%7.%8"/>
      <w:lvlJc w:val="left"/>
      <w:pPr>
        <w:ind w:left="13704" w:hanging="1440"/>
      </w:pPr>
      <w:rPr>
        <w:rFonts w:hint="default"/>
      </w:rPr>
    </w:lvl>
    <w:lvl w:ilvl="8">
      <w:start w:val="1"/>
      <w:numFmt w:val="decimal"/>
      <w:lvlText w:val="%1.%2.%3.%4.%5.%6.%7.%8.%9"/>
      <w:lvlJc w:val="left"/>
      <w:pPr>
        <w:ind w:left="15816" w:hanging="1800"/>
      </w:pPr>
      <w:rPr>
        <w:rFonts w:hint="default"/>
      </w:rPr>
    </w:lvl>
  </w:abstractNum>
  <w:abstractNum w:abstractNumId="38">
    <w:nsid w:val="7A5C71A8"/>
    <w:multiLevelType w:val="hybridMultilevel"/>
    <w:tmpl w:val="47A85E1C"/>
    <w:lvl w:ilvl="0" w:tplc="F44CBA08">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CAE72AB"/>
    <w:multiLevelType w:val="hybridMultilevel"/>
    <w:tmpl w:val="750266E0"/>
    <w:lvl w:ilvl="0" w:tplc="366E776E">
      <w:start w:val="1"/>
      <w:numFmt w:val="decimal"/>
      <w:lvlText w:val="%1."/>
      <w:lvlJc w:val="left"/>
      <w:pPr>
        <w:ind w:left="810" w:hanging="360"/>
      </w:pPr>
      <w:rPr>
        <w:rFonts w:ascii="Times New Roman" w:hAnsi="Times New Roman" w:cs="Times New Roman"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40">
    <w:nsid w:val="7CE0701C"/>
    <w:multiLevelType w:val="hybridMultilevel"/>
    <w:tmpl w:val="7D1E76FC"/>
    <w:lvl w:ilvl="0" w:tplc="041C0015">
      <w:start w:val="1"/>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1">
    <w:nsid w:val="7CFD3D0E"/>
    <w:multiLevelType w:val="hybridMultilevel"/>
    <w:tmpl w:val="575013E0"/>
    <w:lvl w:ilvl="0" w:tplc="8EAE54FA">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E196194"/>
    <w:multiLevelType w:val="hybridMultilevel"/>
    <w:tmpl w:val="BB2633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9"/>
  </w:num>
  <w:num w:numId="2">
    <w:abstractNumId w:val="21"/>
  </w:num>
  <w:num w:numId="3">
    <w:abstractNumId w:val="3"/>
  </w:num>
  <w:num w:numId="4">
    <w:abstractNumId w:val="19"/>
  </w:num>
  <w:num w:numId="5">
    <w:abstractNumId w:val="14"/>
  </w:num>
  <w:num w:numId="6">
    <w:abstractNumId w:val="29"/>
  </w:num>
  <w:num w:numId="7">
    <w:abstractNumId w:val="40"/>
  </w:num>
  <w:num w:numId="8">
    <w:abstractNumId w:val="2"/>
  </w:num>
  <w:num w:numId="9">
    <w:abstractNumId w:val="6"/>
  </w:num>
  <w:num w:numId="10">
    <w:abstractNumId w:val="13"/>
  </w:num>
  <w:num w:numId="11">
    <w:abstractNumId w:val="0"/>
  </w:num>
  <w:num w:numId="12">
    <w:abstractNumId w:val="17"/>
  </w:num>
  <w:num w:numId="13">
    <w:abstractNumId w:val="26"/>
  </w:num>
  <w:num w:numId="14">
    <w:abstractNumId w:val="1"/>
  </w:num>
  <w:num w:numId="15">
    <w:abstractNumId w:val="5"/>
  </w:num>
  <w:num w:numId="16">
    <w:abstractNumId w:val="27"/>
  </w:num>
  <w:num w:numId="17">
    <w:abstractNumId w:val="9"/>
  </w:num>
  <w:num w:numId="18">
    <w:abstractNumId w:val="20"/>
  </w:num>
  <w:num w:numId="19">
    <w:abstractNumId w:val="36"/>
  </w:num>
  <w:num w:numId="20">
    <w:abstractNumId w:val="32"/>
  </w:num>
  <w:num w:numId="21">
    <w:abstractNumId w:val="10"/>
  </w:num>
  <w:num w:numId="22">
    <w:abstractNumId w:val="22"/>
  </w:num>
  <w:num w:numId="23">
    <w:abstractNumId w:val="8"/>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7"/>
  </w:num>
  <w:num w:numId="26">
    <w:abstractNumId w:val="4"/>
  </w:num>
  <w:num w:numId="27">
    <w:abstractNumId w:val="11"/>
  </w:num>
  <w:num w:numId="28">
    <w:abstractNumId w:val="18"/>
  </w:num>
  <w:num w:numId="29">
    <w:abstractNumId w:val="7"/>
  </w:num>
  <w:num w:numId="30">
    <w:abstractNumId w:val="24"/>
  </w:num>
  <w:num w:numId="31">
    <w:abstractNumId w:val="12"/>
  </w:num>
  <w:num w:numId="32">
    <w:abstractNumId w:val="28"/>
  </w:num>
  <w:num w:numId="33">
    <w:abstractNumId w:val="35"/>
  </w:num>
  <w:num w:numId="34">
    <w:abstractNumId w:val="34"/>
  </w:num>
  <w:num w:numId="35">
    <w:abstractNumId w:val="30"/>
  </w:num>
  <w:num w:numId="36">
    <w:abstractNumId w:val="42"/>
  </w:num>
  <w:num w:numId="37">
    <w:abstractNumId w:val="41"/>
  </w:num>
  <w:num w:numId="38">
    <w:abstractNumId w:val="25"/>
  </w:num>
  <w:num w:numId="39">
    <w:abstractNumId w:val="23"/>
  </w:num>
  <w:num w:numId="40">
    <w:abstractNumId w:val="38"/>
  </w:num>
  <w:num w:numId="41">
    <w:abstractNumId w:val="33"/>
  </w:num>
  <w:num w:numId="42">
    <w:abstractNumId w:val="16"/>
  </w:num>
  <w:num w:numId="43">
    <w:abstractNumId w:val="31"/>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footnotePr>
    <w:footnote w:id="-1"/>
    <w:footnote w:id="0"/>
  </w:footnotePr>
  <w:endnotePr>
    <w:endnote w:id="-1"/>
    <w:endnote w:id="0"/>
  </w:endnotePr>
  <w:compat/>
  <w:rsids>
    <w:rsidRoot w:val="00A812E6"/>
    <w:rsid w:val="00000779"/>
    <w:rsid w:val="00000813"/>
    <w:rsid w:val="00001CE7"/>
    <w:rsid w:val="00002041"/>
    <w:rsid w:val="000026EA"/>
    <w:rsid w:val="0000284B"/>
    <w:rsid w:val="00002E1D"/>
    <w:rsid w:val="00003F15"/>
    <w:rsid w:val="000040A4"/>
    <w:rsid w:val="0000432F"/>
    <w:rsid w:val="00004478"/>
    <w:rsid w:val="000048A1"/>
    <w:rsid w:val="00005191"/>
    <w:rsid w:val="0000521B"/>
    <w:rsid w:val="000052F8"/>
    <w:rsid w:val="00006ACA"/>
    <w:rsid w:val="00007A6B"/>
    <w:rsid w:val="00013AEB"/>
    <w:rsid w:val="00013B95"/>
    <w:rsid w:val="00015BF8"/>
    <w:rsid w:val="00016393"/>
    <w:rsid w:val="00016A84"/>
    <w:rsid w:val="00017335"/>
    <w:rsid w:val="00017FFC"/>
    <w:rsid w:val="00021040"/>
    <w:rsid w:val="0002107A"/>
    <w:rsid w:val="000218A3"/>
    <w:rsid w:val="000227A9"/>
    <w:rsid w:val="00022FB1"/>
    <w:rsid w:val="000232F7"/>
    <w:rsid w:val="00023932"/>
    <w:rsid w:val="00023CD3"/>
    <w:rsid w:val="00023CEF"/>
    <w:rsid w:val="00024D3D"/>
    <w:rsid w:val="00024E5F"/>
    <w:rsid w:val="000254E8"/>
    <w:rsid w:val="00031608"/>
    <w:rsid w:val="00032A20"/>
    <w:rsid w:val="00032F08"/>
    <w:rsid w:val="00033A1C"/>
    <w:rsid w:val="0003421F"/>
    <w:rsid w:val="00034CC7"/>
    <w:rsid w:val="00035516"/>
    <w:rsid w:val="000364FD"/>
    <w:rsid w:val="00036658"/>
    <w:rsid w:val="00036B26"/>
    <w:rsid w:val="000402D7"/>
    <w:rsid w:val="0004245B"/>
    <w:rsid w:val="00042FED"/>
    <w:rsid w:val="00043496"/>
    <w:rsid w:val="00044E64"/>
    <w:rsid w:val="0004516F"/>
    <w:rsid w:val="0004718E"/>
    <w:rsid w:val="0004798C"/>
    <w:rsid w:val="00047A33"/>
    <w:rsid w:val="00047B61"/>
    <w:rsid w:val="00047BBB"/>
    <w:rsid w:val="00047D63"/>
    <w:rsid w:val="00050177"/>
    <w:rsid w:val="0005126C"/>
    <w:rsid w:val="0005313E"/>
    <w:rsid w:val="000534DD"/>
    <w:rsid w:val="0005444C"/>
    <w:rsid w:val="000570DB"/>
    <w:rsid w:val="000601F8"/>
    <w:rsid w:val="00060454"/>
    <w:rsid w:val="0006084E"/>
    <w:rsid w:val="00061FF1"/>
    <w:rsid w:val="00062715"/>
    <w:rsid w:val="00062B6B"/>
    <w:rsid w:val="00065A57"/>
    <w:rsid w:val="00065BDC"/>
    <w:rsid w:val="0007236B"/>
    <w:rsid w:val="00076B4D"/>
    <w:rsid w:val="0007733D"/>
    <w:rsid w:val="000776F3"/>
    <w:rsid w:val="000811DF"/>
    <w:rsid w:val="00081983"/>
    <w:rsid w:val="000823AC"/>
    <w:rsid w:val="00082756"/>
    <w:rsid w:val="000845EE"/>
    <w:rsid w:val="00085D6E"/>
    <w:rsid w:val="0008764B"/>
    <w:rsid w:val="00090E01"/>
    <w:rsid w:val="000915BB"/>
    <w:rsid w:val="00091988"/>
    <w:rsid w:val="00092373"/>
    <w:rsid w:val="00093AAE"/>
    <w:rsid w:val="00093C4E"/>
    <w:rsid w:val="00093CAF"/>
    <w:rsid w:val="00093F9B"/>
    <w:rsid w:val="00095F9A"/>
    <w:rsid w:val="00096070"/>
    <w:rsid w:val="000962D5"/>
    <w:rsid w:val="00096628"/>
    <w:rsid w:val="000A1339"/>
    <w:rsid w:val="000A18BD"/>
    <w:rsid w:val="000A1B9C"/>
    <w:rsid w:val="000A3627"/>
    <w:rsid w:val="000A37D5"/>
    <w:rsid w:val="000A3E7B"/>
    <w:rsid w:val="000A45A0"/>
    <w:rsid w:val="000A4B23"/>
    <w:rsid w:val="000A65A3"/>
    <w:rsid w:val="000A6C53"/>
    <w:rsid w:val="000A77FD"/>
    <w:rsid w:val="000B0FDE"/>
    <w:rsid w:val="000B32DA"/>
    <w:rsid w:val="000B4572"/>
    <w:rsid w:val="000B4CB4"/>
    <w:rsid w:val="000B5AD9"/>
    <w:rsid w:val="000B6153"/>
    <w:rsid w:val="000C00D4"/>
    <w:rsid w:val="000C074A"/>
    <w:rsid w:val="000C2D37"/>
    <w:rsid w:val="000C2EF5"/>
    <w:rsid w:val="000C38B3"/>
    <w:rsid w:val="000C4171"/>
    <w:rsid w:val="000C4820"/>
    <w:rsid w:val="000C74B5"/>
    <w:rsid w:val="000C7614"/>
    <w:rsid w:val="000C7944"/>
    <w:rsid w:val="000C7AF7"/>
    <w:rsid w:val="000D0501"/>
    <w:rsid w:val="000D064D"/>
    <w:rsid w:val="000D0CC6"/>
    <w:rsid w:val="000D1DB8"/>
    <w:rsid w:val="000D260D"/>
    <w:rsid w:val="000D2C15"/>
    <w:rsid w:val="000D42D8"/>
    <w:rsid w:val="000D4A6C"/>
    <w:rsid w:val="000D644B"/>
    <w:rsid w:val="000D6611"/>
    <w:rsid w:val="000D673B"/>
    <w:rsid w:val="000D685D"/>
    <w:rsid w:val="000D7B34"/>
    <w:rsid w:val="000D7F63"/>
    <w:rsid w:val="000E0AF4"/>
    <w:rsid w:val="000E23DF"/>
    <w:rsid w:val="000E3C9D"/>
    <w:rsid w:val="000E3D46"/>
    <w:rsid w:val="000E4027"/>
    <w:rsid w:val="000E5028"/>
    <w:rsid w:val="000E5D8C"/>
    <w:rsid w:val="000E5DB6"/>
    <w:rsid w:val="000E66AE"/>
    <w:rsid w:val="000F10BF"/>
    <w:rsid w:val="000F118C"/>
    <w:rsid w:val="000F165E"/>
    <w:rsid w:val="000F21E8"/>
    <w:rsid w:val="000F24CC"/>
    <w:rsid w:val="000F2C59"/>
    <w:rsid w:val="000F4A15"/>
    <w:rsid w:val="000F5F9E"/>
    <w:rsid w:val="001036DD"/>
    <w:rsid w:val="00103AF6"/>
    <w:rsid w:val="00106558"/>
    <w:rsid w:val="00107DCC"/>
    <w:rsid w:val="001108B0"/>
    <w:rsid w:val="00110ADE"/>
    <w:rsid w:val="00110E9E"/>
    <w:rsid w:val="00111B90"/>
    <w:rsid w:val="001138BE"/>
    <w:rsid w:val="00113B4D"/>
    <w:rsid w:val="00114E4D"/>
    <w:rsid w:val="001159D1"/>
    <w:rsid w:val="00117320"/>
    <w:rsid w:val="001179C4"/>
    <w:rsid w:val="0012006A"/>
    <w:rsid w:val="00120C65"/>
    <w:rsid w:val="00123CA8"/>
    <w:rsid w:val="00124A13"/>
    <w:rsid w:val="001263C3"/>
    <w:rsid w:val="001265C2"/>
    <w:rsid w:val="001271F6"/>
    <w:rsid w:val="0012759D"/>
    <w:rsid w:val="00130A38"/>
    <w:rsid w:val="00130D7F"/>
    <w:rsid w:val="0013273D"/>
    <w:rsid w:val="00132F6B"/>
    <w:rsid w:val="00134865"/>
    <w:rsid w:val="00134866"/>
    <w:rsid w:val="00135F7B"/>
    <w:rsid w:val="00137E92"/>
    <w:rsid w:val="00141A3C"/>
    <w:rsid w:val="00142297"/>
    <w:rsid w:val="00142507"/>
    <w:rsid w:val="001426F4"/>
    <w:rsid w:val="00143122"/>
    <w:rsid w:val="001439CC"/>
    <w:rsid w:val="0014491D"/>
    <w:rsid w:val="00146FD1"/>
    <w:rsid w:val="00150923"/>
    <w:rsid w:val="00152E55"/>
    <w:rsid w:val="00154FB7"/>
    <w:rsid w:val="0015522B"/>
    <w:rsid w:val="001563CE"/>
    <w:rsid w:val="00160B1A"/>
    <w:rsid w:val="00161442"/>
    <w:rsid w:val="00162400"/>
    <w:rsid w:val="00162814"/>
    <w:rsid w:val="00162ABC"/>
    <w:rsid w:val="00162F9F"/>
    <w:rsid w:val="00164053"/>
    <w:rsid w:val="001641A9"/>
    <w:rsid w:val="001642B4"/>
    <w:rsid w:val="00165A5C"/>
    <w:rsid w:val="00167E55"/>
    <w:rsid w:val="0017003F"/>
    <w:rsid w:val="001700F7"/>
    <w:rsid w:val="0017015A"/>
    <w:rsid w:val="00171642"/>
    <w:rsid w:val="00171BC3"/>
    <w:rsid w:val="00173BBB"/>
    <w:rsid w:val="00173CD9"/>
    <w:rsid w:val="00174A87"/>
    <w:rsid w:val="001776F6"/>
    <w:rsid w:val="00180372"/>
    <w:rsid w:val="0018052E"/>
    <w:rsid w:val="001805CC"/>
    <w:rsid w:val="001807F4"/>
    <w:rsid w:val="00180C16"/>
    <w:rsid w:val="00180D2B"/>
    <w:rsid w:val="00180FB6"/>
    <w:rsid w:val="00180FCD"/>
    <w:rsid w:val="001812AC"/>
    <w:rsid w:val="001825BF"/>
    <w:rsid w:val="00182620"/>
    <w:rsid w:val="0018307D"/>
    <w:rsid w:val="0018331F"/>
    <w:rsid w:val="00183C38"/>
    <w:rsid w:val="00185B4D"/>
    <w:rsid w:val="001862F3"/>
    <w:rsid w:val="001931BE"/>
    <w:rsid w:val="00193ED7"/>
    <w:rsid w:val="00194BD2"/>
    <w:rsid w:val="001951F1"/>
    <w:rsid w:val="0019573A"/>
    <w:rsid w:val="001A099F"/>
    <w:rsid w:val="001A0A93"/>
    <w:rsid w:val="001A11EE"/>
    <w:rsid w:val="001A1524"/>
    <w:rsid w:val="001A2479"/>
    <w:rsid w:val="001A3BC7"/>
    <w:rsid w:val="001A5443"/>
    <w:rsid w:val="001A6817"/>
    <w:rsid w:val="001A6986"/>
    <w:rsid w:val="001A773A"/>
    <w:rsid w:val="001A7911"/>
    <w:rsid w:val="001B0C6D"/>
    <w:rsid w:val="001B23BE"/>
    <w:rsid w:val="001B3B8D"/>
    <w:rsid w:val="001B41CB"/>
    <w:rsid w:val="001B4931"/>
    <w:rsid w:val="001B5EC7"/>
    <w:rsid w:val="001B61B6"/>
    <w:rsid w:val="001B654D"/>
    <w:rsid w:val="001C01DF"/>
    <w:rsid w:val="001C0276"/>
    <w:rsid w:val="001C39B5"/>
    <w:rsid w:val="001C4228"/>
    <w:rsid w:val="001C684C"/>
    <w:rsid w:val="001C69CB"/>
    <w:rsid w:val="001C6B76"/>
    <w:rsid w:val="001C6D6C"/>
    <w:rsid w:val="001C7843"/>
    <w:rsid w:val="001C7F17"/>
    <w:rsid w:val="001D0918"/>
    <w:rsid w:val="001D3DD9"/>
    <w:rsid w:val="001D461B"/>
    <w:rsid w:val="001D54D6"/>
    <w:rsid w:val="001D55E1"/>
    <w:rsid w:val="001D5913"/>
    <w:rsid w:val="001D59CD"/>
    <w:rsid w:val="001D5C76"/>
    <w:rsid w:val="001D5D49"/>
    <w:rsid w:val="001D6CFE"/>
    <w:rsid w:val="001D74F6"/>
    <w:rsid w:val="001D7531"/>
    <w:rsid w:val="001E133C"/>
    <w:rsid w:val="001E1F2B"/>
    <w:rsid w:val="001E268B"/>
    <w:rsid w:val="001E31A1"/>
    <w:rsid w:val="001E439B"/>
    <w:rsid w:val="001E4EC2"/>
    <w:rsid w:val="001E55BF"/>
    <w:rsid w:val="001E6564"/>
    <w:rsid w:val="001E71DE"/>
    <w:rsid w:val="001E7D6B"/>
    <w:rsid w:val="001F2F5E"/>
    <w:rsid w:val="001F5778"/>
    <w:rsid w:val="001F5877"/>
    <w:rsid w:val="001F5BA1"/>
    <w:rsid w:val="001F5E1B"/>
    <w:rsid w:val="001F6BDF"/>
    <w:rsid w:val="0020015C"/>
    <w:rsid w:val="00201286"/>
    <w:rsid w:val="002012C5"/>
    <w:rsid w:val="00201FA3"/>
    <w:rsid w:val="00203D37"/>
    <w:rsid w:val="002041CA"/>
    <w:rsid w:val="00205275"/>
    <w:rsid w:val="00210BC2"/>
    <w:rsid w:val="0021106E"/>
    <w:rsid w:val="0021132D"/>
    <w:rsid w:val="002117C0"/>
    <w:rsid w:val="00211FEB"/>
    <w:rsid w:val="00212A6A"/>
    <w:rsid w:val="00213A0D"/>
    <w:rsid w:val="002163B0"/>
    <w:rsid w:val="00217E49"/>
    <w:rsid w:val="00217EAC"/>
    <w:rsid w:val="002201C2"/>
    <w:rsid w:val="00220CBF"/>
    <w:rsid w:val="00222BC2"/>
    <w:rsid w:val="00223238"/>
    <w:rsid w:val="00223ABB"/>
    <w:rsid w:val="002243AF"/>
    <w:rsid w:val="00224A34"/>
    <w:rsid w:val="00224E9B"/>
    <w:rsid w:val="002269A1"/>
    <w:rsid w:val="00226BF2"/>
    <w:rsid w:val="00230295"/>
    <w:rsid w:val="002325EB"/>
    <w:rsid w:val="00233901"/>
    <w:rsid w:val="002342CC"/>
    <w:rsid w:val="0023532F"/>
    <w:rsid w:val="00237733"/>
    <w:rsid w:val="0024387F"/>
    <w:rsid w:val="00243A2B"/>
    <w:rsid w:val="002440BA"/>
    <w:rsid w:val="002454DE"/>
    <w:rsid w:val="002457E4"/>
    <w:rsid w:val="00250379"/>
    <w:rsid w:val="002514E3"/>
    <w:rsid w:val="00251D8A"/>
    <w:rsid w:val="0025213F"/>
    <w:rsid w:val="00252FF8"/>
    <w:rsid w:val="00253C60"/>
    <w:rsid w:val="00254D6F"/>
    <w:rsid w:val="00254DD8"/>
    <w:rsid w:val="002556E3"/>
    <w:rsid w:val="00255DF9"/>
    <w:rsid w:val="0025738D"/>
    <w:rsid w:val="002579E1"/>
    <w:rsid w:val="0026083A"/>
    <w:rsid w:val="00261B3E"/>
    <w:rsid w:val="00261CC5"/>
    <w:rsid w:val="00263661"/>
    <w:rsid w:val="00263983"/>
    <w:rsid w:val="002647E0"/>
    <w:rsid w:val="0026527A"/>
    <w:rsid w:val="00265F01"/>
    <w:rsid w:val="00266AE3"/>
    <w:rsid w:val="002676DB"/>
    <w:rsid w:val="00271463"/>
    <w:rsid w:val="00271EC5"/>
    <w:rsid w:val="002728BD"/>
    <w:rsid w:val="00273C9F"/>
    <w:rsid w:val="00275B6D"/>
    <w:rsid w:val="00275FE5"/>
    <w:rsid w:val="00276577"/>
    <w:rsid w:val="002800BB"/>
    <w:rsid w:val="002809C4"/>
    <w:rsid w:val="00281546"/>
    <w:rsid w:val="00281E0E"/>
    <w:rsid w:val="00282056"/>
    <w:rsid w:val="00283398"/>
    <w:rsid w:val="002834CD"/>
    <w:rsid w:val="00284599"/>
    <w:rsid w:val="00284C79"/>
    <w:rsid w:val="0028601A"/>
    <w:rsid w:val="00287A3F"/>
    <w:rsid w:val="00292955"/>
    <w:rsid w:val="00294FC7"/>
    <w:rsid w:val="00295732"/>
    <w:rsid w:val="00295DC4"/>
    <w:rsid w:val="00295FF4"/>
    <w:rsid w:val="0029634A"/>
    <w:rsid w:val="0029683F"/>
    <w:rsid w:val="002A012A"/>
    <w:rsid w:val="002A1505"/>
    <w:rsid w:val="002A1A50"/>
    <w:rsid w:val="002A3F64"/>
    <w:rsid w:val="002A5533"/>
    <w:rsid w:val="002A5FE1"/>
    <w:rsid w:val="002A60D7"/>
    <w:rsid w:val="002A60F6"/>
    <w:rsid w:val="002A67E6"/>
    <w:rsid w:val="002B0CFB"/>
    <w:rsid w:val="002B3BF2"/>
    <w:rsid w:val="002B5424"/>
    <w:rsid w:val="002B5B9B"/>
    <w:rsid w:val="002B5C66"/>
    <w:rsid w:val="002B6A9F"/>
    <w:rsid w:val="002C04F1"/>
    <w:rsid w:val="002C2CCD"/>
    <w:rsid w:val="002C3748"/>
    <w:rsid w:val="002C454D"/>
    <w:rsid w:val="002C4FCD"/>
    <w:rsid w:val="002C54AD"/>
    <w:rsid w:val="002C59FE"/>
    <w:rsid w:val="002D0CD9"/>
    <w:rsid w:val="002D12F2"/>
    <w:rsid w:val="002D1701"/>
    <w:rsid w:val="002D2882"/>
    <w:rsid w:val="002D2A54"/>
    <w:rsid w:val="002D3460"/>
    <w:rsid w:val="002D37BB"/>
    <w:rsid w:val="002D51A5"/>
    <w:rsid w:val="002D5FAB"/>
    <w:rsid w:val="002D7073"/>
    <w:rsid w:val="002D74BD"/>
    <w:rsid w:val="002D794E"/>
    <w:rsid w:val="002D7E6A"/>
    <w:rsid w:val="002E1C1C"/>
    <w:rsid w:val="002E20FF"/>
    <w:rsid w:val="002E23DF"/>
    <w:rsid w:val="002E3DB1"/>
    <w:rsid w:val="002E3E3C"/>
    <w:rsid w:val="002E548C"/>
    <w:rsid w:val="002E5CCF"/>
    <w:rsid w:val="002E5F56"/>
    <w:rsid w:val="002E64CC"/>
    <w:rsid w:val="002E6AF8"/>
    <w:rsid w:val="002E72B5"/>
    <w:rsid w:val="002E7519"/>
    <w:rsid w:val="002E78E6"/>
    <w:rsid w:val="002F0FC4"/>
    <w:rsid w:val="002F1439"/>
    <w:rsid w:val="002F2A95"/>
    <w:rsid w:val="002F2E13"/>
    <w:rsid w:val="002F4BD4"/>
    <w:rsid w:val="002F5127"/>
    <w:rsid w:val="002F5780"/>
    <w:rsid w:val="002F59AC"/>
    <w:rsid w:val="002F5D2E"/>
    <w:rsid w:val="002F68CB"/>
    <w:rsid w:val="0030208D"/>
    <w:rsid w:val="003022F5"/>
    <w:rsid w:val="003023ED"/>
    <w:rsid w:val="00302533"/>
    <w:rsid w:val="00302F2D"/>
    <w:rsid w:val="00304227"/>
    <w:rsid w:val="0030647C"/>
    <w:rsid w:val="003069FC"/>
    <w:rsid w:val="00306B50"/>
    <w:rsid w:val="00306E80"/>
    <w:rsid w:val="0031081B"/>
    <w:rsid w:val="00310C1A"/>
    <w:rsid w:val="003112AA"/>
    <w:rsid w:val="003113E4"/>
    <w:rsid w:val="003140DA"/>
    <w:rsid w:val="003155E8"/>
    <w:rsid w:val="00316902"/>
    <w:rsid w:val="00317006"/>
    <w:rsid w:val="003171C5"/>
    <w:rsid w:val="00317CD4"/>
    <w:rsid w:val="00317D40"/>
    <w:rsid w:val="00317FE6"/>
    <w:rsid w:val="0032029C"/>
    <w:rsid w:val="003206C7"/>
    <w:rsid w:val="00326E41"/>
    <w:rsid w:val="003270A2"/>
    <w:rsid w:val="003279D0"/>
    <w:rsid w:val="00330076"/>
    <w:rsid w:val="0033378B"/>
    <w:rsid w:val="0033555B"/>
    <w:rsid w:val="003358D6"/>
    <w:rsid w:val="00335A64"/>
    <w:rsid w:val="003400D6"/>
    <w:rsid w:val="003400E6"/>
    <w:rsid w:val="00340DDD"/>
    <w:rsid w:val="003410F8"/>
    <w:rsid w:val="003413FE"/>
    <w:rsid w:val="00342180"/>
    <w:rsid w:val="00342217"/>
    <w:rsid w:val="00342EEA"/>
    <w:rsid w:val="00344226"/>
    <w:rsid w:val="00345C35"/>
    <w:rsid w:val="00350C31"/>
    <w:rsid w:val="00353589"/>
    <w:rsid w:val="00354554"/>
    <w:rsid w:val="003558AF"/>
    <w:rsid w:val="00356F55"/>
    <w:rsid w:val="00357A0E"/>
    <w:rsid w:val="00360A7D"/>
    <w:rsid w:val="00361014"/>
    <w:rsid w:val="003612A8"/>
    <w:rsid w:val="00362F6E"/>
    <w:rsid w:val="003630B2"/>
    <w:rsid w:val="00363C37"/>
    <w:rsid w:val="00364396"/>
    <w:rsid w:val="00364C7E"/>
    <w:rsid w:val="00366B94"/>
    <w:rsid w:val="00366C99"/>
    <w:rsid w:val="00367B89"/>
    <w:rsid w:val="00370470"/>
    <w:rsid w:val="00370716"/>
    <w:rsid w:val="003707A4"/>
    <w:rsid w:val="003709B7"/>
    <w:rsid w:val="00371166"/>
    <w:rsid w:val="00371461"/>
    <w:rsid w:val="00373733"/>
    <w:rsid w:val="00375053"/>
    <w:rsid w:val="00375E46"/>
    <w:rsid w:val="00376294"/>
    <w:rsid w:val="00377393"/>
    <w:rsid w:val="00377B22"/>
    <w:rsid w:val="00377D41"/>
    <w:rsid w:val="00377E65"/>
    <w:rsid w:val="003801A2"/>
    <w:rsid w:val="00380833"/>
    <w:rsid w:val="00382416"/>
    <w:rsid w:val="00382DB5"/>
    <w:rsid w:val="00384377"/>
    <w:rsid w:val="0038522C"/>
    <w:rsid w:val="0038542D"/>
    <w:rsid w:val="00385A95"/>
    <w:rsid w:val="00385C0C"/>
    <w:rsid w:val="00387AC6"/>
    <w:rsid w:val="00391893"/>
    <w:rsid w:val="003926D4"/>
    <w:rsid w:val="0039437F"/>
    <w:rsid w:val="003949C9"/>
    <w:rsid w:val="00395246"/>
    <w:rsid w:val="00395B28"/>
    <w:rsid w:val="00396BFF"/>
    <w:rsid w:val="00397D39"/>
    <w:rsid w:val="003A05F4"/>
    <w:rsid w:val="003A0EA6"/>
    <w:rsid w:val="003A1F95"/>
    <w:rsid w:val="003A2760"/>
    <w:rsid w:val="003A3624"/>
    <w:rsid w:val="003B07F6"/>
    <w:rsid w:val="003B085C"/>
    <w:rsid w:val="003B1096"/>
    <w:rsid w:val="003B2535"/>
    <w:rsid w:val="003B39D9"/>
    <w:rsid w:val="003B3C79"/>
    <w:rsid w:val="003B4D87"/>
    <w:rsid w:val="003B5A27"/>
    <w:rsid w:val="003B5A9C"/>
    <w:rsid w:val="003B5C62"/>
    <w:rsid w:val="003B7FAB"/>
    <w:rsid w:val="003C01CE"/>
    <w:rsid w:val="003C0389"/>
    <w:rsid w:val="003C166E"/>
    <w:rsid w:val="003C2055"/>
    <w:rsid w:val="003C22D8"/>
    <w:rsid w:val="003C23B7"/>
    <w:rsid w:val="003C250F"/>
    <w:rsid w:val="003C2CA3"/>
    <w:rsid w:val="003C40D1"/>
    <w:rsid w:val="003C525C"/>
    <w:rsid w:val="003C54D0"/>
    <w:rsid w:val="003C7030"/>
    <w:rsid w:val="003C7F74"/>
    <w:rsid w:val="003D0D0F"/>
    <w:rsid w:val="003D249F"/>
    <w:rsid w:val="003D2CA0"/>
    <w:rsid w:val="003D354B"/>
    <w:rsid w:val="003D5D5B"/>
    <w:rsid w:val="003D6C1C"/>
    <w:rsid w:val="003D711B"/>
    <w:rsid w:val="003E0176"/>
    <w:rsid w:val="003E072F"/>
    <w:rsid w:val="003E1653"/>
    <w:rsid w:val="003E2ADE"/>
    <w:rsid w:val="003E3BA0"/>
    <w:rsid w:val="003E3D2A"/>
    <w:rsid w:val="003E4344"/>
    <w:rsid w:val="003E45D1"/>
    <w:rsid w:val="003E4847"/>
    <w:rsid w:val="003E501C"/>
    <w:rsid w:val="003E5902"/>
    <w:rsid w:val="003E61F9"/>
    <w:rsid w:val="003E717B"/>
    <w:rsid w:val="003F01E5"/>
    <w:rsid w:val="003F1199"/>
    <w:rsid w:val="003F1C99"/>
    <w:rsid w:val="003F2853"/>
    <w:rsid w:val="003F2D83"/>
    <w:rsid w:val="003F323C"/>
    <w:rsid w:val="003F3C6C"/>
    <w:rsid w:val="003F59DD"/>
    <w:rsid w:val="003F5C32"/>
    <w:rsid w:val="003F5D7B"/>
    <w:rsid w:val="003F5F9A"/>
    <w:rsid w:val="003F6440"/>
    <w:rsid w:val="0040089A"/>
    <w:rsid w:val="00400A9F"/>
    <w:rsid w:val="00401693"/>
    <w:rsid w:val="004026FD"/>
    <w:rsid w:val="004037AE"/>
    <w:rsid w:val="0040410D"/>
    <w:rsid w:val="00404B1E"/>
    <w:rsid w:val="00405523"/>
    <w:rsid w:val="00405CF9"/>
    <w:rsid w:val="00405D51"/>
    <w:rsid w:val="004062D8"/>
    <w:rsid w:val="00407423"/>
    <w:rsid w:val="00407B0B"/>
    <w:rsid w:val="00411BD9"/>
    <w:rsid w:val="00411DAC"/>
    <w:rsid w:val="004121AB"/>
    <w:rsid w:val="00412447"/>
    <w:rsid w:val="00416CA3"/>
    <w:rsid w:val="00416F9F"/>
    <w:rsid w:val="0041782F"/>
    <w:rsid w:val="00420CFF"/>
    <w:rsid w:val="0042142D"/>
    <w:rsid w:val="00422A64"/>
    <w:rsid w:val="00422BC9"/>
    <w:rsid w:val="00423F08"/>
    <w:rsid w:val="00424913"/>
    <w:rsid w:val="00430007"/>
    <w:rsid w:val="00432A10"/>
    <w:rsid w:val="004331D0"/>
    <w:rsid w:val="00434432"/>
    <w:rsid w:val="00434F41"/>
    <w:rsid w:val="00436E52"/>
    <w:rsid w:val="00436EB2"/>
    <w:rsid w:val="00436EF5"/>
    <w:rsid w:val="00436F53"/>
    <w:rsid w:val="00443AE0"/>
    <w:rsid w:val="00444220"/>
    <w:rsid w:val="004445B6"/>
    <w:rsid w:val="00445A06"/>
    <w:rsid w:val="00446DBD"/>
    <w:rsid w:val="00447373"/>
    <w:rsid w:val="00447535"/>
    <w:rsid w:val="00447600"/>
    <w:rsid w:val="004503CA"/>
    <w:rsid w:val="0045282C"/>
    <w:rsid w:val="00452923"/>
    <w:rsid w:val="0045428A"/>
    <w:rsid w:val="004543B8"/>
    <w:rsid w:val="004549F3"/>
    <w:rsid w:val="00455938"/>
    <w:rsid w:val="00457641"/>
    <w:rsid w:val="004607F1"/>
    <w:rsid w:val="0046125B"/>
    <w:rsid w:val="00462849"/>
    <w:rsid w:val="00462D7C"/>
    <w:rsid w:val="00463706"/>
    <w:rsid w:val="00463CB6"/>
    <w:rsid w:val="00464DB8"/>
    <w:rsid w:val="00465EDB"/>
    <w:rsid w:val="0046646A"/>
    <w:rsid w:val="004665FD"/>
    <w:rsid w:val="00466777"/>
    <w:rsid w:val="00466DCF"/>
    <w:rsid w:val="0046742E"/>
    <w:rsid w:val="00471212"/>
    <w:rsid w:val="00471975"/>
    <w:rsid w:val="00473262"/>
    <w:rsid w:val="004748AD"/>
    <w:rsid w:val="00474CB1"/>
    <w:rsid w:val="00474E09"/>
    <w:rsid w:val="00475256"/>
    <w:rsid w:val="00475298"/>
    <w:rsid w:val="00476239"/>
    <w:rsid w:val="00476923"/>
    <w:rsid w:val="0047739E"/>
    <w:rsid w:val="004776CA"/>
    <w:rsid w:val="00480DB7"/>
    <w:rsid w:val="00481D91"/>
    <w:rsid w:val="00482F62"/>
    <w:rsid w:val="004831E9"/>
    <w:rsid w:val="004845E6"/>
    <w:rsid w:val="0048521B"/>
    <w:rsid w:val="004853B8"/>
    <w:rsid w:val="004866DA"/>
    <w:rsid w:val="004876B9"/>
    <w:rsid w:val="0049076D"/>
    <w:rsid w:val="00490D3E"/>
    <w:rsid w:val="00491530"/>
    <w:rsid w:val="00495A4D"/>
    <w:rsid w:val="00496E1E"/>
    <w:rsid w:val="004976E2"/>
    <w:rsid w:val="0049772D"/>
    <w:rsid w:val="004A071F"/>
    <w:rsid w:val="004A336C"/>
    <w:rsid w:val="004A398D"/>
    <w:rsid w:val="004A3D00"/>
    <w:rsid w:val="004A5597"/>
    <w:rsid w:val="004A6B62"/>
    <w:rsid w:val="004A7CEF"/>
    <w:rsid w:val="004B13FD"/>
    <w:rsid w:val="004B1C35"/>
    <w:rsid w:val="004B2FAD"/>
    <w:rsid w:val="004B2FAE"/>
    <w:rsid w:val="004B3863"/>
    <w:rsid w:val="004B46D8"/>
    <w:rsid w:val="004B48E7"/>
    <w:rsid w:val="004B5C51"/>
    <w:rsid w:val="004B6E7E"/>
    <w:rsid w:val="004B6ED2"/>
    <w:rsid w:val="004C05DD"/>
    <w:rsid w:val="004C0AE6"/>
    <w:rsid w:val="004C1497"/>
    <w:rsid w:val="004C1CD1"/>
    <w:rsid w:val="004C230D"/>
    <w:rsid w:val="004C276A"/>
    <w:rsid w:val="004C2857"/>
    <w:rsid w:val="004C2CDE"/>
    <w:rsid w:val="004C326B"/>
    <w:rsid w:val="004C339F"/>
    <w:rsid w:val="004C4654"/>
    <w:rsid w:val="004C7B8E"/>
    <w:rsid w:val="004D0AC3"/>
    <w:rsid w:val="004D11F1"/>
    <w:rsid w:val="004D12BB"/>
    <w:rsid w:val="004D2192"/>
    <w:rsid w:val="004D2458"/>
    <w:rsid w:val="004D261E"/>
    <w:rsid w:val="004D3EE9"/>
    <w:rsid w:val="004D4C8A"/>
    <w:rsid w:val="004D59F9"/>
    <w:rsid w:val="004D5D6A"/>
    <w:rsid w:val="004D62E6"/>
    <w:rsid w:val="004D675F"/>
    <w:rsid w:val="004D6A32"/>
    <w:rsid w:val="004D7A0D"/>
    <w:rsid w:val="004E06AD"/>
    <w:rsid w:val="004E0E2C"/>
    <w:rsid w:val="004E254B"/>
    <w:rsid w:val="004E47D8"/>
    <w:rsid w:val="004E4ED1"/>
    <w:rsid w:val="004E7CD0"/>
    <w:rsid w:val="004F3BFA"/>
    <w:rsid w:val="004F5333"/>
    <w:rsid w:val="004F6066"/>
    <w:rsid w:val="004F6550"/>
    <w:rsid w:val="004F6A9D"/>
    <w:rsid w:val="00500387"/>
    <w:rsid w:val="00501AC9"/>
    <w:rsid w:val="0050266C"/>
    <w:rsid w:val="00503463"/>
    <w:rsid w:val="00503A70"/>
    <w:rsid w:val="00503D3E"/>
    <w:rsid w:val="005047B2"/>
    <w:rsid w:val="00504ACC"/>
    <w:rsid w:val="00505E2E"/>
    <w:rsid w:val="00505F89"/>
    <w:rsid w:val="00506195"/>
    <w:rsid w:val="00506946"/>
    <w:rsid w:val="00507136"/>
    <w:rsid w:val="00507B1D"/>
    <w:rsid w:val="00507DE1"/>
    <w:rsid w:val="005105DC"/>
    <w:rsid w:val="00510618"/>
    <w:rsid w:val="00510A1B"/>
    <w:rsid w:val="00511BD3"/>
    <w:rsid w:val="00512C5D"/>
    <w:rsid w:val="00512CC0"/>
    <w:rsid w:val="00512DF9"/>
    <w:rsid w:val="0051324D"/>
    <w:rsid w:val="0051361A"/>
    <w:rsid w:val="00514C81"/>
    <w:rsid w:val="00515DFD"/>
    <w:rsid w:val="00516470"/>
    <w:rsid w:val="0051750C"/>
    <w:rsid w:val="00521D55"/>
    <w:rsid w:val="00521EB9"/>
    <w:rsid w:val="00522052"/>
    <w:rsid w:val="00522CFB"/>
    <w:rsid w:val="00523375"/>
    <w:rsid w:val="005234E3"/>
    <w:rsid w:val="00523952"/>
    <w:rsid w:val="00524158"/>
    <w:rsid w:val="005256D1"/>
    <w:rsid w:val="00527841"/>
    <w:rsid w:val="00527C64"/>
    <w:rsid w:val="005307CC"/>
    <w:rsid w:val="00530E80"/>
    <w:rsid w:val="005327D4"/>
    <w:rsid w:val="0053464B"/>
    <w:rsid w:val="00536417"/>
    <w:rsid w:val="005408DD"/>
    <w:rsid w:val="0054195B"/>
    <w:rsid w:val="005421D1"/>
    <w:rsid w:val="00542EEB"/>
    <w:rsid w:val="00543B68"/>
    <w:rsid w:val="0054501E"/>
    <w:rsid w:val="0054532F"/>
    <w:rsid w:val="005455E1"/>
    <w:rsid w:val="005461FB"/>
    <w:rsid w:val="0054632F"/>
    <w:rsid w:val="0054727A"/>
    <w:rsid w:val="0054760B"/>
    <w:rsid w:val="005517BA"/>
    <w:rsid w:val="005522CA"/>
    <w:rsid w:val="00552A51"/>
    <w:rsid w:val="00552AF6"/>
    <w:rsid w:val="00552B00"/>
    <w:rsid w:val="005533AD"/>
    <w:rsid w:val="005555AF"/>
    <w:rsid w:val="00556A7E"/>
    <w:rsid w:val="00557E75"/>
    <w:rsid w:val="005615EA"/>
    <w:rsid w:val="00562958"/>
    <w:rsid w:val="00563FD5"/>
    <w:rsid w:val="00564609"/>
    <w:rsid w:val="00565384"/>
    <w:rsid w:val="0056612F"/>
    <w:rsid w:val="00566440"/>
    <w:rsid w:val="00566B58"/>
    <w:rsid w:val="00566E85"/>
    <w:rsid w:val="00567603"/>
    <w:rsid w:val="00570C26"/>
    <w:rsid w:val="005714B6"/>
    <w:rsid w:val="005726D3"/>
    <w:rsid w:val="00574622"/>
    <w:rsid w:val="0057587B"/>
    <w:rsid w:val="005764B4"/>
    <w:rsid w:val="005766C2"/>
    <w:rsid w:val="0057697F"/>
    <w:rsid w:val="00577868"/>
    <w:rsid w:val="00577BE1"/>
    <w:rsid w:val="00581CD6"/>
    <w:rsid w:val="00581CD9"/>
    <w:rsid w:val="0058235E"/>
    <w:rsid w:val="005825EC"/>
    <w:rsid w:val="00582777"/>
    <w:rsid w:val="0058310C"/>
    <w:rsid w:val="00583935"/>
    <w:rsid w:val="00583B36"/>
    <w:rsid w:val="0058472F"/>
    <w:rsid w:val="00584F34"/>
    <w:rsid w:val="005850A4"/>
    <w:rsid w:val="00585D6B"/>
    <w:rsid w:val="00585E84"/>
    <w:rsid w:val="00586308"/>
    <w:rsid w:val="0058720A"/>
    <w:rsid w:val="0058734C"/>
    <w:rsid w:val="0059028A"/>
    <w:rsid w:val="00590D89"/>
    <w:rsid w:val="00591215"/>
    <w:rsid w:val="00591F02"/>
    <w:rsid w:val="0059205F"/>
    <w:rsid w:val="00592131"/>
    <w:rsid w:val="00593085"/>
    <w:rsid w:val="005934F5"/>
    <w:rsid w:val="00593550"/>
    <w:rsid w:val="00594069"/>
    <w:rsid w:val="005949C0"/>
    <w:rsid w:val="0059521E"/>
    <w:rsid w:val="0059542B"/>
    <w:rsid w:val="00595D54"/>
    <w:rsid w:val="00596C0B"/>
    <w:rsid w:val="005A019C"/>
    <w:rsid w:val="005A1B96"/>
    <w:rsid w:val="005A1BAF"/>
    <w:rsid w:val="005A2074"/>
    <w:rsid w:val="005A4A66"/>
    <w:rsid w:val="005A555D"/>
    <w:rsid w:val="005B023B"/>
    <w:rsid w:val="005B04AC"/>
    <w:rsid w:val="005B28A4"/>
    <w:rsid w:val="005B3511"/>
    <w:rsid w:val="005B5827"/>
    <w:rsid w:val="005B5D89"/>
    <w:rsid w:val="005C0877"/>
    <w:rsid w:val="005C0CAE"/>
    <w:rsid w:val="005C0F0B"/>
    <w:rsid w:val="005C1FB9"/>
    <w:rsid w:val="005C298D"/>
    <w:rsid w:val="005C3648"/>
    <w:rsid w:val="005C3654"/>
    <w:rsid w:val="005C41E7"/>
    <w:rsid w:val="005C59A8"/>
    <w:rsid w:val="005C59FE"/>
    <w:rsid w:val="005C5BA6"/>
    <w:rsid w:val="005C5D77"/>
    <w:rsid w:val="005C79AC"/>
    <w:rsid w:val="005D1E13"/>
    <w:rsid w:val="005D24CF"/>
    <w:rsid w:val="005D28BD"/>
    <w:rsid w:val="005D2B94"/>
    <w:rsid w:val="005D48C8"/>
    <w:rsid w:val="005D5880"/>
    <w:rsid w:val="005D70C1"/>
    <w:rsid w:val="005E128A"/>
    <w:rsid w:val="005E1750"/>
    <w:rsid w:val="005E1E44"/>
    <w:rsid w:val="005E2179"/>
    <w:rsid w:val="005E3495"/>
    <w:rsid w:val="005E3FD3"/>
    <w:rsid w:val="005E400B"/>
    <w:rsid w:val="005E78BC"/>
    <w:rsid w:val="005E7F59"/>
    <w:rsid w:val="005F066F"/>
    <w:rsid w:val="005F191A"/>
    <w:rsid w:val="005F2BC3"/>
    <w:rsid w:val="005F2F38"/>
    <w:rsid w:val="005F362A"/>
    <w:rsid w:val="005F4CC6"/>
    <w:rsid w:val="005F50DC"/>
    <w:rsid w:val="005F52C6"/>
    <w:rsid w:val="005F578E"/>
    <w:rsid w:val="005F64E3"/>
    <w:rsid w:val="005F72BF"/>
    <w:rsid w:val="006018CE"/>
    <w:rsid w:val="00601FEE"/>
    <w:rsid w:val="00602216"/>
    <w:rsid w:val="0060224B"/>
    <w:rsid w:val="00602294"/>
    <w:rsid w:val="006028ED"/>
    <w:rsid w:val="006034BD"/>
    <w:rsid w:val="006035ED"/>
    <w:rsid w:val="00603EA5"/>
    <w:rsid w:val="006047CF"/>
    <w:rsid w:val="00605C7A"/>
    <w:rsid w:val="0060685F"/>
    <w:rsid w:val="0060692A"/>
    <w:rsid w:val="00611FD6"/>
    <w:rsid w:val="00613EF3"/>
    <w:rsid w:val="00614D37"/>
    <w:rsid w:val="00615033"/>
    <w:rsid w:val="00615095"/>
    <w:rsid w:val="00615F24"/>
    <w:rsid w:val="006162D0"/>
    <w:rsid w:val="0061751F"/>
    <w:rsid w:val="0062093B"/>
    <w:rsid w:val="00621591"/>
    <w:rsid w:val="006216FD"/>
    <w:rsid w:val="006228CF"/>
    <w:rsid w:val="00625A80"/>
    <w:rsid w:val="006267B8"/>
    <w:rsid w:val="00631288"/>
    <w:rsid w:val="00631C76"/>
    <w:rsid w:val="00632A28"/>
    <w:rsid w:val="00633445"/>
    <w:rsid w:val="0063540C"/>
    <w:rsid w:val="006356E4"/>
    <w:rsid w:val="00635AB8"/>
    <w:rsid w:val="006364D6"/>
    <w:rsid w:val="00636D1D"/>
    <w:rsid w:val="00637581"/>
    <w:rsid w:val="0063790C"/>
    <w:rsid w:val="0064009B"/>
    <w:rsid w:val="00640C7C"/>
    <w:rsid w:val="00641043"/>
    <w:rsid w:val="00641AA0"/>
    <w:rsid w:val="00642484"/>
    <w:rsid w:val="0064364E"/>
    <w:rsid w:val="00643979"/>
    <w:rsid w:val="00643E15"/>
    <w:rsid w:val="00644DC8"/>
    <w:rsid w:val="006451B0"/>
    <w:rsid w:val="006465BE"/>
    <w:rsid w:val="006478FF"/>
    <w:rsid w:val="006510B1"/>
    <w:rsid w:val="00651A13"/>
    <w:rsid w:val="00651CEF"/>
    <w:rsid w:val="00652AF7"/>
    <w:rsid w:val="006543BA"/>
    <w:rsid w:val="006548E0"/>
    <w:rsid w:val="006550A5"/>
    <w:rsid w:val="00655231"/>
    <w:rsid w:val="00655398"/>
    <w:rsid w:val="00655722"/>
    <w:rsid w:val="00655A34"/>
    <w:rsid w:val="00656E70"/>
    <w:rsid w:val="0065718B"/>
    <w:rsid w:val="00657C5E"/>
    <w:rsid w:val="0066040C"/>
    <w:rsid w:val="006614B7"/>
    <w:rsid w:val="00661774"/>
    <w:rsid w:val="00661B77"/>
    <w:rsid w:val="00662561"/>
    <w:rsid w:val="006640C2"/>
    <w:rsid w:val="0066537A"/>
    <w:rsid w:val="006660A5"/>
    <w:rsid w:val="00667137"/>
    <w:rsid w:val="00667776"/>
    <w:rsid w:val="006701D1"/>
    <w:rsid w:val="00670C13"/>
    <w:rsid w:val="00671191"/>
    <w:rsid w:val="00671F68"/>
    <w:rsid w:val="0067229F"/>
    <w:rsid w:val="00673802"/>
    <w:rsid w:val="00673BE1"/>
    <w:rsid w:val="00673E74"/>
    <w:rsid w:val="00673EAC"/>
    <w:rsid w:val="00675161"/>
    <w:rsid w:val="00676413"/>
    <w:rsid w:val="006767FE"/>
    <w:rsid w:val="0067752A"/>
    <w:rsid w:val="00680FF6"/>
    <w:rsid w:val="0068127E"/>
    <w:rsid w:val="00682962"/>
    <w:rsid w:val="00683564"/>
    <w:rsid w:val="006862F0"/>
    <w:rsid w:val="0069068D"/>
    <w:rsid w:val="00690ED6"/>
    <w:rsid w:val="006918F4"/>
    <w:rsid w:val="00694178"/>
    <w:rsid w:val="00694F47"/>
    <w:rsid w:val="00695E1C"/>
    <w:rsid w:val="00696810"/>
    <w:rsid w:val="0069743D"/>
    <w:rsid w:val="00697AB0"/>
    <w:rsid w:val="006A05B7"/>
    <w:rsid w:val="006A05CD"/>
    <w:rsid w:val="006A0728"/>
    <w:rsid w:val="006A156C"/>
    <w:rsid w:val="006A1A2D"/>
    <w:rsid w:val="006A1DCA"/>
    <w:rsid w:val="006A29E1"/>
    <w:rsid w:val="006A3DBE"/>
    <w:rsid w:val="006A5F0A"/>
    <w:rsid w:val="006B0AEA"/>
    <w:rsid w:val="006B161C"/>
    <w:rsid w:val="006B1D9A"/>
    <w:rsid w:val="006B1FA8"/>
    <w:rsid w:val="006B3BE9"/>
    <w:rsid w:val="006B7232"/>
    <w:rsid w:val="006C006D"/>
    <w:rsid w:val="006C1202"/>
    <w:rsid w:val="006C175A"/>
    <w:rsid w:val="006C19CC"/>
    <w:rsid w:val="006C36B7"/>
    <w:rsid w:val="006C6805"/>
    <w:rsid w:val="006C6971"/>
    <w:rsid w:val="006C7808"/>
    <w:rsid w:val="006D0106"/>
    <w:rsid w:val="006D072A"/>
    <w:rsid w:val="006D2592"/>
    <w:rsid w:val="006D280E"/>
    <w:rsid w:val="006D393E"/>
    <w:rsid w:val="006D404B"/>
    <w:rsid w:val="006D5B13"/>
    <w:rsid w:val="006D6A7F"/>
    <w:rsid w:val="006E06BC"/>
    <w:rsid w:val="006E1137"/>
    <w:rsid w:val="006E2887"/>
    <w:rsid w:val="006E2F70"/>
    <w:rsid w:val="006E381A"/>
    <w:rsid w:val="006E3A9F"/>
    <w:rsid w:val="006E50E5"/>
    <w:rsid w:val="006E5F60"/>
    <w:rsid w:val="006E631E"/>
    <w:rsid w:val="006E6549"/>
    <w:rsid w:val="006E65B4"/>
    <w:rsid w:val="006E6A58"/>
    <w:rsid w:val="006F117C"/>
    <w:rsid w:val="006F1F87"/>
    <w:rsid w:val="006F210A"/>
    <w:rsid w:val="006F2495"/>
    <w:rsid w:val="006F2580"/>
    <w:rsid w:val="006F2CF5"/>
    <w:rsid w:val="006F2F9D"/>
    <w:rsid w:val="006F49AB"/>
    <w:rsid w:val="006F4F55"/>
    <w:rsid w:val="006F56CD"/>
    <w:rsid w:val="006F5E79"/>
    <w:rsid w:val="006F6BC6"/>
    <w:rsid w:val="006F6E99"/>
    <w:rsid w:val="006F7CEF"/>
    <w:rsid w:val="007004A5"/>
    <w:rsid w:val="00700745"/>
    <w:rsid w:val="0070165F"/>
    <w:rsid w:val="00701E2C"/>
    <w:rsid w:val="007025ED"/>
    <w:rsid w:val="007032D9"/>
    <w:rsid w:val="007032E6"/>
    <w:rsid w:val="0070391A"/>
    <w:rsid w:val="0070487F"/>
    <w:rsid w:val="00704946"/>
    <w:rsid w:val="00705D15"/>
    <w:rsid w:val="007062BD"/>
    <w:rsid w:val="00707BE2"/>
    <w:rsid w:val="0071352F"/>
    <w:rsid w:val="00713702"/>
    <w:rsid w:val="007139ED"/>
    <w:rsid w:val="00713C18"/>
    <w:rsid w:val="007141FB"/>
    <w:rsid w:val="00716186"/>
    <w:rsid w:val="00716887"/>
    <w:rsid w:val="00720A59"/>
    <w:rsid w:val="007219CE"/>
    <w:rsid w:val="00721A46"/>
    <w:rsid w:val="00721F22"/>
    <w:rsid w:val="00721FD2"/>
    <w:rsid w:val="007228C0"/>
    <w:rsid w:val="00722A37"/>
    <w:rsid w:val="00722B17"/>
    <w:rsid w:val="007231E0"/>
    <w:rsid w:val="00723FD4"/>
    <w:rsid w:val="00724B02"/>
    <w:rsid w:val="00724C93"/>
    <w:rsid w:val="00724D16"/>
    <w:rsid w:val="00724E61"/>
    <w:rsid w:val="007265F6"/>
    <w:rsid w:val="00727DDB"/>
    <w:rsid w:val="0073051F"/>
    <w:rsid w:val="00730C77"/>
    <w:rsid w:val="00732F39"/>
    <w:rsid w:val="007332CE"/>
    <w:rsid w:val="00733799"/>
    <w:rsid w:val="00733F6A"/>
    <w:rsid w:val="00734307"/>
    <w:rsid w:val="0073486C"/>
    <w:rsid w:val="00734CA4"/>
    <w:rsid w:val="00735521"/>
    <w:rsid w:val="007370BD"/>
    <w:rsid w:val="00737122"/>
    <w:rsid w:val="00737537"/>
    <w:rsid w:val="00737AD4"/>
    <w:rsid w:val="00740FDA"/>
    <w:rsid w:val="00741129"/>
    <w:rsid w:val="007412D6"/>
    <w:rsid w:val="007419FA"/>
    <w:rsid w:val="007422CD"/>
    <w:rsid w:val="007445B7"/>
    <w:rsid w:val="007445D0"/>
    <w:rsid w:val="00744FF4"/>
    <w:rsid w:val="0074548D"/>
    <w:rsid w:val="0074671C"/>
    <w:rsid w:val="00747449"/>
    <w:rsid w:val="007477A8"/>
    <w:rsid w:val="0075015A"/>
    <w:rsid w:val="00751624"/>
    <w:rsid w:val="00752D4A"/>
    <w:rsid w:val="007530E9"/>
    <w:rsid w:val="00753645"/>
    <w:rsid w:val="00753847"/>
    <w:rsid w:val="007558F1"/>
    <w:rsid w:val="007563AC"/>
    <w:rsid w:val="00756B15"/>
    <w:rsid w:val="00756B81"/>
    <w:rsid w:val="00757177"/>
    <w:rsid w:val="00757B79"/>
    <w:rsid w:val="00761859"/>
    <w:rsid w:val="00762AF6"/>
    <w:rsid w:val="00764496"/>
    <w:rsid w:val="00764648"/>
    <w:rsid w:val="007652C0"/>
    <w:rsid w:val="007657A7"/>
    <w:rsid w:val="00766657"/>
    <w:rsid w:val="00770ABA"/>
    <w:rsid w:val="0077117A"/>
    <w:rsid w:val="0077117B"/>
    <w:rsid w:val="0077186B"/>
    <w:rsid w:val="00771F9D"/>
    <w:rsid w:val="00772043"/>
    <w:rsid w:val="0077346C"/>
    <w:rsid w:val="0077408C"/>
    <w:rsid w:val="007741F9"/>
    <w:rsid w:val="00774B8A"/>
    <w:rsid w:val="00774FAA"/>
    <w:rsid w:val="0077729E"/>
    <w:rsid w:val="00777D29"/>
    <w:rsid w:val="00780473"/>
    <w:rsid w:val="00782247"/>
    <w:rsid w:val="007829F6"/>
    <w:rsid w:val="00784DE1"/>
    <w:rsid w:val="007863A3"/>
    <w:rsid w:val="00787488"/>
    <w:rsid w:val="007874BD"/>
    <w:rsid w:val="00790C92"/>
    <w:rsid w:val="007914DC"/>
    <w:rsid w:val="00791B8F"/>
    <w:rsid w:val="007925A1"/>
    <w:rsid w:val="00792728"/>
    <w:rsid w:val="00793EFE"/>
    <w:rsid w:val="007940EA"/>
    <w:rsid w:val="0079512A"/>
    <w:rsid w:val="00796837"/>
    <w:rsid w:val="00797003"/>
    <w:rsid w:val="00797A66"/>
    <w:rsid w:val="007A11C5"/>
    <w:rsid w:val="007A15ED"/>
    <w:rsid w:val="007A1602"/>
    <w:rsid w:val="007A20E8"/>
    <w:rsid w:val="007A3CE6"/>
    <w:rsid w:val="007A4ABE"/>
    <w:rsid w:val="007B175E"/>
    <w:rsid w:val="007B1F67"/>
    <w:rsid w:val="007B3583"/>
    <w:rsid w:val="007B36C4"/>
    <w:rsid w:val="007B3E58"/>
    <w:rsid w:val="007B4EEA"/>
    <w:rsid w:val="007B7C4C"/>
    <w:rsid w:val="007C0674"/>
    <w:rsid w:val="007C0AB1"/>
    <w:rsid w:val="007C1788"/>
    <w:rsid w:val="007C1D42"/>
    <w:rsid w:val="007C3647"/>
    <w:rsid w:val="007C36AD"/>
    <w:rsid w:val="007C38D7"/>
    <w:rsid w:val="007C4D73"/>
    <w:rsid w:val="007C4F53"/>
    <w:rsid w:val="007C51B2"/>
    <w:rsid w:val="007C5B30"/>
    <w:rsid w:val="007C76EA"/>
    <w:rsid w:val="007C79E5"/>
    <w:rsid w:val="007D102A"/>
    <w:rsid w:val="007D3182"/>
    <w:rsid w:val="007D3ED6"/>
    <w:rsid w:val="007D41B0"/>
    <w:rsid w:val="007D4208"/>
    <w:rsid w:val="007D43D5"/>
    <w:rsid w:val="007D4FFC"/>
    <w:rsid w:val="007D5A14"/>
    <w:rsid w:val="007D5A31"/>
    <w:rsid w:val="007D634F"/>
    <w:rsid w:val="007D76E2"/>
    <w:rsid w:val="007E0DA0"/>
    <w:rsid w:val="007E1A3C"/>
    <w:rsid w:val="007E2550"/>
    <w:rsid w:val="007E4CED"/>
    <w:rsid w:val="007E577B"/>
    <w:rsid w:val="007F0369"/>
    <w:rsid w:val="007F0C67"/>
    <w:rsid w:val="007F0D16"/>
    <w:rsid w:val="007F17FB"/>
    <w:rsid w:val="007F271E"/>
    <w:rsid w:val="007F3584"/>
    <w:rsid w:val="007F4C3E"/>
    <w:rsid w:val="007F4CC7"/>
    <w:rsid w:val="007F5400"/>
    <w:rsid w:val="007F5748"/>
    <w:rsid w:val="007F5AAC"/>
    <w:rsid w:val="007F76AB"/>
    <w:rsid w:val="007F7729"/>
    <w:rsid w:val="00800DF9"/>
    <w:rsid w:val="00801FB8"/>
    <w:rsid w:val="00803CF4"/>
    <w:rsid w:val="00804CE0"/>
    <w:rsid w:val="00805345"/>
    <w:rsid w:val="0080550E"/>
    <w:rsid w:val="00805CA5"/>
    <w:rsid w:val="00805CCC"/>
    <w:rsid w:val="00805D49"/>
    <w:rsid w:val="0080767D"/>
    <w:rsid w:val="00807741"/>
    <w:rsid w:val="00807805"/>
    <w:rsid w:val="00807BB6"/>
    <w:rsid w:val="008103BE"/>
    <w:rsid w:val="00810F5A"/>
    <w:rsid w:val="0081279C"/>
    <w:rsid w:val="00813DAB"/>
    <w:rsid w:val="0081493E"/>
    <w:rsid w:val="00814EEE"/>
    <w:rsid w:val="00815712"/>
    <w:rsid w:val="00817147"/>
    <w:rsid w:val="00817BEC"/>
    <w:rsid w:val="008204E0"/>
    <w:rsid w:val="008212AB"/>
    <w:rsid w:val="00824A93"/>
    <w:rsid w:val="00824D90"/>
    <w:rsid w:val="008251FE"/>
    <w:rsid w:val="00825950"/>
    <w:rsid w:val="00827BDF"/>
    <w:rsid w:val="00831194"/>
    <w:rsid w:val="00831914"/>
    <w:rsid w:val="00831F10"/>
    <w:rsid w:val="00832E82"/>
    <w:rsid w:val="0083537D"/>
    <w:rsid w:val="00836721"/>
    <w:rsid w:val="0083749A"/>
    <w:rsid w:val="0083775A"/>
    <w:rsid w:val="00840480"/>
    <w:rsid w:val="00840BDC"/>
    <w:rsid w:val="008418DD"/>
    <w:rsid w:val="00842750"/>
    <w:rsid w:val="00843D6C"/>
    <w:rsid w:val="00844AED"/>
    <w:rsid w:val="00845793"/>
    <w:rsid w:val="008457D2"/>
    <w:rsid w:val="00845A30"/>
    <w:rsid w:val="00845A32"/>
    <w:rsid w:val="00846456"/>
    <w:rsid w:val="0084674C"/>
    <w:rsid w:val="00846E25"/>
    <w:rsid w:val="00847E21"/>
    <w:rsid w:val="00850308"/>
    <w:rsid w:val="00850CE4"/>
    <w:rsid w:val="0085202C"/>
    <w:rsid w:val="00853080"/>
    <w:rsid w:val="00855B5C"/>
    <w:rsid w:val="00857980"/>
    <w:rsid w:val="0086218B"/>
    <w:rsid w:val="0086251D"/>
    <w:rsid w:val="00864787"/>
    <w:rsid w:val="0086594F"/>
    <w:rsid w:val="00866FEC"/>
    <w:rsid w:val="00867171"/>
    <w:rsid w:val="00867775"/>
    <w:rsid w:val="00871797"/>
    <w:rsid w:val="00873012"/>
    <w:rsid w:val="00873181"/>
    <w:rsid w:val="0087355D"/>
    <w:rsid w:val="00874369"/>
    <w:rsid w:val="0087552D"/>
    <w:rsid w:val="00876261"/>
    <w:rsid w:val="00877D44"/>
    <w:rsid w:val="00877F35"/>
    <w:rsid w:val="008807B7"/>
    <w:rsid w:val="00880AEE"/>
    <w:rsid w:val="00880B9B"/>
    <w:rsid w:val="008810F7"/>
    <w:rsid w:val="00881A84"/>
    <w:rsid w:val="00882791"/>
    <w:rsid w:val="00882BA7"/>
    <w:rsid w:val="0088304B"/>
    <w:rsid w:val="00883849"/>
    <w:rsid w:val="00883B82"/>
    <w:rsid w:val="00885FCB"/>
    <w:rsid w:val="00886955"/>
    <w:rsid w:val="008870F9"/>
    <w:rsid w:val="008921BB"/>
    <w:rsid w:val="00892BA0"/>
    <w:rsid w:val="008949D7"/>
    <w:rsid w:val="008950CC"/>
    <w:rsid w:val="008953B5"/>
    <w:rsid w:val="0089659C"/>
    <w:rsid w:val="008973F5"/>
    <w:rsid w:val="008A1C60"/>
    <w:rsid w:val="008A256D"/>
    <w:rsid w:val="008A2831"/>
    <w:rsid w:val="008A2F42"/>
    <w:rsid w:val="008A43C6"/>
    <w:rsid w:val="008A44E1"/>
    <w:rsid w:val="008A57FB"/>
    <w:rsid w:val="008A7602"/>
    <w:rsid w:val="008A7E49"/>
    <w:rsid w:val="008B2FEA"/>
    <w:rsid w:val="008B32CB"/>
    <w:rsid w:val="008B426F"/>
    <w:rsid w:val="008B6424"/>
    <w:rsid w:val="008B6FF9"/>
    <w:rsid w:val="008B75B6"/>
    <w:rsid w:val="008B7D82"/>
    <w:rsid w:val="008C1810"/>
    <w:rsid w:val="008C3617"/>
    <w:rsid w:val="008C36E3"/>
    <w:rsid w:val="008C455F"/>
    <w:rsid w:val="008C4738"/>
    <w:rsid w:val="008C4F61"/>
    <w:rsid w:val="008C5C70"/>
    <w:rsid w:val="008D1D04"/>
    <w:rsid w:val="008D3E93"/>
    <w:rsid w:val="008D52A7"/>
    <w:rsid w:val="008D56D2"/>
    <w:rsid w:val="008D58FB"/>
    <w:rsid w:val="008D696F"/>
    <w:rsid w:val="008D6B1F"/>
    <w:rsid w:val="008D6E63"/>
    <w:rsid w:val="008D7A5B"/>
    <w:rsid w:val="008D7DB5"/>
    <w:rsid w:val="008E1D0B"/>
    <w:rsid w:val="008E2314"/>
    <w:rsid w:val="008E2B0A"/>
    <w:rsid w:val="008E2E44"/>
    <w:rsid w:val="008E368C"/>
    <w:rsid w:val="008E371C"/>
    <w:rsid w:val="008E491C"/>
    <w:rsid w:val="008E49CB"/>
    <w:rsid w:val="008E51B5"/>
    <w:rsid w:val="008E607A"/>
    <w:rsid w:val="008E77C0"/>
    <w:rsid w:val="008F146D"/>
    <w:rsid w:val="008F1A97"/>
    <w:rsid w:val="008F2151"/>
    <w:rsid w:val="008F2B1F"/>
    <w:rsid w:val="008F3602"/>
    <w:rsid w:val="008F4189"/>
    <w:rsid w:val="008F4E35"/>
    <w:rsid w:val="008F527E"/>
    <w:rsid w:val="008F6BE4"/>
    <w:rsid w:val="008F6FD7"/>
    <w:rsid w:val="008F7D1D"/>
    <w:rsid w:val="008F7D9F"/>
    <w:rsid w:val="00900DC2"/>
    <w:rsid w:val="00901084"/>
    <w:rsid w:val="00901C59"/>
    <w:rsid w:val="00903140"/>
    <w:rsid w:val="00905E8A"/>
    <w:rsid w:val="00911996"/>
    <w:rsid w:val="00912FDB"/>
    <w:rsid w:val="00913B0C"/>
    <w:rsid w:val="00913BFB"/>
    <w:rsid w:val="00915CBA"/>
    <w:rsid w:val="0091648D"/>
    <w:rsid w:val="00917358"/>
    <w:rsid w:val="00920582"/>
    <w:rsid w:val="00920638"/>
    <w:rsid w:val="00920876"/>
    <w:rsid w:val="00920BF1"/>
    <w:rsid w:val="0092288B"/>
    <w:rsid w:val="009238FC"/>
    <w:rsid w:val="00924887"/>
    <w:rsid w:val="00925DB7"/>
    <w:rsid w:val="0092660B"/>
    <w:rsid w:val="009267C4"/>
    <w:rsid w:val="00927A45"/>
    <w:rsid w:val="009309FF"/>
    <w:rsid w:val="00931000"/>
    <w:rsid w:val="00932AB0"/>
    <w:rsid w:val="009354DF"/>
    <w:rsid w:val="00935C70"/>
    <w:rsid w:val="00936C18"/>
    <w:rsid w:val="00940F21"/>
    <w:rsid w:val="00941EEF"/>
    <w:rsid w:val="00942780"/>
    <w:rsid w:val="00944752"/>
    <w:rsid w:val="00945C4E"/>
    <w:rsid w:val="00945F3D"/>
    <w:rsid w:val="00946A83"/>
    <w:rsid w:val="00950441"/>
    <w:rsid w:val="00950F88"/>
    <w:rsid w:val="00951A07"/>
    <w:rsid w:val="00951B63"/>
    <w:rsid w:val="00952365"/>
    <w:rsid w:val="00952A1C"/>
    <w:rsid w:val="00952CE4"/>
    <w:rsid w:val="00956DF3"/>
    <w:rsid w:val="00956E76"/>
    <w:rsid w:val="009601F2"/>
    <w:rsid w:val="009607C5"/>
    <w:rsid w:val="009616C2"/>
    <w:rsid w:val="0096422E"/>
    <w:rsid w:val="00964310"/>
    <w:rsid w:val="00964E3E"/>
    <w:rsid w:val="00965A56"/>
    <w:rsid w:val="009669E9"/>
    <w:rsid w:val="009669EE"/>
    <w:rsid w:val="00967088"/>
    <w:rsid w:val="00967357"/>
    <w:rsid w:val="00967577"/>
    <w:rsid w:val="009679B6"/>
    <w:rsid w:val="0097014E"/>
    <w:rsid w:val="00970DF5"/>
    <w:rsid w:val="00971A47"/>
    <w:rsid w:val="009726E0"/>
    <w:rsid w:val="009731A3"/>
    <w:rsid w:val="00973B8F"/>
    <w:rsid w:val="0097478E"/>
    <w:rsid w:val="00975A9C"/>
    <w:rsid w:val="0098053B"/>
    <w:rsid w:val="009815A7"/>
    <w:rsid w:val="00981E95"/>
    <w:rsid w:val="0098375C"/>
    <w:rsid w:val="00983A0C"/>
    <w:rsid w:val="00983E31"/>
    <w:rsid w:val="00985916"/>
    <w:rsid w:val="009864A1"/>
    <w:rsid w:val="009878AF"/>
    <w:rsid w:val="00987DBD"/>
    <w:rsid w:val="00990041"/>
    <w:rsid w:val="00991C76"/>
    <w:rsid w:val="00993DD8"/>
    <w:rsid w:val="00994BEB"/>
    <w:rsid w:val="00995345"/>
    <w:rsid w:val="009955D2"/>
    <w:rsid w:val="00995C10"/>
    <w:rsid w:val="0099631D"/>
    <w:rsid w:val="0099665A"/>
    <w:rsid w:val="00997FA7"/>
    <w:rsid w:val="009A065C"/>
    <w:rsid w:val="009A11D3"/>
    <w:rsid w:val="009A1D76"/>
    <w:rsid w:val="009A2D5E"/>
    <w:rsid w:val="009A2D89"/>
    <w:rsid w:val="009A376B"/>
    <w:rsid w:val="009A40D4"/>
    <w:rsid w:val="009A5D10"/>
    <w:rsid w:val="009A6453"/>
    <w:rsid w:val="009A70A0"/>
    <w:rsid w:val="009A70AB"/>
    <w:rsid w:val="009B0D99"/>
    <w:rsid w:val="009B111D"/>
    <w:rsid w:val="009B389E"/>
    <w:rsid w:val="009B4FE1"/>
    <w:rsid w:val="009B54FB"/>
    <w:rsid w:val="009B6E53"/>
    <w:rsid w:val="009B7B88"/>
    <w:rsid w:val="009B7C27"/>
    <w:rsid w:val="009C0CE9"/>
    <w:rsid w:val="009C26B4"/>
    <w:rsid w:val="009C311A"/>
    <w:rsid w:val="009C33DE"/>
    <w:rsid w:val="009C6673"/>
    <w:rsid w:val="009C67C7"/>
    <w:rsid w:val="009C6933"/>
    <w:rsid w:val="009C6FF5"/>
    <w:rsid w:val="009C7574"/>
    <w:rsid w:val="009C7862"/>
    <w:rsid w:val="009D0582"/>
    <w:rsid w:val="009D0AA2"/>
    <w:rsid w:val="009D0E7A"/>
    <w:rsid w:val="009D10D8"/>
    <w:rsid w:val="009D1132"/>
    <w:rsid w:val="009D3E42"/>
    <w:rsid w:val="009D452F"/>
    <w:rsid w:val="009D4BE7"/>
    <w:rsid w:val="009D59B8"/>
    <w:rsid w:val="009D5B7F"/>
    <w:rsid w:val="009D64BA"/>
    <w:rsid w:val="009D76F9"/>
    <w:rsid w:val="009D7967"/>
    <w:rsid w:val="009E0A85"/>
    <w:rsid w:val="009E1012"/>
    <w:rsid w:val="009E1600"/>
    <w:rsid w:val="009E3DD2"/>
    <w:rsid w:val="009E578C"/>
    <w:rsid w:val="009E61A8"/>
    <w:rsid w:val="009E7213"/>
    <w:rsid w:val="009E76A8"/>
    <w:rsid w:val="009E78C2"/>
    <w:rsid w:val="009F03F0"/>
    <w:rsid w:val="009F08B4"/>
    <w:rsid w:val="009F1D5A"/>
    <w:rsid w:val="009F36C6"/>
    <w:rsid w:val="009F401E"/>
    <w:rsid w:val="009F41D0"/>
    <w:rsid w:val="009F512A"/>
    <w:rsid w:val="009F59D2"/>
    <w:rsid w:val="009F6A55"/>
    <w:rsid w:val="00A018D4"/>
    <w:rsid w:val="00A01A86"/>
    <w:rsid w:val="00A02F03"/>
    <w:rsid w:val="00A0366E"/>
    <w:rsid w:val="00A04820"/>
    <w:rsid w:val="00A04B4C"/>
    <w:rsid w:val="00A04D7A"/>
    <w:rsid w:val="00A05CD0"/>
    <w:rsid w:val="00A067CC"/>
    <w:rsid w:val="00A07C78"/>
    <w:rsid w:val="00A10A26"/>
    <w:rsid w:val="00A13743"/>
    <w:rsid w:val="00A13854"/>
    <w:rsid w:val="00A155FB"/>
    <w:rsid w:val="00A16777"/>
    <w:rsid w:val="00A2066E"/>
    <w:rsid w:val="00A21DD4"/>
    <w:rsid w:val="00A2250B"/>
    <w:rsid w:val="00A22E86"/>
    <w:rsid w:val="00A23287"/>
    <w:rsid w:val="00A23DAE"/>
    <w:rsid w:val="00A241A8"/>
    <w:rsid w:val="00A25CC8"/>
    <w:rsid w:val="00A25E37"/>
    <w:rsid w:val="00A30804"/>
    <w:rsid w:val="00A30B94"/>
    <w:rsid w:val="00A310C5"/>
    <w:rsid w:val="00A316A4"/>
    <w:rsid w:val="00A31DE6"/>
    <w:rsid w:val="00A35A04"/>
    <w:rsid w:val="00A35AF9"/>
    <w:rsid w:val="00A40186"/>
    <w:rsid w:val="00A408EC"/>
    <w:rsid w:val="00A40ACC"/>
    <w:rsid w:val="00A41620"/>
    <w:rsid w:val="00A41F4D"/>
    <w:rsid w:val="00A429CC"/>
    <w:rsid w:val="00A4560E"/>
    <w:rsid w:val="00A47270"/>
    <w:rsid w:val="00A474C4"/>
    <w:rsid w:val="00A51022"/>
    <w:rsid w:val="00A52A28"/>
    <w:rsid w:val="00A5513C"/>
    <w:rsid w:val="00A552C0"/>
    <w:rsid w:val="00A5634D"/>
    <w:rsid w:val="00A56768"/>
    <w:rsid w:val="00A56A60"/>
    <w:rsid w:val="00A60354"/>
    <w:rsid w:val="00A60E13"/>
    <w:rsid w:val="00A626EF"/>
    <w:rsid w:val="00A64D0A"/>
    <w:rsid w:val="00A6588F"/>
    <w:rsid w:val="00A66AB5"/>
    <w:rsid w:val="00A67EBD"/>
    <w:rsid w:val="00A72003"/>
    <w:rsid w:val="00A746B5"/>
    <w:rsid w:val="00A75C3D"/>
    <w:rsid w:val="00A766C5"/>
    <w:rsid w:val="00A777AD"/>
    <w:rsid w:val="00A77A95"/>
    <w:rsid w:val="00A8025E"/>
    <w:rsid w:val="00A812E6"/>
    <w:rsid w:val="00A81D9A"/>
    <w:rsid w:val="00A83388"/>
    <w:rsid w:val="00A84428"/>
    <w:rsid w:val="00A857FB"/>
    <w:rsid w:val="00A85898"/>
    <w:rsid w:val="00A85C9F"/>
    <w:rsid w:val="00A8605E"/>
    <w:rsid w:val="00A8616A"/>
    <w:rsid w:val="00A87C80"/>
    <w:rsid w:val="00A9060D"/>
    <w:rsid w:val="00A90C55"/>
    <w:rsid w:val="00A920EC"/>
    <w:rsid w:val="00A9333B"/>
    <w:rsid w:val="00A94282"/>
    <w:rsid w:val="00A9474B"/>
    <w:rsid w:val="00A95E44"/>
    <w:rsid w:val="00A95F21"/>
    <w:rsid w:val="00A9631E"/>
    <w:rsid w:val="00A963DB"/>
    <w:rsid w:val="00A9664C"/>
    <w:rsid w:val="00A9685B"/>
    <w:rsid w:val="00A96DB0"/>
    <w:rsid w:val="00AA27F7"/>
    <w:rsid w:val="00AA2F85"/>
    <w:rsid w:val="00AA359B"/>
    <w:rsid w:val="00AA36A7"/>
    <w:rsid w:val="00AA3917"/>
    <w:rsid w:val="00AA39C4"/>
    <w:rsid w:val="00AA39CC"/>
    <w:rsid w:val="00AA5072"/>
    <w:rsid w:val="00AA534F"/>
    <w:rsid w:val="00AA63CA"/>
    <w:rsid w:val="00AA641F"/>
    <w:rsid w:val="00AA6C56"/>
    <w:rsid w:val="00AB11BD"/>
    <w:rsid w:val="00AB16C4"/>
    <w:rsid w:val="00AB1E44"/>
    <w:rsid w:val="00AB2645"/>
    <w:rsid w:val="00AB26FF"/>
    <w:rsid w:val="00AB3323"/>
    <w:rsid w:val="00AB33E5"/>
    <w:rsid w:val="00AB47AD"/>
    <w:rsid w:val="00AB59CB"/>
    <w:rsid w:val="00AB6779"/>
    <w:rsid w:val="00AB77D7"/>
    <w:rsid w:val="00AB7832"/>
    <w:rsid w:val="00AC0265"/>
    <w:rsid w:val="00AC0F76"/>
    <w:rsid w:val="00AC23B4"/>
    <w:rsid w:val="00AC248D"/>
    <w:rsid w:val="00AC3233"/>
    <w:rsid w:val="00AC4BD7"/>
    <w:rsid w:val="00AC5167"/>
    <w:rsid w:val="00AC7BD7"/>
    <w:rsid w:val="00AD4ADC"/>
    <w:rsid w:val="00AD55F2"/>
    <w:rsid w:val="00AD627F"/>
    <w:rsid w:val="00AD69B8"/>
    <w:rsid w:val="00AD717D"/>
    <w:rsid w:val="00AD7F0E"/>
    <w:rsid w:val="00AE2FBF"/>
    <w:rsid w:val="00AE32B0"/>
    <w:rsid w:val="00AE3F3E"/>
    <w:rsid w:val="00AE4455"/>
    <w:rsid w:val="00AE5CA2"/>
    <w:rsid w:val="00AE7345"/>
    <w:rsid w:val="00AE7A07"/>
    <w:rsid w:val="00AE7F9B"/>
    <w:rsid w:val="00AF0C2F"/>
    <w:rsid w:val="00AF2979"/>
    <w:rsid w:val="00AF49A9"/>
    <w:rsid w:val="00AF5B60"/>
    <w:rsid w:val="00AF69A2"/>
    <w:rsid w:val="00AF77DF"/>
    <w:rsid w:val="00B00FC6"/>
    <w:rsid w:val="00B02025"/>
    <w:rsid w:val="00B03E95"/>
    <w:rsid w:val="00B03FF5"/>
    <w:rsid w:val="00B04DD0"/>
    <w:rsid w:val="00B0735F"/>
    <w:rsid w:val="00B0790B"/>
    <w:rsid w:val="00B07B83"/>
    <w:rsid w:val="00B10081"/>
    <w:rsid w:val="00B1098A"/>
    <w:rsid w:val="00B11B1C"/>
    <w:rsid w:val="00B11CD5"/>
    <w:rsid w:val="00B128F4"/>
    <w:rsid w:val="00B12A38"/>
    <w:rsid w:val="00B15EE3"/>
    <w:rsid w:val="00B17EA5"/>
    <w:rsid w:val="00B2095E"/>
    <w:rsid w:val="00B209FC"/>
    <w:rsid w:val="00B20FA5"/>
    <w:rsid w:val="00B21103"/>
    <w:rsid w:val="00B21111"/>
    <w:rsid w:val="00B21F3D"/>
    <w:rsid w:val="00B22A30"/>
    <w:rsid w:val="00B22C3F"/>
    <w:rsid w:val="00B23CE9"/>
    <w:rsid w:val="00B23D15"/>
    <w:rsid w:val="00B24FD7"/>
    <w:rsid w:val="00B258AD"/>
    <w:rsid w:val="00B27D54"/>
    <w:rsid w:val="00B3055E"/>
    <w:rsid w:val="00B30601"/>
    <w:rsid w:val="00B32545"/>
    <w:rsid w:val="00B32647"/>
    <w:rsid w:val="00B3300D"/>
    <w:rsid w:val="00B35BC6"/>
    <w:rsid w:val="00B40A52"/>
    <w:rsid w:val="00B40C08"/>
    <w:rsid w:val="00B40C4E"/>
    <w:rsid w:val="00B41F7F"/>
    <w:rsid w:val="00B42034"/>
    <w:rsid w:val="00B42738"/>
    <w:rsid w:val="00B4304E"/>
    <w:rsid w:val="00B43C6A"/>
    <w:rsid w:val="00B441C4"/>
    <w:rsid w:val="00B44C23"/>
    <w:rsid w:val="00B44D45"/>
    <w:rsid w:val="00B45ED8"/>
    <w:rsid w:val="00B465CF"/>
    <w:rsid w:val="00B47618"/>
    <w:rsid w:val="00B47B92"/>
    <w:rsid w:val="00B5080D"/>
    <w:rsid w:val="00B5182B"/>
    <w:rsid w:val="00B521E2"/>
    <w:rsid w:val="00B53737"/>
    <w:rsid w:val="00B5412E"/>
    <w:rsid w:val="00B5416B"/>
    <w:rsid w:val="00B54682"/>
    <w:rsid w:val="00B5501D"/>
    <w:rsid w:val="00B55538"/>
    <w:rsid w:val="00B575A8"/>
    <w:rsid w:val="00B60D1F"/>
    <w:rsid w:val="00B615E6"/>
    <w:rsid w:val="00B63714"/>
    <w:rsid w:val="00B6460F"/>
    <w:rsid w:val="00B64C2F"/>
    <w:rsid w:val="00B64DB0"/>
    <w:rsid w:val="00B659E1"/>
    <w:rsid w:val="00B65ED2"/>
    <w:rsid w:val="00B671DE"/>
    <w:rsid w:val="00B701F4"/>
    <w:rsid w:val="00B70404"/>
    <w:rsid w:val="00B709B1"/>
    <w:rsid w:val="00B70A5B"/>
    <w:rsid w:val="00B72DD9"/>
    <w:rsid w:val="00B734E5"/>
    <w:rsid w:val="00B751DB"/>
    <w:rsid w:val="00B80658"/>
    <w:rsid w:val="00B81A3D"/>
    <w:rsid w:val="00B81B4E"/>
    <w:rsid w:val="00B828EB"/>
    <w:rsid w:val="00B82960"/>
    <w:rsid w:val="00B83570"/>
    <w:rsid w:val="00B85A68"/>
    <w:rsid w:val="00B86F8E"/>
    <w:rsid w:val="00B87532"/>
    <w:rsid w:val="00B878F3"/>
    <w:rsid w:val="00B87AAD"/>
    <w:rsid w:val="00B907F3"/>
    <w:rsid w:val="00B90A3B"/>
    <w:rsid w:val="00B90BA0"/>
    <w:rsid w:val="00B91A84"/>
    <w:rsid w:val="00B93282"/>
    <w:rsid w:val="00B943AB"/>
    <w:rsid w:val="00B946CE"/>
    <w:rsid w:val="00B94CE6"/>
    <w:rsid w:val="00B95068"/>
    <w:rsid w:val="00B95AA3"/>
    <w:rsid w:val="00B9653C"/>
    <w:rsid w:val="00B96A93"/>
    <w:rsid w:val="00B97DB8"/>
    <w:rsid w:val="00B97FDD"/>
    <w:rsid w:val="00BA0217"/>
    <w:rsid w:val="00BA0344"/>
    <w:rsid w:val="00BA04FA"/>
    <w:rsid w:val="00BA064D"/>
    <w:rsid w:val="00BA068C"/>
    <w:rsid w:val="00BA19B6"/>
    <w:rsid w:val="00BA2C06"/>
    <w:rsid w:val="00BA3DD6"/>
    <w:rsid w:val="00BA68ED"/>
    <w:rsid w:val="00BB0839"/>
    <w:rsid w:val="00BB1480"/>
    <w:rsid w:val="00BB1F9A"/>
    <w:rsid w:val="00BB23AF"/>
    <w:rsid w:val="00BB2B73"/>
    <w:rsid w:val="00BB2D4E"/>
    <w:rsid w:val="00BB3BB0"/>
    <w:rsid w:val="00BB3F7B"/>
    <w:rsid w:val="00BB4205"/>
    <w:rsid w:val="00BB44FB"/>
    <w:rsid w:val="00BB51AF"/>
    <w:rsid w:val="00BB5956"/>
    <w:rsid w:val="00BB5DE5"/>
    <w:rsid w:val="00BB5FDB"/>
    <w:rsid w:val="00BB7EEC"/>
    <w:rsid w:val="00BC2182"/>
    <w:rsid w:val="00BC23D5"/>
    <w:rsid w:val="00BC246E"/>
    <w:rsid w:val="00BC2710"/>
    <w:rsid w:val="00BC339F"/>
    <w:rsid w:val="00BC39EF"/>
    <w:rsid w:val="00BC3C65"/>
    <w:rsid w:val="00BC4703"/>
    <w:rsid w:val="00BC5E6B"/>
    <w:rsid w:val="00BC6A79"/>
    <w:rsid w:val="00BD0BB3"/>
    <w:rsid w:val="00BD16A4"/>
    <w:rsid w:val="00BD1D03"/>
    <w:rsid w:val="00BD2064"/>
    <w:rsid w:val="00BD3BC5"/>
    <w:rsid w:val="00BD49F9"/>
    <w:rsid w:val="00BD6523"/>
    <w:rsid w:val="00BE0A04"/>
    <w:rsid w:val="00BE14E7"/>
    <w:rsid w:val="00BE2266"/>
    <w:rsid w:val="00BE3C54"/>
    <w:rsid w:val="00BE462C"/>
    <w:rsid w:val="00BE50A0"/>
    <w:rsid w:val="00BE592B"/>
    <w:rsid w:val="00BE68CF"/>
    <w:rsid w:val="00BE6DA7"/>
    <w:rsid w:val="00BE6E76"/>
    <w:rsid w:val="00BF018E"/>
    <w:rsid w:val="00BF0327"/>
    <w:rsid w:val="00BF077B"/>
    <w:rsid w:val="00BF14DA"/>
    <w:rsid w:val="00BF58F4"/>
    <w:rsid w:val="00BF5B3B"/>
    <w:rsid w:val="00BF5E49"/>
    <w:rsid w:val="00BF670A"/>
    <w:rsid w:val="00BF7B8C"/>
    <w:rsid w:val="00C001DD"/>
    <w:rsid w:val="00C00AEA"/>
    <w:rsid w:val="00C00B63"/>
    <w:rsid w:val="00C00DD8"/>
    <w:rsid w:val="00C026A9"/>
    <w:rsid w:val="00C02B96"/>
    <w:rsid w:val="00C03E0F"/>
    <w:rsid w:val="00C046B4"/>
    <w:rsid w:val="00C064C6"/>
    <w:rsid w:val="00C067F0"/>
    <w:rsid w:val="00C06E8D"/>
    <w:rsid w:val="00C06F10"/>
    <w:rsid w:val="00C115EC"/>
    <w:rsid w:val="00C11EDE"/>
    <w:rsid w:val="00C12BA3"/>
    <w:rsid w:val="00C13B81"/>
    <w:rsid w:val="00C1419D"/>
    <w:rsid w:val="00C15445"/>
    <w:rsid w:val="00C15B93"/>
    <w:rsid w:val="00C17FDE"/>
    <w:rsid w:val="00C2100D"/>
    <w:rsid w:val="00C214FB"/>
    <w:rsid w:val="00C219DA"/>
    <w:rsid w:val="00C2269A"/>
    <w:rsid w:val="00C24DB6"/>
    <w:rsid w:val="00C25009"/>
    <w:rsid w:val="00C2607B"/>
    <w:rsid w:val="00C26691"/>
    <w:rsid w:val="00C26A3F"/>
    <w:rsid w:val="00C26EFF"/>
    <w:rsid w:val="00C27170"/>
    <w:rsid w:val="00C3145C"/>
    <w:rsid w:val="00C3161F"/>
    <w:rsid w:val="00C31B61"/>
    <w:rsid w:val="00C31E04"/>
    <w:rsid w:val="00C31E4D"/>
    <w:rsid w:val="00C3346D"/>
    <w:rsid w:val="00C33730"/>
    <w:rsid w:val="00C3375E"/>
    <w:rsid w:val="00C3475A"/>
    <w:rsid w:val="00C348E6"/>
    <w:rsid w:val="00C350E2"/>
    <w:rsid w:val="00C35C09"/>
    <w:rsid w:val="00C35C9B"/>
    <w:rsid w:val="00C36EEE"/>
    <w:rsid w:val="00C37C62"/>
    <w:rsid w:val="00C37D9B"/>
    <w:rsid w:val="00C40282"/>
    <w:rsid w:val="00C402A6"/>
    <w:rsid w:val="00C4110A"/>
    <w:rsid w:val="00C415B6"/>
    <w:rsid w:val="00C42687"/>
    <w:rsid w:val="00C436E3"/>
    <w:rsid w:val="00C439E5"/>
    <w:rsid w:val="00C4430F"/>
    <w:rsid w:val="00C4558B"/>
    <w:rsid w:val="00C456F9"/>
    <w:rsid w:val="00C4654B"/>
    <w:rsid w:val="00C4679C"/>
    <w:rsid w:val="00C4783F"/>
    <w:rsid w:val="00C47A56"/>
    <w:rsid w:val="00C47A6E"/>
    <w:rsid w:val="00C47A8B"/>
    <w:rsid w:val="00C513D2"/>
    <w:rsid w:val="00C518D3"/>
    <w:rsid w:val="00C5232A"/>
    <w:rsid w:val="00C52DC5"/>
    <w:rsid w:val="00C5348B"/>
    <w:rsid w:val="00C534F6"/>
    <w:rsid w:val="00C547AF"/>
    <w:rsid w:val="00C55E14"/>
    <w:rsid w:val="00C579CA"/>
    <w:rsid w:val="00C60CC6"/>
    <w:rsid w:val="00C60E88"/>
    <w:rsid w:val="00C62366"/>
    <w:rsid w:val="00C62AFE"/>
    <w:rsid w:val="00C62BB7"/>
    <w:rsid w:val="00C63BF8"/>
    <w:rsid w:val="00C640C3"/>
    <w:rsid w:val="00C6419F"/>
    <w:rsid w:val="00C64476"/>
    <w:rsid w:val="00C64D53"/>
    <w:rsid w:val="00C64F28"/>
    <w:rsid w:val="00C64FE2"/>
    <w:rsid w:val="00C715BA"/>
    <w:rsid w:val="00C71784"/>
    <w:rsid w:val="00C7238A"/>
    <w:rsid w:val="00C725E6"/>
    <w:rsid w:val="00C72B0C"/>
    <w:rsid w:val="00C73441"/>
    <w:rsid w:val="00C73E09"/>
    <w:rsid w:val="00C7490F"/>
    <w:rsid w:val="00C74A92"/>
    <w:rsid w:val="00C756FA"/>
    <w:rsid w:val="00C75748"/>
    <w:rsid w:val="00C77ED2"/>
    <w:rsid w:val="00C806F7"/>
    <w:rsid w:val="00C820B7"/>
    <w:rsid w:val="00C835A2"/>
    <w:rsid w:val="00C8388C"/>
    <w:rsid w:val="00C84045"/>
    <w:rsid w:val="00C845E0"/>
    <w:rsid w:val="00C85209"/>
    <w:rsid w:val="00C85E82"/>
    <w:rsid w:val="00C876BC"/>
    <w:rsid w:val="00C87C00"/>
    <w:rsid w:val="00C9158E"/>
    <w:rsid w:val="00C91AF6"/>
    <w:rsid w:val="00C91B43"/>
    <w:rsid w:val="00C91E79"/>
    <w:rsid w:val="00C92779"/>
    <w:rsid w:val="00C92EF6"/>
    <w:rsid w:val="00C92F74"/>
    <w:rsid w:val="00C93F7E"/>
    <w:rsid w:val="00C947FB"/>
    <w:rsid w:val="00C95056"/>
    <w:rsid w:val="00C95157"/>
    <w:rsid w:val="00C961E0"/>
    <w:rsid w:val="00C96D56"/>
    <w:rsid w:val="00C97235"/>
    <w:rsid w:val="00C97FCB"/>
    <w:rsid w:val="00CA09D7"/>
    <w:rsid w:val="00CA0CCE"/>
    <w:rsid w:val="00CA25B5"/>
    <w:rsid w:val="00CA2998"/>
    <w:rsid w:val="00CA2DAC"/>
    <w:rsid w:val="00CA48DA"/>
    <w:rsid w:val="00CA4D09"/>
    <w:rsid w:val="00CA5139"/>
    <w:rsid w:val="00CA6076"/>
    <w:rsid w:val="00CA7F5D"/>
    <w:rsid w:val="00CB075B"/>
    <w:rsid w:val="00CB0F69"/>
    <w:rsid w:val="00CB10FF"/>
    <w:rsid w:val="00CB1902"/>
    <w:rsid w:val="00CB1955"/>
    <w:rsid w:val="00CB3387"/>
    <w:rsid w:val="00CB3953"/>
    <w:rsid w:val="00CB4BFD"/>
    <w:rsid w:val="00CB4F00"/>
    <w:rsid w:val="00CB6CBA"/>
    <w:rsid w:val="00CB7028"/>
    <w:rsid w:val="00CC1FD3"/>
    <w:rsid w:val="00CC2048"/>
    <w:rsid w:val="00CC22ED"/>
    <w:rsid w:val="00CC2DE6"/>
    <w:rsid w:val="00CC3F7A"/>
    <w:rsid w:val="00CC48EC"/>
    <w:rsid w:val="00CC50B4"/>
    <w:rsid w:val="00CC5CBF"/>
    <w:rsid w:val="00CC5E66"/>
    <w:rsid w:val="00CC6973"/>
    <w:rsid w:val="00CC69CC"/>
    <w:rsid w:val="00CC6EB8"/>
    <w:rsid w:val="00CC6FB1"/>
    <w:rsid w:val="00CC76AF"/>
    <w:rsid w:val="00CC7708"/>
    <w:rsid w:val="00CD08F0"/>
    <w:rsid w:val="00CD0AE1"/>
    <w:rsid w:val="00CD1912"/>
    <w:rsid w:val="00CD1C31"/>
    <w:rsid w:val="00CD2634"/>
    <w:rsid w:val="00CD2E16"/>
    <w:rsid w:val="00CD2FA1"/>
    <w:rsid w:val="00CD425D"/>
    <w:rsid w:val="00CD4E52"/>
    <w:rsid w:val="00CD5C75"/>
    <w:rsid w:val="00CD5D5B"/>
    <w:rsid w:val="00CD5F01"/>
    <w:rsid w:val="00CD6503"/>
    <w:rsid w:val="00CD7CC2"/>
    <w:rsid w:val="00CE00D8"/>
    <w:rsid w:val="00CE0411"/>
    <w:rsid w:val="00CE1226"/>
    <w:rsid w:val="00CE1F81"/>
    <w:rsid w:val="00CE20B4"/>
    <w:rsid w:val="00CE2282"/>
    <w:rsid w:val="00CE2923"/>
    <w:rsid w:val="00CE2D9B"/>
    <w:rsid w:val="00CE2DEF"/>
    <w:rsid w:val="00CE2EEE"/>
    <w:rsid w:val="00CE64D4"/>
    <w:rsid w:val="00CE64F1"/>
    <w:rsid w:val="00CE73DF"/>
    <w:rsid w:val="00CF14E3"/>
    <w:rsid w:val="00CF1593"/>
    <w:rsid w:val="00CF178C"/>
    <w:rsid w:val="00CF1A36"/>
    <w:rsid w:val="00CF1FD4"/>
    <w:rsid w:val="00CF24AD"/>
    <w:rsid w:val="00CF2D4B"/>
    <w:rsid w:val="00CF301B"/>
    <w:rsid w:val="00CF37F6"/>
    <w:rsid w:val="00CF3E63"/>
    <w:rsid w:val="00CF561B"/>
    <w:rsid w:val="00CF6482"/>
    <w:rsid w:val="00CF6EB4"/>
    <w:rsid w:val="00CF721B"/>
    <w:rsid w:val="00CF76AD"/>
    <w:rsid w:val="00D001CB"/>
    <w:rsid w:val="00D001D2"/>
    <w:rsid w:val="00D011C6"/>
    <w:rsid w:val="00D01ABA"/>
    <w:rsid w:val="00D01F81"/>
    <w:rsid w:val="00D03DA4"/>
    <w:rsid w:val="00D049D5"/>
    <w:rsid w:val="00D056C9"/>
    <w:rsid w:val="00D06987"/>
    <w:rsid w:val="00D07A52"/>
    <w:rsid w:val="00D10CCF"/>
    <w:rsid w:val="00D1220D"/>
    <w:rsid w:val="00D12261"/>
    <w:rsid w:val="00D13C34"/>
    <w:rsid w:val="00D14901"/>
    <w:rsid w:val="00D14BBD"/>
    <w:rsid w:val="00D14F13"/>
    <w:rsid w:val="00D15D40"/>
    <w:rsid w:val="00D15D9D"/>
    <w:rsid w:val="00D17381"/>
    <w:rsid w:val="00D203CD"/>
    <w:rsid w:val="00D2082D"/>
    <w:rsid w:val="00D211CC"/>
    <w:rsid w:val="00D2153D"/>
    <w:rsid w:val="00D22576"/>
    <w:rsid w:val="00D22DD4"/>
    <w:rsid w:val="00D238CA"/>
    <w:rsid w:val="00D23FD7"/>
    <w:rsid w:val="00D27B11"/>
    <w:rsid w:val="00D27F8E"/>
    <w:rsid w:val="00D320C2"/>
    <w:rsid w:val="00D32988"/>
    <w:rsid w:val="00D34A35"/>
    <w:rsid w:val="00D35F4E"/>
    <w:rsid w:val="00D37A57"/>
    <w:rsid w:val="00D40913"/>
    <w:rsid w:val="00D41C78"/>
    <w:rsid w:val="00D421BF"/>
    <w:rsid w:val="00D4228F"/>
    <w:rsid w:val="00D45966"/>
    <w:rsid w:val="00D46AA8"/>
    <w:rsid w:val="00D46CE4"/>
    <w:rsid w:val="00D50860"/>
    <w:rsid w:val="00D53192"/>
    <w:rsid w:val="00D54B1F"/>
    <w:rsid w:val="00D54B35"/>
    <w:rsid w:val="00D54D8A"/>
    <w:rsid w:val="00D54E71"/>
    <w:rsid w:val="00D5563B"/>
    <w:rsid w:val="00D558CA"/>
    <w:rsid w:val="00D56527"/>
    <w:rsid w:val="00D572A8"/>
    <w:rsid w:val="00D60366"/>
    <w:rsid w:val="00D6097F"/>
    <w:rsid w:val="00D614F0"/>
    <w:rsid w:val="00D6283D"/>
    <w:rsid w:val="00D64885"/>
    <w:rsid w:val="00D64C42"/>
    <w:rsid w:val="00D65D00"/>
    <w:rsid w:val="00D65D17"/>
    <w:rsid w:val="00D65DF6"/>
    <w:rsid w:val="00D662C5"/>
    <w:rsid w:val="00D676D5"/>
    <w:rsid w:val="00D67FD1"/>
    <w:rsid w:val="00D70B4E"/>
    <w:rsid w:val="00D710F4"/>
    <w:rsid w:val="00D72536"/>
    <w:rsid w:val="00D72C62"/>
    <w:rsid w:val="00D72DC4"/>
    <w:rsid w:val="00D72DFF"/>
    <w:rsid w:val="00D73008"/>
    <w:rsid w:val="00D732A3"/>
    <w:rsid w:val="00D734A5"/>
    <w:rsid w:val="00D73B60"/>
    <w:rsid w:val="00D7489B"/>
    <w:rsid w:val="00D74AEF"/>
    <w:rsid w:val="00D771E0"/>
    <w:rsid w:val="00D77C88"/>
    <w:rsid w:val="00D800D3"/>
    <w:rsid w:val="00D80EA2"/>
    <w:rsid w:val="00D81D27"/>
    <w:rsid w:val="00D822A9"/>
    <w:rsid w:val="00D84AA7"/>
    <w:rsid w:val="00D84E0C"/>
    <w:rsid w:val="00D858D8"/>
    <w:rsid w:val="00D86536"/>
    <w:rsid w:val="00D8714D"/>
    <w:rsid w:val="00D87B22"/>
    <w:rsid w:val="00D90FA6"/>
    <w:rsid w:val="00D929A3"/>
    <w:rsid w:val="00D94241"/>
    <w:rsid w:val="00D94398"/>
    <w:rsid w:val="00D960B7"/>
    <w:rsid w:val="00DA1E7D"/>
    <w:rsid w:val="00DA2BBD"/>
    <w:rsid w:val="00DA3C86"/>
    <w:rsid w:val="00DA43AF"/>
    <w:rsid w:val="00DA56FF"/>
    <w:rsid w:val="00DA5E67"/>
    <w:rsid w:val="00DA636C"/>
    <w:rsid w:val="00DA707B"/>
    <w:rsid w:val="00DA7616"/>
    <w:rsid w:val="00DB0899"/>
    <w:rsid w:val="00DB1DD2"/>
    <w:rsid w:val="00DB2307"/>
    <w:rsid w:val="00DB27F0"/>
    <w:rsid w:val="00DB3BE7"/>
    <w:rsid w:val="00DB4552"/>
    <w:rsid w:val="00DB4EAB"/>
    <w:rsid w:val="00DB5132"/>
    <w:rsid w:val="00DB5A77"/>
    <w:rsid w:val="00DB62F1"/>
    <w:rsid w:val="00DB6615"/>
    <w:rsid w:val="00DB7BCF"/>
    <w:rsid w:val="00DC0149"/>
    <w:rsid w:val="00DC02E1"/>
    <w:rsid w:val="00DC075B"/>
    <w:rsid w:val="00DC10D5"/>
    <w:rsid w:val="00DC36B0"/>
    <w:rsid w:val="00DC404F"/>
    <w:rsid w:val="00DC4EB7"/>
    <w:rsid w:val="00DC56A9"/>
    <w:rsid w:val="00DC6E07"/>
    <w:rsid w:val="00DC6F6B"/>
    <w:rsid w:val="00DD066E"/>
    <w:rsid w:val="00DD0BC2"/>
    <w:rsid w:val="00DD1D56"/>
    <w:rsid w:val="00DD262C"/>
    <w:rsid w:val="00DD2D95"/>
    <w:rsid w:val="00DD30AF"/>
    <w:rsid w:val="00DD531B"/>
    <w:rsid w:val="00DD54B8"/>
    <w:rsid w:val="00DD5B3E"/>
    <w:rsid w:val="00DD5E4B"/>
    <w:rsid w:val="00DD6812"/>
    <w:rsid w:val="00DD6B89"/>
    <w:rsid w:val="00DD6E70"/>
    <w:rsid w:val="00DD6FD1"/>
    <w:rsid w:val="00DD76F3"/>
    <w:rsid w:val="00DD78FB"/>
    <w:rsid w:val="00DE0B78"/>
    <w:rsid w:val="00DE192E"/>
    <w:rsid w:val="00DE46D4"/>
    <w:rsid w:val="00DE4DD8"/>
    <w:rsid w:val="00DE7B38"/>
    <w:rsid w:val="00DF29B0"/>
    <w:rsid w:val="00DF2F4F"/>
    <w:rsid w:val="00DF2FD3"/>
    <w:rsid w:val="00DF3694"/>
    <w:rsid w:val="00DF3B95"/>
    <w:rsid w:val="00DF676B"/>
    <w:rsid w:val="00DF7086"/>
    <w:rsid w:val="00DF71A0"/>
    <w:rsid w:val="00E00CAD"/>
    <w:rsid w:val="00E00E1B"/>
    <w:rsid w:val="00E01696"/>
    <w:rsid w:val="00E061A4"/>
    <w:rsid w:val="00E06E3C"/>
    <w:rsid w:val="00E11725"/>
    <w:rsid w:val="00E1200A"/>
    <w:rsid w:val="00E12398"/>
    <w:rsid w:val="00E14386"/>
    <w:rsid w:val="00E159C5"/>
    <w:rsid w:val="00E163D9"/>
    <w:rsid w:val="00E17783"/>
    <w:rsid w:val="00E17BEA"/>
    <w:rsid w:val="00E20595"/>
    <w:rsid w:val="00E21519"/>
    <w:rsid w:val="00E21F7B"/>
    <w:rsid w:val="00E22209"/>
    <w:rsid w:val="00E23620"/>
    <w:rsid w:val="00E23D33"/>
    <w:rsid w:val="00E242A0"/>
    <w:rsid w:val="00E250A1"/>
    <w:rsid w:val="00E25B50"/>
    <w:rsid w:val="00E26C72"/>
    <w:rsid w:val="00E26FD6"/>
    <w:rsid w:val="00E271A1"/>
    <w:rsid w:val="00E275EB"/>
    <w:rsid w:val="00E27D9E"/>
    <w:rsid w:val="00E30E23"/>
    <w:rsid w:val="00E315D0"/>
    <w:rsid w:val="00E31F0C"/>
    <w:rsid w:val="00E32934"/>
    <w:rsid w:val="00E32E0C"/>
    <w:rsid w:val="00E32F9D"/>
    <w:rsid w:val="00E3317C"/>
    <w:rsid w:val="00E34373"/>
    <w:rsid w:val="00E351EC"/>
    <w:rsid w:val="00E37D9E"/>
    <w:rsid w:val="00E40290"/>
    <w:rsid w:val="00E41091"/>
    <w:rsid w:val="00E418E5"/>
    <w:rsid w:val="00E41D59"/>
    <w:rsid w:val="00E41DAD"/>
    <w:rsid w:val="00E4348C"/>
    <w:rsid w:val="00E43BB7"/>
    <w:rsid w:val="00E43C67"/>
    <w:rsid w:val="00E45CA8"/>
    <w:rsid w:val="00E50016"/>
    <w:rsid w:val="00E51005"/>
    <w:rsid w:val="00E51EA1"/>
    <w:rsid w:val="00E52403"/>
    <w:rsid w:val="00E5263E"/>
    <w:rsid w:val="00E537D6"/>
    <w:rsid w:val="00E5391C"/>
    <w:rsid w:val="00E53EB0"/>
    <w:rsid w:val="00E548E3"/>
    <w:rsid w:val="00E5585B"/>
    <w:rsid w:val="00E56046"/>
    <w:rsid w:val="00E57218"/>
    <w:rsid w:val="00E5734E"/>
    <w:rsid w:val="00E611B0"/>
    <w:rsid w:val="00E6140E"/>
    <w:rsid w:val="00E61522"/>
    <w:rsid w:val="00E61936"/>
    <w:rsid w:val="00E6359A"/>
    <w:rsid w:val="00E63A1D"/>
    <w:rsid w:val="00E644C8"/>
    <w:rsid w:val="00E648BF"/>
    <w:rsid w:val="00E64A0C"/>
    <w:rsid w:val="00E65F8E"/>
    <w:rsid w:val="00E662CA"/>
    <w:rsid w:val="00E6718B"/>
    <w:rsid w:val="00E7320B"/>
    <w:rsid w:val="00E73505"/>
    <w:rsid w:val="00E75241"/>
    <w:rsid w:val="00E76FB2"/>
    <w:rsid w:val="00E775D9"/>
    <w:rsid w:val="00E8400A"/>
    <w:rsid w:val="00E8412B"/>
    <w:rsid w:val="00E8557B"/>
    <w:rsid w:val="00E85991"/>
    <w:rsid w:val="00E85D9F"/>
    <w:rsid w:val="00E85EF7"/>
    <w:rsid w:val="00E87025"/>
    <w:rsid w:val="00E870C3"/>
    <w:rsid w:val="00E87C44"/>
    <w:rsid w:val="00E9016C"/>
    <w:rsid w:val="00E90537"/>
    <w:rsid w:val="00E9181C"/>
    <w:rsid w:val="00E91C4C"/>
    <w:rsid w:val="00E927AE"/>
    <w:rsid w:val="00E941DA"/>
    <w:rsid w:val="00E95C64"/>
    <w:rsid w:val="00E9603D"/>
    <w:rsid w:val="00E9642A"/>
    <w:rsid w:val="00E96DC9"/>
    <w:rsid w:val="00E97231"/>
    <w:rsid w:val="00E97D16"/>
    <w:rsid w:val="00EA0336"/>
    <w:rsid w:val="00EA2D25"/>
    <w:rsid w:val="00EA3651"/>
    <w:rsid w:val="00EA4B02"/>
    <w:rsid w:val="00EA6C51"/>
    <w:rsid w:val="00EB0448"/>
    <w:rsid w:val="00EB1612"/>
    <w:rsid w:val="00EB165C"/>
    <w:rsid w:val="00EB2E3D"/>
    <w:rsid w:val="00EB2ED6"/>
    <w:rsid w:val="00EB4301"/>
    <w:rsid w:val="00EB4F97"/>
    <w:rsid w:val="00EB50E8"/>
    <w:rsid w:val="00EB5B58"/>
    <w:rsid w:val="00EB7D23"/>
    <w:rsid w:val="00EC10A5"/>
    <w:rsid w:val="00EC1F74"/>
    <w:rsid w:val="00EC32B3"/>
    <w:rsid w:val="00EC5319"/>
    <w:rsid w:val="00EC60A6"/>
    <w:rsid w:val="00EC6109"/>
    <w:rsid w:val="00EC672B"/>
    <w:rsid w:val="00EC6935"/>
    <w:rsid w:val="00EC755B"/>
    <w:rsid w:val="00EC75DF"/>
    <w:rsid w:val="00EC7E60"/>
    <w:rsid w:val="00ED04C5"/>
    <w:rsid w:val="00ED0706"/>
    <w:rsid w:val="00ED4502"/>
    <w:rsid w:val="00ED5A99"/>
    <w:rsid w:val="00ED5F1E"/>
    <w:rsid w:val="00ED6819"/>
    <w:rsid w:val="00ED6CDE"/>
    <w:rsid w:val="00ED6DC9"/>
    <w:rsid w:val="00EE05D7"/>
    <w:rsid w:val="00EE2366"/>
    <w:rsid w:val="00EE3426"/>
    <w:rsid w:val="00EE37E3"/>
    <w:rsid w:val="00EE3EDB"/>
    <w:rsid w:val="00EE531B"/>
    <w:rsid w:val="00EE5DF8"/>
    <w:rsid w:val="00EE61B9"/>
    <w:rsid w:val="00EE642E"/>
    <w:rsid w:val="00EE699A"/>
    <w:rsid w:val="00EE7077"/>
    <w:rsid w:val="00EE7E02"/>
    <w:rsid w:val="00EF0A77"/>
    <w:rsid w:val="00EF1850"/>
    <w:rsid w:val="00EF2AC8"/>
    <w:rsid w:val="00EF382D"/>
    <w:rsid w:val="00EF4583"/>
    <w:rsid w:val="00EF45A1"/>
    <w:rsid w:val="00EF6C76"/>
    <w:rsid w:val="00EF7D1E"/>
    <w:rsid w:val="00EF7E35"/>
    <w:rsid w:val="00F00642"/>
    <w:rsid w:val="00F007A2"/>
    <w:rsid w:val="00F00AC0"/>
    <w:rsid w:val="00F01427"/>
    <w:rsid w:val="00F031EC"/>
    <w:rsid w:val="00F04087"/>
    <w:rsid w:val="00F041A5"/>
    <w:rsid w:val="00F04FFC"/>
    <w:rsid w:val="00F06060"/>
    <w:rsid w:val="00F0733F"/>
    <w:rsid w:val="00F11549"/>
    <w:rsid w:val="00F12E97"/>
    <w:rsid w:val="00F15287"/>
    <w:rsid w:val="00F1573E"/>
    <w:rsid w:val="00F17B66"/>
    <w:rsid w:val="00F20B47"/>
    <w:rsid w:val="00F20D12"/>
    <w:rsid w:val="00F21F21"/>
    <w:rsid w:val="00F2254A"/>
    <w:rsid w:val="00F227E0"/>
    <w:rsid w:val="00F22FA8"/>
    <w:rsid w:val="00F239E7"/>
    <w:rsid w:val="00F23B51"/>
    <w:rsid w:val="00F23D0C"/>
    <w:rsid w:val="00F2411D"/>
    <w:rsid w:val="00F2423D"/>
    <w:rsid w:val="00F2484C"/>
    <w:rsid w:val="00F26BF1"/>
    <w:rsid w:val="00F27CF3"/>
    <w:rsid w:val="00F30870"/>
    <w:rsid w:val="00F30A9F"/>
    <w:rsid w:val="00F321ED"/>
    <w:rsid w:val="00F3240C"/>
    <w:rsid w:val="00F333EC"/>
    <w:rsid w:val="00F334F3"/>
    <w:rsid w:val="00F33C3B"/>
    <w:rsid w:val="00F35825"/>
    <w:rsid w:val="00F35983"/>
    <w:rsid w:val="00F3607F"/>
    <w:rsid w:val="00F409F3"/>
    <w:rsid w:val="00F4104D"/>
    <w:rsid w:val="00F420E8"/>
    <w:rsid w:val="00F4315D"/>
    <w:rsid w:val="00F443EB"/>
    <w:rsid w:val="00F44613"/>
    <w:rsid w:val="00F44B5D"/>
    <w:rsid w:val="00F44EAB"/>
    <w:rsid w:val="00F452F3"/>
    <w:rsid w:val="00F45C9A"/>
    <w:rsid w:val="00F46887"/>
    <w:rsid w:val="00F4766E"/>
    <w:rsid w:val="00F476CD"/>
    <w:rsid w:val="00F51E9D"/>
    <w:rsid w:val="00F52445"/>
    <w:rsid w:val="00F53595"/>
    <w:rsid w:val="00F54A52"/>
    <w:rsid w:val="00F55D8B"/>
    <w:rsid w:val="00F56285"/>
    <w:rsid w:val="00F568F6"/>
    <w:rsid w:val="00F61337"/>
    <w:rsid w:val="00F61F35"/>
    <w:rsid w:val="00F61F74"/>
    <w:rsid w:val="00F65DF2"/>
    <w:rsid w:val="00F6667A"/>
    <w:rsid w:val="00F67418"/>
    <w:rsid w:val="00F70883"/>
    <w:rsid w:val="00F70B6D"/>
    <w:rsid w:val="00F71C67"/>
    <w:rsid w:val="00F734AA"/>
    <w:rsid w:val="00F74BB7"/>
    <w:rsid w:val="00F7518D"/>
    <w:rsid w:val="00F75FBA"/>
    <w:rsid w:val="00F77242"/>
    <w:rsid w:val="00F77759"/>
    <w:rsid w:val="00F80107"/>
    <w:rsid w:val="00F82A70"/>
    <w:rsid w:val="00F83CC1"/>
    <w:rsid w:val="00F84D2C"/>
    <w:rsid w:val="00F851B7"/>
    <w:rsid w:val="00F8571A"/>
    <w:rsid w:val="00F85D1E"/>
    <w:rsid w:val="00F90FEF"/>
    <w:rsid w:val="00F918DA"/>
    <w:rsid w:val="00F91AE9"/>
    <w:rsid w:val="00F91F8F"/>
    <w:rsid w:val="00F934B4"/>
    <w:rsid w:val="00F937B7"/>
    <w:rsid w:val="00F9396E"/>
    <w:rsid w:val="00F93B04"/>
    <w:rsid w:val="00F94BA2"/>
    <w:rsid w:val="00F96DE0"/>
    <w:rsid w:val="00F96E56"/>
    <w:rsid w:val="00FA1D73"/>
    <w:rsid w:val="00FA2274"/>
    <w:rsid w:val="00FA32ED"/>
    <w:rsid w:val="00FA3ACA"/>
    <w:rsid w:val="00FA5CDB"/>
    <w:rsid w:val="00FA6488"/>
    <w:rsid w:val="00FA76CA"/>
    <w:rsid w:val="00FB2305"/>
    <w:rsid w:val="00FB2570"/>
    <w:rsid w:val="00FB2763"/>
    <w:rsid w:val="00FB2FDA"/>
    <w:rsid w:val="00FB3177"/>
    <w:rsid w:val="00FB5CC7"/>
    <w:rsid w:val="00FC04E8"/>
    <w:rsid w:val="00FC142C"/>
    <w:rsid w:val="00FC19A4"/>
    <w:rsid w:val="00FC1B50"/>
    <w:rsid w:val="00FC1D5B"/>
    <w:rsid w:val="00FC2605"/>
    <w:rsid w:val="00FC328D"/>
    <w:rsid w:val="00FC38D1"/>
    <w:rsid w:val="00FC3A86"/>
    <w:rsid w:val="00FC40D9"/>
    <w:rsid w:val="00FC4C2D"/>
    <w:rsid w:val="00FC4D99"/>
    <w:rsid w:val="00FC4EE7"/>
    <w:rsid w:val="00FC5368"/>
    <w:rsid w:val="00FC5DD2"/>
    <w:rsid w:val="00FD172D"/>
    <w:rsid w:val="00FD64E6"/>
    <w:rsid w:val="00FD7B1F"/>
    <w:rsid w:val="00FE0243"/>
    <w:rsid w:val="00FE07AE"/>
    <w:rsid w:val="00FE0BF2"/>
    <w:rsid w:val="00FE19B6"/>
    <w:rsid w:val="00FE1A28"/>
    <w:rsid w:val="00FE1B52"/>
    <w:rsid w:val="00FE4868"/>
    <w:rsid w:val="00FE6D4B"/>
    <w:rsid w:val="00FE6DF0"/>
    <w:rsid w:val="00FE7625"/>
    <w:rsid w:val="00FE7E33"/>
    <w:rsid w:val="00FF0DD8"/>
    <w:rsid w:val="00FF18F4"/>
    <w:rsid w:val="00FF1D32"/>
    <w:rsid w:val="00FF3539"/>
    <w:rsid w:val="00FF6545"/>
    <w:rsid w:val="00FF6A2B"/>
    <w:rsid w:val="00FF6E10"/>
    <w:rsid w:val="00FF7345"/>
  </w:rsids>
  <m:mathPr>
    <m:mathFont m:val="Cambria Math"/>
    <m:brkBin m:val="before"/>
    <m:brkBinSub m:val="--"/>
    <m:smallFrac m:val="off"/>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q-AL" w:eastAsia="sq-A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0"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2E6"/>
    <w:rPr>
      <w:rFonts w:ascii="Times New Roman" w:eastAsia="Times New Roman" w:hAnsi="Times New Roman"/>
      <w:sz w:val="24"/>
      <w:szCs w:val="24"/>
      <w:lang w:eastAsia="en-US"/>
    </w:rPr>
  </w:style>
  <w:style w:type="paragraph" w:styleId="Heading1">
    <w:name w:val="heading 1"/>
    <w:basedOn w:val="Normal"/>
    <w:next w:val="Normal"/>
    <w:link w:val="Heading1Char"/>
    <w:qFormat/>
    <w:rsid w:val="00D211CC"/>
    <w:pPr>
      <w:keepNext/>
      <w:outlineLvl w:val="0"/>
    </w:pPr>
    <w:rPr>
      <w:b/>
      <w:bCs/>
    </w:rPr>
  </w:style>
  <w:style w:type="paragraph" w:styleId="Heading3">
    <w:name w:val="heading 3"/>
    <w:basedOn w:val="Normal"/>
    <w:next w:val="Normal"/>
    <w:link w:val="Heading3Char"/>
    <w:uiPriority w:val="9"/>
    <w:qFormat/>
    <w:rsid w:val="00D211CC"/>
    <w:pPr>
      <w:keepNext/>
      <w:keepLines/>
      <w:spacing w:before="200"/>
      <w:outlineLvl w:val="2"/>
    </w:pPr>
    <w:rPr>
      <w:rFonts w:ascii="Cambria" w:hAnsi="Cambria"/>
      <w:b/>
      <w:bCs/>
      <w:color w:val="4F81BD"/>
    </w:rPr>
  </w:style>
  <w:style w:type="paragraph" w:styleId="Heading4">
    <w:name w:val="heading 4"/>
    <w:basedOn w:val="Normal"/>
    <w:next w:val="Normal"/>
    <w:link w:val="Heading4Char"/>
    <w:qFormat/>
    <w:rsid w:val="00D211CC"/>
    <w:pPr>
      <w:keepNext/>
      <w:spacing w:before="240" w:after="60"/>
      <w:outlineLvl w:val="3"/>
    </w:pPr>
    <w:rPr>
      <w:b/>
      <w:bCs/>
      <w:sz w:val="28"/>
      <w:szCs w:val="28"/>
    </w:rPr>
  </w:style>
  <w:style w:type="paragraph" w:styleId="Heading6">
    <w:name w:val="heading 6"/>
    <w:basedOn w:val="Normal"/>
    <w:next w:val="Normal"/>
    <w:link w:val="Heading6Char"/>
    <w:uiPriority w:val="9"/>
    <w:qFormat/>
    <w:rsid w:val="00D211CC"/>
    <w:pPr>
      <w:keepNext/>
      <w:keepLines/>
      <w:spacing w:before="200"/>
      <w:outlineLvl w:val="5"/>
    </w:pPr>
    <w:rPr>
      <w:rFonts w:ascii="Cambria" w:hAnsi="Cambria"/>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11CC"/>
    <w:rPr>
      <w:rFonts w:ascii="Times New Roman" w:eastAsia="Times New Roman" w:hAnsi="Times New Roman"/>
      <w:b/>
      <w:bCs/>
      <w:sz w:val="24"/>
      <w:szCs w:val="24"/>
      <w:lang w:eastAsia="en-US"/>
    </w:rPr>
  </w:style>
  <w:style w:type="character" w:customStyle="1" w:styleId="Heading3Char">
    <w:name w:val="Heading 3 Char"/>
    <w:basedOn w:val="DefaultParagraphFont"/>
    <w:link w:val="Heading3"/>
    <w:uiPriority w:val="9"/>
    <w:rsid w:val="00D211CC"/>
    <w:rPr>
      <w:rFonts w:ascii="Cambria" w:eastAsia="Times New Roman" w:hAnsi="Cambria"/>
      <w:b/>
      <w:bCs/>
      <w:color w:val="4F81BD"/>
      <w:sz w:val="24"/>
      <w:szCs w:val="24"/>
      <w:lang w:eastAsia="en-US"/>
    </w:rPr>
  </w:style>
  <w:style w:type="character" w:customStyle="1" w:styleId="Heading4Char">
    <w:name w:val="Heading 4 Char"/>
    <w:basedOn w:val="DefaultParagraphFont"/>
    <w:link w:val="Heading4"/>
    <w:rsid w:val="00D211CC"/>
    <w:rPr>
      <w:rFonts w:ascii="Times New Roman" w:eastAsia="Times New Roman" w:hAnsi="Times New Roman"/>
      <w:b/>
      <w:bCs/>
      <w:sz w:val="28"/>
      <w:szCs w:val="28"/>
      <w:lang w:eastAsia="en-US"/>
    </w:rPr>
  </w:style>
  <w:style w:type="character" w:customStyle="1" w:styleId="Heading6Char">
    <w:name w:val="Heading 6 Char"/>
    <w:basedOn w:val="DefaultParagraphFont"/>
    <w:link w:val="Heading6"/>
    <w:uiPriority w:val="9"/>
    <w:rsid w:val="00D211CC"/>
    <w:rPr>
      <w:rFonts w:ascii="Cambria" w:eastAsia="Times New Roman" w:hAnsi="Cambria"/>
      <w:i/>
      <w:iCs/>
      <w:color w:val="243F60"/>
      <w:sz w:val="24"/>
      <w:szCs w:val="24"/>
      <w:lang w:eastAsia="en-US"/>
    </w:rPr>
  </w:style>
  <w:style w:type="paragraph" w:styleId="NormalWeb">
    <w:name w:val="Normal (Web)"/>
    <w:basedOn w:val="Normal"/>
    <w:uiPriority w:val="99"/>
    <w:rsid w:val="00A812E6"/>
    <w:pPr>
      <w:spacing w:before="100" w:beforeAutospacing="1" w:after="100" w:afterAutospacing="1"/>
    </w:pPr>
    <w:rPr>
      <w:rFonts w:eastAsia="Calibri"/>
      <w:lang w:val="en-US"/>
    </w:rPr>
  </w:style>
  <w:style w:type="paragraph" w:styleId="ListParagraph">
    <w:name w:val="List Paragraph"/>
    <w:basedOn w:val="Normal"/>
    <w:link w:val="ListParagraphChar"/>
    <w:uiPriority w:val="34"/>
    <w:qFormat/>
    <w:rsid w:val="00A812E6"/>
    <w:pPr>
      <w:ind w:left="720"/>
      <w:contextualSpacing/>
    </w:pPr>
    <w:rPr>
      <w:rFonts w:eastAsia="Calibri"/>
      <w:lang w:val="en-GB"/>
    </w:rPr>
  </w:style>
  <w:style w:type="character" w:customStyle="1" w:styleId="longtext1">
    <w:name w:val="long_text1"/>
    <w:rsid w:val="00A812E6"/>
    <w:rPr>
      <w:sz w:val="20"/>
    </w:rPr>
  </w:style>
  <w:style w:type="paragraph" w:styleId="Footer">
    <w:name w:val="footer"/>
    <w:basedOn w:val="Normal"/>
    <w:link w:val="FooterChar"/>
    <w:uiPriority w:val="99"/>
    <w:unhideWhenUsed/>
    <w:rsid w:val="00A812E6"/>
    <w:pPr>
      <w:tabs>
        <w:tab w:val="center" w:pos="4680"/>
        <w:tab w:val="right" w:pos="9360"/>
      </w:tabs>
    </w:pPr>
  </w:style>
  <w:style w:type="character" w:customStyle="1" w:styleId="FooterChar">
    <w:name w:val="Footer Char"/>
    <w:basedOn w:val="DefaultParagraphFont"/>
    <w:link w:val="Footer"/>
    <w:uiPriority w:val="99"/>
    <w:rsid w:val="00A812E6"/>
    <w:rPr>
      <w:rFonts w:ascii="Times New Roman" w:eastAsia="Times New Roman" w:hAnsi="Times New Roman" w:cs="Times New Roman"/>
      <w:sz w:val="24"/>
      <w:szCs w:val="24"/>
      <w:lang w:val="sq-AL"/>
    </w:rPr>
  </w:style>
  <w:style w:type="paragraph" w:styleId="BalloonText">
    <w:name w:val="Balloon Text"/>
    <w:basedOn w:val="Normal"/>
    <w:link w:val="BalloonTextChar"/>
    <w:uiPriority w:val="99"/>
    <w:semiHidden/>
    <w:unhideWhenUsed/>
    <w:rsid w:val="00A812E6"/>
    <w:rPr>
      <w:rFonts w:ascii="Tahoma" w:hAnsi="Tahoma" w:cs="Tahoma"/>
      <w:sz w:val="16"/>
      <w:szCs w:val="16"/>
    </w:rPr>
  </w:style>
  <w:style w:type="character" w:customStyle="1" w:styleId="BalloonTextChar">
    <w:name w:val="Balloon Text Char"/>
    <w:basedOn w:val="DefaultParagraphFont"/>
    <w:link w:val="BalloonText"/>
    <w:uiPriority w:val="99"/>
    <w:semiHidden/>
    <w:rsid w:val="00A812E6"/>
    <w:rPr>
      <w:rFonts w:ascii="Tahoma" w:eastAsia="Times New Roman" w:hAnsi="Tahoma" w:cs="Tahoma"/>
      <w:sz w:val="16"/>
      <w:szCs w:val="16"/>
      <w:lang w:val="sq-AL"/>
    </w:rPr>
  </w:style>
  <w:style w:type="paragraph" w:styleId="Header">
    <w:name w:val="header"/>
    <w:basedOn w:val="Normal"/>
    <w:link w:val="HeaderChar"/>
    <w:uiPriority w:val="99"/>
    <w:unhideWhenUsed/>
    <w:rsid w:val="00023CD3"/>
    <w:pPr>
      <w:tabs>
        <w:tab w:val="center" w:pos="4680"/>
        <w:tab w:val="right" w:pos="9360"/>
      </w:tabs>
    </w:pPr>
  </w:style>
  <w:style w:type="character" w:customStyle="1" w:styleId="HeaderChar">
    <w:name w:val="Header Char"/>
    <w:basedOn w:val="DefaultParagraphFont"/>
    <w:link w:val="Header"/>
    <w:uiPriority w:val="99"/>
    <w:rsid w:val="00023CD3"/>
    <w:rPr>
      <w:rFonts w:ascii="Times New Roman" w:eastAsia="Times New Roman" w:hAnsi="Times New Roman"/>
      <w:sz w:val="24"/>
      <w:szCs w:val="24"/>
      <w:lang w:val="sq-AL"/>
    </w:rPr>
  </w:style>
  <w:style w:type="character" w:customStyle="1" w:styleId="FootnoteTextChar">
    <w:name w:val="Footnote Text Char"/>
    <w:aliases w:val="Char Char Char, Char1 Char,Char Char1,Footnote Text Char1 Char Char Char Char,Footnote Text Char Char Char Char Char Char, Char Char Char,Car Char2,Char Char Char1,Car Char, Char1 Char1,Char1 Char"/>
    <w:basedOn w:val="DefaultParagraphFont"/>
    <w:link w:val="FootnoteText"/>
    <w:locked/>
    <w:rsid w:val="00D211CC"/>
    <w:rPr>
      <w:rFonts w:ascii="Times New Roman" w:eastAsia="Times New Roman" w:hAnsi="Times New Roman"/>
    </w:rPr>
  </w:style>
  <w:style w:type="paragraph" w:styleId="FootnoteText">
    <w:name w:val="footnote text"/>
    <w:aliases w:val="Char Char, Char1,Footnote Text Char1 Char Char Char,Footnote Text Char Char Char Char Char, Char Char,Car,Char1"/>
    <w:basedOn w:val="Normal"/>
    <w:link w:val="FootnoteTextChar"/>
    <w:unhideWhenUsed/>
    <w:rsid w:val="00D211CC"/>
    <w:rPr>
      <w:sz w:val="20"/>
      <w:szCs w:val="20"/>
      <w:lang w:eastAsia="sq-AL"/>
    </w:rPr>
  </w:style>
  <w:style w:type="character" w:customStyle="1" w:styleId="FootnoteTextChar1">
    <w:name w:val="Footnote Text Char1"/>
    <w:basedOn w:val="DefaultParagraphFont"/>
    <w:link w:val="FootnoteText"/>
    <w:uiPriority w:val="99"/>
    <w:semiHidden/>
    <w:rsid w:val="00D211CC"/>
    <w:rPr>
      <w:rFonts w:ascii="Times New Roman" w:eastAsia="Times New Roman" w:hAnsi="Times New Roman"/>
      <w:lang w:eastAsia="en-US"/>
    </w:rPr>
  </w:style>
  <w:style w:type="paragraph" w:styleId="BodyText2">
    <w:name w:val="Body Text 2"/>
    <w:basedOn w:val="Normal"/>
    <w:link w:val="BodyText2Char"/>
    <w:unhideWhenUsed/>
    <w:rsid w:val="00D211CC"/>
    <w:pPr>
      <w:spacing w:after="120" w:line="480" w:lineRule="auto"/>
    </w:pPr>
  </w:style>
  <w:style w:type="character" w:customStyle="1" w:styleId="BodyText2Char">
    <w:name w:val="Body Text 2 Char"/>
    <w:basedOn w:val="DefaultParagraphFont"/>
    <w:link w:val="BodyText2"/>
    <w:rsid w:val="00D211CC"/>
    <w:rPr>
      <w:rFonts w:ascii="Times New Roman" w:eastAsia="Times New Roman" w:hAnsi="Times New Roman"/>
      <w:sz w:val="24"/>
      <w:szCs w:val="24"/>
      <w:lang w:eastAsia="en-US"/>
    </w:rPr>
  </w:style>
  <w:style w:type="paragraph" w:styleId="BodyText3">
    <w:name w:val="Body Text 3"/>
    <w:basedOn w:val="Normal"/>
    <w:link w:val="BodyText3Char"/>
    <w:unhideWhenUsed/>
    <w:rsid w:val="00D211CC"/>
    <w:pPr>
      <w:spacing w:after="120"/>
    </w:pPr>
    <w:rPr>
      <w:sz w:val="16"/>
      <w:szCs w:val="16"/>
    </w:rPr>
  </w:style>
  <w:style w:type="character" w:customStyle="1" w:styleId="BodyText3Char">
    <w:name w:val="Body Text 3 Char"/>
    <w:basedOn w:val="DefaultParagraphFont"/>
    <w:link w:val="BodyText3"/>
    <w:uiPriority w:val="99"/>
    <w:rsid w:val="00D211CC"/>
    <w:rPr>
      <w:rFonts w:ascii="Times New Roman" w:eastAsia="Times New Roman" w:hAnsi="Times New Roman"/>
      <w:sz w:val="16"/>
      <w:szCs w:val="16"/>
      <w:lang w:eastAsia="en-US"/>
    </w:rPr>
  </w:style>
  <w:style w:type="character" w:styleId="FootnoteReference">
    <w:name w:val="footnote reference"/>
    <w:basedOn w:val="DefaultParagraphFont"/>
    <w:unhideWhenUsed/>
    <w:rsid w:val="00D211CC"/>
    <w:rPr>
      <w:vertAlign w:val="superscript"/>
    </w:rPr>
  </w:style>
  <w:style w:type="character" w:styleId="Hyperlink">
    <w:name w:val="Hyperlink"/>
    <w:basedOn w:val="DefaultParagraphFont"/>
    <w:uiPriority w:val="99"/>
    <w:unhideWhenUsed/>
    <w:rsid w:val="00D211CC"/>
    <w:rPr>
      <w:color w:val="0000FF"/>
      <w:u w:val="single"/>
    </w:rPr>
  </w:style>
  <w:style w:type="character" w:customStyle="1" w:styleId="hps">
    <w:name w:val="hps"/>
    <w:basedOn w:val="DefaultParagraphFont"/>
    <w:rsid w:val="00D211CC"/>
  </w:style>
  <w:style w:type="character" w:styleId="CommentReference">
    <w:name w:val="annotation reference"/>
    <w:basedOn w:val="DefaultParagraphFont"/>
    <w:uiPriority w:val="99"/>
    <w:semiHidden/>
    <w:unhideWhenUsed/>
    <w:rsid w:val="00B70A5B"/>
    <w:rPr>
      <w:sz w:val="16"/>
      <w:szCs w:val="16"/>
    </w:rPr>
  </w:style>
  <w:style w:type="paragraph" w:styleId="Title">
    <w:name w:val="Title"/>
    <w:aliases w:val=" Char,Char"/>
    <w:basedOn w:val="Normal"/>
    <w:link w:val="TitleChar"/>
    <w:qFormat/>
    <w:rsid w:val="00CF301B"/>
    <w:pPr>
      <w:spacing w:before="240" w:after="60"/>
      <w:jc w:val="center"/>
      <w:outlineLvl w:val="0"/>
    </w:pPr>
    <w:rPr>
      <w:rFonts w:ascii="Arial" w:hAnsi="Arial" w:cs="Arial"/>
      <w:b/>
      <w:bCs/>
      <w:kern w:val="28"/>
      <w:sz w:val="32"/>
      <w:szCs w:val="32"/>
      <w:lang w:val="en-US"/>
    </w:rPr>
  </w:style>
  <w:style w:type="character" w:customStyle="1" w:styleId="TitleChar">
    <w:name w:val="Title Char"/>
    <w:aliases w:val=" Char Char1,Title Char1"/>
    <w:basedOn w:val="DefaultParagraphFont"/>
    <w:link w:val="Title"/>
    <w:rsid w:val="00CF301B"/>
    <w:rPr>
      <w:rFonts w:ascii="Arial" w:eastAsia="Times New Roman" w:hAnsi="Arial" w:cs="Arial"/>
      <w:b/>
      <w:bCs/>
      <w:kern w:val="28"/>
      <w:sz w:val="32"/>
      <w:szCs w:val="32"/>
      <w:lang w:val="en-US" w:eastAsia="en-US"/>
    </w:rPr>
  </w:style>
  <w:style w:type="character" w:customStyle="1" w:styleId="contentlajme">
    <w:name w:val="contentlajme"/>
    <w:basedOn w:val="DefaultParagraphFont"/>
    <w:rsid w:val="001263C3"/>
  </w:style>
  <w:style w:type="paragraph" w:customStyle="1" w:styleId="Paragrafi">
    <w:name w:val="Paragrafi"/>
    <w:link w:val="ParagrafiChar"/>
    <w:uiPriority w:val="99"/>
    <w:rsid w:val="004026FD"/>
    <w:pPr>
      <w:widowControl w:val="0"/>
      <w:ind w:firstLine="720"/>
      <w:jc w:val="both"/>
    </w:pPr>
    <w:rPr>
      <w:rFonts w:ascii="CG Times" w:eastAsia="MS Mincho" w:hAnsi="CG Times" w:cs="CG Times"/>
      <w:sz w:val="22"/>
      <w:szCs w:val="22"/>
      <w:lang w:val="en-US" w:eastAsia="en-US"/>
    </w:rPr>
  </w:style>
  <w:style w:type="character" w:customStyle="1" w:styleId="ParagrafiChar">
    <w:name w:val="Paragrafi Char"/>
    <w:basedOn w:val="DefaultParagraphFont"/>
    <w:link w:val="Paragrafi"/>
    <w:uiPriority w:val="99"/>
    <w:locked/>
    <w:rsid w:val="004026FD"/>
    <w:rPr>
      <w:rFonts w:ascii="CG Times" w:eastAsia="MS Mincho" w:hAnsi="CG Times" w:cs="CG Times"/>
      <w:sz w:val="22"/>
      <w:szCs w:val="22"/>
      <w:lang w:val="en-US" w:eastAsia="en-US" w:bidi="ar-SA"/>
    </w:rPr>
  </w:style>
  <w:style w:type="paragraph" w:customStyle="1" w:styleId="paragrafi0">
    <w:name w:val="paragrafi"/>
    <w:basedOn w:val="Normal"/>
    <w:rsid w:val="00F7518D"/>
    <w:pPr>
      <w:spacing w:before="100" w:beforeAutospacing="1" w:after="100" w:afterAutospacing="1"/>
    </w:pPr>
    <w:rPr>
      <w:lang w:val="en-US"/>
    </w:rPr>
  </w:style>
  <w:style w:type="character" w:customStyle="1" w:styleId="ListParagraphChar">
    <w:name w:val="List Paragraph Char"/>
    <w:basedOn w:val="DefaultParagraphFont"/>
    <w:link w:val="ListParagraph"/>
    <w:uiPriority w:val="34"/>
    <w:rsid w:val="00FF6A2B"/>
    <w:rPr>
      <w:rFonts w:ascii="Times New Roman" w:hAnsi="Times New Roman"/>
      <w:sz w:val="24"/>
      <w:szCs w:val="24"/>
      <w:lang w:val="en-GB" w:eastAsia="en-US"/>
    </w:rPr>
  </w:style>
  <w:style w:type="paragraph" w:styleId="BodyTextIndent2">
    <w:name w:val="Body Text Indent 2"/>
    <w:basedOn w:val="Normal"/>
    <w:link w:val="BodyTextIndent2Char"/>
    <w:rsid w:val="006D393E"/>
    <w:pPr>
      <w:spacing w:after="120" w:line="480" w:lineRule="auto"/>
      <w:ind w:left="360"/>
    </w:pPr>
    <w:rPr>
      <w:rFonts w:eastAsia="MS Mincho"/>
      <w:lang w:val="en-US"/>
    </w:rPr>
  </w:style>
  <w:style w:type="character" w:customStyle="1" w:styleId="BodyTextIndent2Char">
    <w:name w:val="Body Text Indent 2 Char"/>
    <w:basedOn w:val="DefaultParagraphFont"/>
    <w:link w:val="BodyTextIndent2"/>
    <w:rsid w:val="006D393E"/>
    <w:rPr>
      <w:rFonts w:ascii="Times New Roman" w:eastAsia="MS Mincho" w:hAnsi="Times New Roman"/>
      <w:sz w:val="24"/>
      <w:szCs w:val="24"/>
    </w:rPr>
  </w:style>
  <w:style w:type="character" w:customStyle="1" w:styleId="Footnote105pt">
    <w:name w:val="Footnote + 10.5 pt"/>
    <w:aliases w:val="Bold,Body text + 10.5 pt,Body text (4) + 6.5 pt,Italic,Body text + Bold,Body text (6) + 4.5 pt"/>
    <w:basedOn w:val="DefaultParagraphFont"/>
    <w:rsid w:val="006D393E"/>
    <w:rPr>
      <w:rFonts w:ascii="AngsanaUPC" w:eastAsia="AngsanaUPC" w:hAnsi="AngsanaUPC" w:cs="AngsanaUPC"/>
      <w:b/>
      <w:bCs/>
      <w:i w:val="0"/>
      <w:iCs w:val="0"/>
      <w:smallCaps w:val="0"/>
      <w:strike w:val="0"/>
      <w:color w:val="000000"/>
      <w:spacing w:val="0"/>
      <w:w w:val="100"/>
      <w:position w:val="0"/>
      <w:sz w:val="21"/>
      <w:szCs w:val="21"/>
      <w:u w:val="none"/>
      <w:lang w:val="en-US" w:eastAsia="en-US" w:bidi="en-US"/>
    </w:rPr>
  </w:style>
  <w:style w:type="character" w:customStyle="1" w:styleId="BodytextItalic">
    <w:name w:val="Body text + Italic"/>
    <w:aliases w:val="Spacing 0 pt Exact"/>
    <w:basedOn w:val="DefaultParagraphFont"/>
    <w:rsid w:val="006D393E"/>
    <w:rPr>
      <w:rFonts w:ascii="AngsanaUPC" w:eastAsia="AngsanaUPC" w:hAnsi="AngsanaUPC" w:cs="AngsanaUPC"/>
      <w:b w:val="0"/>
      <w:bCs w:val="0"/>
      <w:i/>
      <w:iCs/>
      <w:smallCaps w:val="0"/>
      <w:strike w:val="0"/>
      <w:color w:val="000000"/>
      <w:spacing w:val="0"/>
      <w:w w:val="100"/>
      <w:position w:val="0"/>
      <w:sz w:val="32"/>
      <w:szCs w:val="32"/>
      <w:u w:val="none"/>
      <w:lang w:val="en-US" w:eastAsia="en-US" w:bidi="en-US"/>
    </w:rPr>
  </w:style>
  <w:style w:type="paragraph" w:styleId="NoSpacing">
    <w:name w:val="No Spacing"/>
    <w:qFormat/>
    <w:rsid w:val="006D393E"/>
    <w:rPr>
      <w:rFonts w:ascii="Times New Roman" w:eastAsia="Times New Roman" w:hAnsi="Times New Roman"/>
      <w:sz w:val="24"/>
      <w:szCs w:val="24"/>
      <w:lang w:eastAsia="en-US"/>
    </w:rPr>
  </w:style>
  <w:style w:type="paragraph" w:styleId="CommentText">
    <w:name w:val="annotation text"/>
    <w:basedOn w:val="Normal"/>
    <w:link w:val="CommentTextChar"/>
    <w:uiPriority w:val="99"/>
    <w:semiHidden/>
    <w:unhideWhenUsed/>
    <w:rsid w:val="006228CF"/>
    <w:rPr>
      <w:sz w:val="20"/>
      <w:szCs w:val="20"/>
    </w:rPr>
  </w:style>
  <w:style w:type="character" w:customStyle="1" w:styleId="CommentTextChar">
    <w:name w:val="Comment Text Char"/>
    <w:basedOn w:val="DefaultParagraphFont"/>
    <w:link w:val="CommentText"/>
    <w:uiPriority w:val="99"/>
    <w:semiHidden/>
    <w:rsid w:val="006228CF"/>
    <w:rPr>
      <w:rFonts w:ascii="Times New Roman" w:eastAsia="Times New Roman" w:hAnsi="Times New Roman"/>
      <w:lang w:val="sq-AL"/>
    </w:rPr>
  </w:style>
  <w:style w:type="paragraph" w:styleId="CommentSubject">
    <w:name w:val="annotation subject"/>
    <w:basedOn w:val="CommentText"/>
    <w:next w:val="CommentText"/>
    <w:link w:val="CommentSubjectChar"/>
    <w:uiPriority w:val="99"/>
    <w:semiHidden/>
    <w:unhideWhenUsed/>
    <w:rsid w:val="006228CF"/>
    <w:rPr>
      <w:b/>
      <w:bCs/>
    </w:rPr>
  </w:style>
  <w:style w:type="character" w:customStyle="1" w:styleId="CommentSubjectChar">
    <w:name w:val="Comment Subject Char"/>
    <w:basedOn w:val="CommentTextChar"/>
    <w:link w:val="CommentSubject"/>
    <w:uiPriority w:val="99"/>
    <w:semiHidden/>
    <w:rsid w:val="006228CF"/>
    <w:rPr>
      <w:b/>
      <w:bCs/>
    </w:rPr>
  </w:style>
  <w:style w:type="paragraph" w:styleId="BodyText">
    <w:name w:val="Body Text"/>
    <w:basedOn w:val="Normal"/>
    <w:link w:val="BodyTextChar"/>
    <w:uiPriority w:val="99"/>
    <w:semiHidden/>
    <w:unhideWhenUsed/>
    <w:rsid w:val="00504ACC"/>
    <w:pPr>
      <w:spacing w:after="120"/>
    </w:pPr>
  </w:style>
  <w:style w:type="character" w:customStyle="1" w:styleId="BodyTextChar">
    <w:name w:val="Body Text Char"/>
    <w:basedOn w:val="DefaultParagraphFont"/>
    <w:link w:val="BodyText"/>
    <w:uiPriority w:val="99"/>
    <w:semiHidden/>
    <w:rsid w:val="00504ACC"/>
    <w:rPr>
      <w:rFonts w:ascii="Times New Roman" w:eastAsia="Times New Roman" w:hAnsi="Times New Roman"/>
      <w:sz w:val="24"/>
      <w:szCs w:val="24"/>
      <w:lang w:val="sq-AL"/>
    </w:rPr>
  </w:style>
  <w:style w:type="paragraph" w:styleId="BodyTextIndent">
    <w:name w:val="Body Text Indent"/>
    <w:basedOn w:val="Normal"/>
    <w:link w:val="BodyTextIndentChar"/>
    <w:uiPriority w:val="99"/>
    <w:unhideWhenUsed/>
    <w:rsid w:val="004F6550"/>
    <w:pPr>
      <w:spacing w:after="120"/>
      <w:ind w:left="360"/>
    </w:pPr>
  </w:style>
  <w:style w:type="character" w:customStyle="1" w:styleId="BodyTextIndentChar">
    <w:name w:val="Body Text Indent Char"/>
    <w:basedOn w:val="DefaultParagraphFont"/>
    <w:link w:val="BodyTextIndent"/>
    <w:uiPriority w:val="99"/>
    <w:rsid w:val="004F6550"/>
    <w:rPr>
      <w:rFonts w:ascii="Times New Roman" w:eastAsia="Times New Roman" w:hAnsi="Times New Roman"/>
      <w:sz w:val="24"/>
      <w:szCs w:val="24"/>
      <w:lang w:val="sq-AL"/>
    </w:rPr>
  </w:style>
  <w:style w:type="paragraph" w:customStyle="1" w:styleId="ju-005fpara">
    <w:name w:val="ju-005fpara"/>
    <w:basedOn w:val="Normal"/>
    <w:rsid w:val="00CE0411"/>
    <w:pPr>
      <w:ind w:firstLine="280"/>
      <w:jc w:val="both"/>
    </w:pPr>
    <w:rPr>
      <w:rFonts w:eastAsia="Arial Unicode MS"/>
    </w:rPr>
  </w:style>
  <w:style w:type="character" w:customStyle="1" w:styleId="s7d2086b4">
    <w:name w:val="s7d2086b4"/>
    <w:basedOn w:val="DefaultParagraphFont"/>
    <w:rsid w:val="002A5FE1"/>
  </w:style>
  <w:style w:type="paragraph" w:customStyle="1" w:styleId="Level1">
    <w:name w:val="_Level 1"/>
    <w:basedOn w:val="Normal"/>
    <w:qFormat/>
    <w:rsid w:val="002A5FE1"/>
    <w:pPr>
      <w:keepNext/>
      <w:keepLines/>
      <w:tabs>
        <w:tab w:val="num" w:pos="720"/>
      </w:tabs>
      <w:suppressAutoHyphens/>
      <w:spacing w:before="100" w:beforeAutospacing="1" w:after="100" w:afterAutospacing="1" w:line="360" w:lineRule="auto"/>
      <w:ind w:left="720" w:hanging="720"/>
      <w:jc w:val="both"/>
      <w:outlineLvl w:val="0"/>
    </w:pPr>
    <w:rPr>
      <w:rFonts w:ascii="Book Antiqua" w:hAnsi="Book Antiqua" w:cs="Tahoma"/>
      <w:b/>
      <w:lang w:val="en-GB" w:eastAsia="fr-FR"/>
    </w:rPr>
  </w:style>
  <w:style w:type="character" w:customStyle="1" w:styleId="ju-005fpara--char">
    <w:name w:val="ju-005fpara--char"/>
    <w:basedOn w:val="DefaultParagraphFont"/>
    <w:rsid w:val="007032D9"/>
  </w:style>
  <w:style w:type="character" w:customStyle="1" w:styleId="normal--char">
    <w:name w:val="normal--char"/>
    <w:basedOn w:val="DefaultParagraphFont"/>
    <w:rsid w:val="007032D9"/>
  </w:style>
</w:styles>
</file>

<file path=word/webSettings.xml><?xml version="1.0" encoding="utf-8"?>
<w:webSettings xmlns:r="http://schemas.openxmlformats.org/officeDocument/2006/relationships" xmlns:w="http://schemas.openxmlformats.org/wordprocessingml/2006/main">
  <w:divs>
    <w:div w:id="18430306">
      <w:bodyDiv w:val="1"/>
      <w:marLeft w:val="0"/>
      <w:marRight w:val="0"/>
      <w:marTop w:val="0"/>
      <w:marBottom w:val="0"/>
      <w:divBdr>
        <w:top w:val="none" w:sz="0" w:space="0" w:color="auto"/>
        <w:left w:val="none" w:sz="0" w:space="0" w:color="auto"/>
        <w:bottom w:val="none" w:sz="0" w:space="0" w:color="auto"/>
        <w:right w:val="none" w:sz="0" w:space="0" w:color="auto"/>
      </w:divBdr>
      <w:divsChild>
        <w:div w:id="18821890">
          <w:marLeft w:val="0"/>
          <w:marRight w:val="0"/>
          <w:marTop w:val="0"/>
          <w:marBottom w:val="0"/>
          <w:divBdr>
            <w:top w:val="none" w:sz="0" w:space="0" w:color="auto"/>
            <w:left w:val="none" w:sz="0" w:space="0" w:color="auto"/>
            <w:bottom w:val="none" w:sz="0" w:space="0" w:color="auto"/>
            <w:right w:val="none" w:sz="0" w:space="0" w:color="auto"/>
          </w:divBdr>
        </w:div>
        <w:div w:id="99687422">
          <w:marLeft w:val="0"/>
          <w:marRight w:val="0"/>
          <w:marTop w:val="0"/>
          <w:marBottom w:val="0"/>
          <w:divBdr>
            <w:top w:val="none" w:sz="0" w:space="0" w:color="auto"/>
            <w:left w:val="none" w:sz="0" w:space="0" w:color="auto"/>
            <w:bottom w:val="none" w:sz="0" w:space="0" w:color="auto"/>
            <w:right w:val="none" w:sz="0" w:space="0" w:color="auto"/>
          </w:divBdr>
        </w:div>
        <w:div w:id="206458974">
          <w:marLeft w:val="0"/>
          <w:marRight w:val="0"/>
          <w:marTop w:val="0"/>
          <w:marBottom w:val="0"/>
          <w:divBdr>
            <w:top w:val="none" w:sz="0" w:space="0" w:color="auto"/>
            <w:left w:val="none" w:sz="0" w:space="0" w:color="auto"/>
            <w:bottom w:val="none" w:sz="0" w:space="0" w:color="auto"/>
            <w:right w:val="none" w:sz="0" w:space="0" w:color="auto"/>
          </w:divBdr>
        </w:div>
        <w:div w:id="228001734">
          <w:marLeft w:val="0"/>
          <w:marRight w:val="0"/>
          <w:marTop w:val="0"/>
          <w:marBottom w:val="0"/>
          <w:divBdr>
            <w:top w:val="none" w:sz="0" w:space="0" w:color="auto"/>
            <w:left w:val="none" w:sz="0" w:space="0" w:color="auto"/>
            <w:bottom w:val="none" w:sz="0" w:space="0" w:color="auto"/>
            <w:right w:val="none" w:sz="0" w:space="0" w:color="auto"/>
          </w:divBdr>
        </w:div>
        <w:div w:id="287057263">
          <w:marLeft w:val="0"/>
          <w:marRight w:val="0"/>
          <w:marTop w:val="0"/>
          <w:marBottom w:val="0"/>
          <w:divBdr>
            <w:top w:val="none" w:sz="0" w:space="0" w:color="auto"/>
            <w:left w:val="none" w:sz="0" w:space="0" w:color="auto"/>
            <w:bottom w:val="none" w:sz="0" w:space="0" w:color="auto"/>
            <w:right w:val="none" w:sz="0" w:space="0" w:color="auto"/>
          </w:divBdr>
        </w:div>
        <w:div w:id="341395191">
          <w:marLeft w:val="0"/>
          <w:marRight w:val="0"/>
          <w:marTop w:val="0"/>
          <w:marBottom w:val="0"/>
          <w:divBdr>
            <w:top w:val="none" w:sz="0" w:space="0" w:color="auto"/>
            <w:left w:val="none" w:sz="0" w:space="0" w:color="auto"/>
            <w:bottom w:val="none" w:sz="0" w:space="0" w:color="auto"/>
            <w:right w:val="none" w:sz="0" w:space="0" w:color="auto"/>
          </w:divBdr>
        </w:div>
        <w:div w:id="376929895">
          <w:marLeft w:val="0"/>
          <w:marRight w:val="0"/>
          <w:marTop w:val="0"/>
          <w:marBottom w:val="0"/>
          <w:divBdr>
            <w:top w:val="none" w:sz="0" w:space="0" w:color="auto"/>
            <w:left w:val="none" w:sz="0" w:space="0" w:color="auto"/>
            <w:bottom w:val="none" w:sz="0" w:space="0" w:color="auto"/>
            <w:right w:val="none" w:sz="0" w:space="0" w:color="auto"/>
          </w:divBdr>
        </w:div>
        <w:div w:id="475805817">
          <w:marLeft w:val="0"/>
          <w:marRight w:val="0"/>
          <w:marTop w:val="0"/>
          <w:marBottom w:val="0"/>
          <w:divBdr>
            <w:top w:val="none" w:sz="0" w:space="0" w:color="auto"/>
            <w:left w:val="none" w:sz="0" w:space="0" w:color="auto"/>
            <w:bottom w:val="none" w:sz="0" w:space="0" w:color="auto"/>
            <w:right w:val="none" w:sz="0" w:space="0" w:color="auto"/>
          </w:divBdr>
        </w:div>
        <w:div w:id="513570858">
          <w:marLeft w:val="0"/>
          <w:marRight w:val="0"/>
          <w:marTop w:val="0"/>
          <w:marBottom w:val="0"/>
          <w:divBdr>
            <w:top w:val="none" w:sz="0" w:space="0" w:color="auto"/>
            <w:left w:val="none" w:sz="0" w:space="0" w:color="auto"/>
            <w:bottom w:val="none" w:sz="0" w:space="0" w:color="auto"/>
            <w:right w:val="none" w:sz="0" w:space="0" w:color="auto"/>
          </w:divBdr>
        </w:div>
        <w:div w:id="517625913">
          <w:marLeft w:val="0"/>
          <w:marRight w:val="0"/>
          <w:marTop w:val="0"/>
          <w:marBottom w:val="0"/>
          <w:divBdr>
            <w:top w:val="none" w:sz="0" w:space="0" w:color="auto"/>
            <w:left w:val="none" w:sz="0" w:space="0" w:color="auto"/>
            <w:bottom w:val="none" w:sz="0" w:space="0" w:color="auto"/>
            <w:right w:val="none" w:sz="0" w:space="0" w:color="auto"/>
          </w:divBdr>
        </w:div>
        <w:div w:id="537666715">
          <w:marLeft w:val="0"/>
          <w:marRight w:val="0"/>
          <w:marTop w:val="0"/>
          <w:marBottom w:val="0"/>
          <w:divBdr>
            <w:top w:val="none" w:sz="0" w:space="0" w:color="auto"/>
            <w:left w:val="none" w:sz="0" w:space="0" w:color="auto"/>
            <w:bottom w:val="none" w:sz="0" w:space="0" w:color="auto"/>
            <w:right w:val="none" w:sz="0" w:space="0" w:color="auto"/>
          </w:divBdr>
        </w:div>
        <w:div w:id="636953228">
          <w:marLeft w:val="0"/>
          <w:marRight w:val="0"/>
          <w:marTop w:val="0"/>
          <w:marBottom w:val="0"/>
          <w:divBdr>
            <w:top w:val="none" w:sz="0" w:space="0" w:color="auto"/>
            <w:left w:val="none" w:sz="0" w:space="0" w:color="auto"/>
            <w:bottom w:val="none" w:sz="0" w:space="0" w:color="auto"/>
            <w:right w:val="none" w:sz="0" w:space="0" w:color="auto"/>
          </w:divBdr>
        </w:div>
        <w:div w:id="637222270">
          <w:marLeft w:val="0"/>
          <w:marRight w:val="0"/>
          <w:marTop w:val="0"/>
          <w:marBottom w:val="0"/>
          <w:divBdr>
            <w:top w:val="none" w:sz="0" w:space="0" w:color="auto"/>
            <w:left w:val="none" w:sz="0" w:space="0" w:color="auto"/>
            <w:bottom w:val="none" w:sz="0" w:space="0" w:color="auto"/>
            <w:right w:val="none" w:sz="0" w:space="0" w:color="auto"/>
          </w:divBdr>
        </w:div>
        <w:div w:id="835876502">
          <w:marLeft w:val="0"/>
          <w:marRight w:val="0"/>
          <w:marTop w:val="0"/>
          <w:marBottom w:val="0"/>
          <w:divBdr>
            <w:top w:val="none" w:sz="0" w:space="0" w:color="auto"/>
            <w:left w:val="none" w:sz="0" w:space="0" w:color="auto"/>
            <w:bottom w:val="none" w:sz="0" w:space="0" w:color="auto"/>
            <w:right w:val="none" w:sz="0" w:space="0" w:color="auto"/>
          </w:divBdr>
        </w:div>
        <w:div w:id="836459856">
          <w:marLeft w:val="0"/>
          <w:marRight w:val="0"/>
          <w:marTop w:val="0"/>
          <w:marBottom w:val="0"/>
          <w:divBdr>
            <w:top w:val="none" w:sz="0" w:space="0" w:color="auto"/>
            <w:left w:val="none" w:sz="0" w:space="0" w:color="auto"/>
            <w:bottom w:val="none" w:sz="0" w:space="0" w:color="auto"/>
            <w:right w:val="none" w:sz="0" w:space="0" w:color="auto"/>
          </w:divBdr>
        </w:div>
        <w:div w:id="854001218">
          <w:marLeft w:val="0"/>
          <w:marRight w:val="0"/>
          <w:marTop w:val="0"/>
          <w:marBottom w:val="0"/>
          <w:divBdr>
            <w:top w:val="none" w:sz="0" w:space="0" w:color="auto"/>
            <w:left w:val="none" w:sz="0" w:space="0" w:color="auto"/>
            <w:bottom w:val="none" w:sz="0" w:space="0" w:color="auto"/>
            <w:right w:val="none" w:sz="0" w:space="0" w:color="auto"/>
          </w:divBdr>
        </w:div>
        <w:div w:id="868877286">
          <w:marLeft w:val="0"/>
          <w:marRight w:val="0"/>
          <w:marTop w:val="0"/>
          <w:marBottom w:val="0"/>
          <w:divBdr>
            <w:top w:val="none" w:sz="0" w:space="0" w:color="auto"/>
            <w:left w:val="none" w:sz="0" w:space="0" w:color="auto"/>
            <w:bottom w:val="none" w:sz="0" w:space="0" w:color="auto"/>
            <w:right w:val="none" w:sz="0" w:space="0" w:color="auto"/>
          </w:divBdr>
        </w:div>
        <w:div w:id="903952345">
          <w:marLeft w:val="0"/>
          <w:marRight w:val="0"/>
          <w:marTop w:val="0"/>
          <w:marBottom w:val="0"/>
          <w:divBdr>
            <w:top w:val="none" w:sz="0" w:space="0" w:color="auto"/>
            <w:left w:val="none" w:sz="0" w:space="0" w:color="auto"/>
            <w:bottom w:val="none" w:sz="0" w:space="0" w:color="auto"/>
            <w:right w:val="none" w:sz="0" w:space="0" w:color="auto"/>
          </w:divBdr>
        </w:div>
        <w:div w:id="937905508">
          <w:marLeft w:val="0"/>
          <w:marRight w:val="0"/>
          <w:marTop w:val="0"/>
          <w:marBottom w:val="0"/>
          <w:divBdr>
            <w:top w:val="none" w:sz="0" w:space="0" w:color="auto"/>
            <w:left w:val="none" w:sz="0" w:space="0" w:color="auto"/>
            <w:bottom w:val="none" w:sz="0" w:space="0" w:color="auto"/>
            <w:right w:val="none" w:sz="0" w:space="0" w:color="auto"/>
          </w:divBdr>
        </w:div>
        <w:div w:id="1023019367">
          <w:marLeft w:val="0"/>
          <w:marRight w:val="0"/>
          <w:marTop w:val="0"/>
          <w:marBottom w:val="0"/>
          <w:divBdr>
            <w:top w:val="none" w:sz="0" w:space="0" w:color="auto"/>
            <w:left w:val="none" w:sz="0" w:space="0" w:color="auto"/>
            <w:bottom w:val="none" w:sz="0" w:space="0" w:color="auto"/>
            <w:right w:val="none" w:sz="0" w:space="0" w:color="auto"/>
          </w:divBdr>
        </w:div>
        <w:div w:id="1041830180">
          <w:marLeft w:val="0"/>
          <w:marRight w:val="0"/>
          <w:marTop w:val="0"/>
          <w:marBottom w:val="0"/>
          <w:divBdr>
            <w:top w:val="none" w:sz="0" w:space="0" w:color="auto"/>
            <w:left w:val="none" w:sz="0" w:space="0" w:color="auto"/>
            <w:bottom w:val="none" w:sz="0" w:space="0" w:color="auto"/>
            <w:right w:val="none" w:sz="0" w:space="0" w:color="auto"/>
          </w:divBdr>
        </w:div>
        <w:div w:id="1210846019">
          <w:marLeft w:val="0"/>
          <w:marRight w:val="0"/>
          <w:marTop w:val="0"/>
          <w:marBottom w:val="0"/>
          <w:divBdr>
            <w:top w:val="none" w:sz="0" w:space="0" w:color="auto"/>
            <w:left w:val="none" w:sz="0" w:space="0" w:color="auto"/>
            <w:bottom w:val="none" w:sz="0" w:space="0" w:color="auto"/>
            <w:right w:val="none" w:sz="0" w:space="0" w:color="auto"/>
          </w:divBdr>
        </w:div>
        <w:div w:id="1239750853">
          <w:marLeft w:val="0"/>
          <w:marRight w:val="0"/>
          <w:marTop w:val="0"/>
          <w:marBottom w:val="0"/>
          <w:divBdr>
            <w:top w:val="none" w:sz="0" w:space="0" w:color="auto"/>
            <w:left w:val="none" w:sz="0" w:space="0" w:color="auto"/>
            <w:bottom w:val="none" w:sz="0" w:space="0" w:color="auto"/>
            <w:right w:val="none" w:sz="0" w:space="0" w:color="auto"/>
          </w:divBdr>
        </w:div>
        <w:div w:id="1275939144">
          <w:marLeft w:val="0"/>
          <w:marRight w:val="0"/>
          <w:marTop w:val="0"/>
          <w:marBottom w:val="0"/>
          <w:divBdr>
            <w:top w:val="none" w:sz="0" w:space="0" w:color="auto"/>
            <w:left w:val="none" w:sz="0" w:space="0" w:color="auto"/>
            <w:bottom w:val="none" w:sz="0" w:space="0" w:color="auto"/>
            <w:right w:val="none" w:sz="0" w:space="0" w:color="auto"/>
          </w:divBdr>
        </w:div>
        <w:div w:id="1285115090">
          <w:marLeft w:val="0"/>
          <w:marRight w:val="0"/>
          <w:marTop w:val="0"/>
          <w:marBottom w:val="0"/>
          <w:divBdr>
            <w:top w:val="none" w:sz="0" w:space="0" w:color="auto"/>
            <w:left w:val="none" w:sz="0" w:space="0" w:color="auto"/>
            <w:bottom w:val="none" w:sz="0" w:space="0" w:color="auto"/>
            <w:right w:val="none" w:sz="0" w:space="0" w:color="auto"/>
          </w:divBdr>
        </w:div>
        <w:div w:id="1387921940">
          <w:marLeft w:val="0"/>
          <w:marRight w:val="0"/>
          <w:marTop w:val="0"/>
          <w:marBottom w:val="0"/>
          <w:divBdr>
            <w:top w:val="none" w:sz="0" w:space="0" w:color="auto"/>
            <w:left w:val="none" w:sz="0" w:space="0" w:color="auto"/>
            <w:bottom w:val="none" w:sz="0" w:space="0" w:color="auto"/>
            <w:right w:val="none" w:sz="0" w:space="0" w:color="auto"/>
          </w:divBdr>
        </w:div>
        <w:div w:id="1428379912">
          <w:marLeft w:val="0"/>
          <w:marRight w:val="0"/>
          <w:marTop w:val="0"/>
          <w:marBottom w:val="0"/>
          <w:divBdr>
            <w:top w:val="none" w:sz="0" w:space="0" w:color="auto"/>
            <w:left w:val="none" w:sz="0" w:space="0" w:color="auto"/>
            <w:bottom w:val="none" w:sz="0" w:space="0" w:color="auto"/>
            <w:right w:val="none" w:sz="0" w:space="0" w:color="auto"/>
          </w:divBdr>
        </w:div>
        <w:div w:id="1496720660">
          <w:marLeft w:val="0"/>
          <w:marRight w:val="0"/>
          <w:marTop w:val="0"/>
          <w:marBottom w:val="0"/>
          <w:divBdr>
            <w:top w:val="none" w:sz="0" w:space="0" w:color="auto"/>
            <w:left w:val="none" w:sz="0" w:space="0" w:color="auto"/>
            <w:bottom w:val="none" w:sz="0" w:space="0" w:color="auto"/>
            <w:right w:val="none" w:sz="0" w:space="0" w:color="auto"/>
          </w:divBdr>
        </w:div>
        <w:div w:id="1571425286">
          <w:marLeft w:val="0"/>
          <w:marRight w:val="0"/>
          <w:marTop w:val="0"/>
          <w:marBottom w:val="0"/>
          <w:divBdr>
            <w:top w:val="none" w:sz="0" w:space="0" w:color="auto"/>
            <w:left w:val="none" w:sz="0" w:space="0" w:color="auto"/>
            <w:bottom w:val="none" w:sz="0" w:space="0" w:color="auto"/>
            <w:right w:val="none" w:sz="0" w:space="0" w:color="auto"/>
          </w:divBdr>
        </w:div>
        <w:div w:id="1571963527">
          <w:marLeft w:val="0"/>
          <w:marRight w:val="0"/>
          <w:marTop w:val="0"/>
          <w:marBottom w:val="0"/>
          <w:divBdr>
            <w:top w:val="none" w:sz="0" w:space="0" w:color="auto"/>
            <w:left w:val="none" w:sz="0" w:space="0" w:color="auto"/>
            <w:bottom w:val="none" w:sz="0" w:space="0" w:color="auto"/>
            <w:right w:val="none" w:sz="0" w:space="0" w:color="auto"/>
          </w:divBdr>
        </w:div>
        <w:div w:id="1583182151">
          <w:marLeft w:val="0"/>
          <w:marRight w:val="0"/>
          <w:marTop w:val="0"/>
          <w:marBottom w:val="0"/>
          <w:divBdr>
            <w:top w:val="none" w:sz="0" w:space="0" w:color="auto"/>
            <w:left w:val="none" w:sz="0" w:space="0" w:color="auto"/>
            <w:bottom w:val="none" w:sz="0" w:space="0" w:color="auto"/>
            <w:right w:val="none" w:sz="0" w:space="0" w:color="auto"/>
          </w:divBdr>
        </w:div>
        <w:div w:id="1664158606">
          <w:marLeft w:val="0"/>
          <w:marRight w:val="0"/>
          <w:marTop w:val="0"/>
          <w:marBottom w:val="0"/>
          <w:divBdr>
            <w:top w:val="none" w:sz="0" w:space="0" w:color="auto"/>
            <w:left w:val="none" w:sz="0" w:space="0" w:color="auto"/>
            <w:bottom w:val="none" w:sz="0" w:space="0" w:color="auto"/>
            <w:right w:val="none" w:sz="0" w:space="0" w:color="auto"/>
          </w:divBdr>
        </w:div>
        <w:div w:id="1891260551">
          <w:marLeft w:val="0"/>
          <w:marRight w:val="0"/>
          <w:marTop w:val="0"/>
          <w:marBottom w:val="0"/>
          <w:divBdr>
            <w:top w:val="none" w:sz="0" w:space="0" w:color="auto"/>
            <w:left w:val="none" w:sz="0" w:space="0" w:color="auto"/>
            <w:bottom w:val="none" w:sz="0" w:space="0" w:color="auto"/>
            <w:right w:val="none" w:sz="0" w:space="0" w:color="auto"/>
          </w:divBdr>
        </w:div>
        <w:div w:id="1970279323">
          <w:marLeft w:val="0"/>
          <w:marRight w:val="0"/>
          <w:marTop w:val="0"/>
          <w:marBottom w:val="0"/>
          <w:divBdr>
            <w:top w:val="none" w:sz="0" w:space="0" w:color="auto"/>
            <w:left w:val="none" w:sz="0" w:space="0" w:color="auto"/>
            <w:bottom w:val="none" w:sz="0" w:space="0" w:color="auto"/>
            <w:right w:val="none" w:sz="0" w:space="0" w:color="auto"/>
          </w:divBdr>
        </w:div>
        <w:div w:id="1971932675">
          <w:marLeft w:val="0"/>
          <w:marRight w:val="0"/>
          <w:marTop w:val="0"/>
          <w:marBottom w:val="0"/>
          <w:divBdr>
            <w:top w:val="none" w:sz="0" w:space="0" w:color="auto"/>
            <w:left w:val="none" w:sz="0" w:space="0" w:color="auto"/>
            <w:bottom w:val="none" w:sz="0" w:space="0" w:color="auto"/>
            <w:right w:val="none" w:sz="0" w:space="0" w:color="auto"/>
          </w:divBdr>
        </w:div>
        <w:div w:id="2025859249">
          <w:marLeft w:val="0"/>
          <w:marRight w:val="0"/>
          <w:marTop w:val="0"/>
          <w:marBottom w:val="0"/>
          <w:divBdr>
            <w:top w:val="none" w:sz="0" w:space="0" w:color="auto"/>
            <w:left w:val="none" w:sz="0" w:space="0" w:color="auto"/>
            <w:bottom w:val="none" w:sz="0" w:space="0" w:color="auto"/>
            <w:right w:val="none" w:sz="0" w:space="0" w:color="auto"/>
          </w:divBdr>
        </w:div>
        <w:div w:id="2034961910">
          <w:marLeft w:val="0"/>
          <w:marRight w:val="0"/>
          <w:marTop w:val="0"/>
          <w:marBottom w:val="0"/>
          <w:divBdr>
            <w:top w:val="none" w:sz="0" w:space="0" w:color="auto"/>
            <w:left w:val="none" w:sz="0" w:space="0" w:color="auto"/>
            <w:bottom w:val="none" w:sz="0" w:space="0" w:color="auto"/>
            <w:right w:val="none" w:sz="0" w:space="0" w:color="auto"/>
          </w:divBdr>
        </w:div>
        <w:div w:id="2070302676">
          <w:marLeft w:val="0"/>
          <w:marRight w:val="0"/>
          <w:marTop w:val="0"/>
          <w:marBottom w:val="0"/>
          <w:divBdr>
            <w:top w:val="none" w:sz="0" w:space="0" w:color="auto"/>
            <w:left w:val="none" w:sz="0" w:space="0" w:color="auto"/>
            <w:bottom w:val="none" w:sz="0" w:space="0" w:color="auto"/>
            <w:right w:val="none" w:sz="0" w:space="0" w:color="auto"/>
          </w:divBdr>
        </w:div>
      </w:divsChild>
    </w:div>
    <w:div w:id="127671992">
      <w:bodyDiv w:val="1"/>
      <w:marLeft w:val="0"/>
      <w:marRight w:val="0"/>
      <w:marTop w:val="0"/>
      <w:marBottom w:val="0"/>
      <w:divBdr>
        <w:top w:val="none" w:sz="0" w:space="0" w:color="auto"/>
        <w:left w:val="none" w:sz="0" w:space="0" w:color="auto"/>
        <w:bottom w:val="none" w:sz="0" w:space="0" w:color="auto"/>
        <w:right w:val="none" w:sz="0" w:space="0" w:color="auto"/>
      </w:divBdr>
      <w:divsChild>
        <w:div w:id="20786538">
          <w:marLeft w:val="0"/>
          <w:marRight w:val="0"/>
          <w:marTop w:val="0"/>
          <w:marBottom w:val="0"/>
          <w:divBdr>
            <w:top w:val="none" w:sz="0" w:space="0" w:color="auto"/>
            <w:left w:val="none" w:sz="0" w:space="0" w:color="auto"/>
            <w:bottom w:val="none" w:sz="0" w:space="0" w:color="auto"/>
            <w:right w:val="none" w:sz="0" w:space="0" w:color="auto"/>
          </w:divBdr>
        </w:div>
        <w:div w:id="26758250">
          <w:marLeft w:val="0"/>
          <w:marRight w:val="0"/>
          <w:marTop w:val="0"/>
          <w:marBottom w:val="0"/>
          <w:divBdr>
            <w:top w:val="none" w:sz="0" w:space="0" w:color="auto"/>
            <w:left w:val="none" w:sz="0" w:space="0" w:color="auto"/>
            <w:bottom w:val="none" w:sz="0" w:space="0" w:color="auto"/>
            <w:right w:val="none" w:sz="0" w:space="0" w:color="auto"/>
          </w:divBdr>
        </w:div>
        <w:div w:id="127599401">
          <w:marLeft w:val="0"/>
          <w:marRight w:val="0"/>
          <w:marTop w:val="0"/>
          <w:marBottom w:val="0"/>
          <w:divBdr>
            <w:top w:val="none" w:sz="0" w:space="0" w:color="auto"/>
            <w:left w:val="none" w:sz="0" w:space="0" w:color="auto"/>
            <w:bottom w:val="none" w:sz="0" w:space="0" w:color="auto"/>
            <w:right w:val="none" w:sz="0" w:space="0" w:color="auto"/>
          </w:divBdr>
        </w:div>
        <w:div w:id="138883318">
          <w:marLeft w:val="0"/>
          <w:marRight w:val="0"/>
          <w:marTop w:val="0"/>
          <w:marBottom w:val="0"/>
          <w:divBdr>
            <w:top w:val="none" w:sz="0" w:space="0" w:color="auto"/>
            <w:left w:val="none" w:sz="0" w:space="0" w:color="auto"/>
            <w:bottom w:val="none" w:sz="0" w:space="0" w:color="auto"/>
            <w:right w:val="none" w:sz="0" w:space="0" w:color="auto"/>
          </w:divBdr>
        </w:div>
        <w:div w:id="164631506">
          <w:marLeft w:val="0"/>
          <w:marRight w:val="0"/>
          <w:marTop w:val="0"/>
          <w:marBottom w:val="0"/>
          <w:divBdr>
            <w:top w:val="none" w:sz="0" w:space="0" w:color="auto"/>
            <w:left w:val="none" w:sz="0" w:space="0" w:color="auto"/>
            <w:bottom w:val="none" w:sz="0" w:space="0" w:color="auto"/>
            <w:right w:val="none" w:sz="0" w:space="0" w:color="auto"/>
          </w:divBdr>
        </w:div>
        <w:div w:id="212235834">
          <w:marLeft w:val="0"/>
          <w:marRight w:val="0"/>
          <w:marTop w:val="0"/>
          <w:marBottom w:val="0"/>
          <w:divBdr>
            <w:top w:val="none" w:sz="0" w:space="0" w:color="auto"/>
            <w:left w:val="none" w:sz="0" w:space="0" w:color="auto"/>
            <w:bottom w:val="none" w:sz="0" w:space="0" w:color="auto"/>
            <w:right w:val="none" w:sz="0" w:space="0" w:color="auto"/>
          </w:divBdr>
        </w:div>
        <w:div w:id="217669248">
          <w:marLeft w:val="0"/>
          <w:marRight w:val="0"/>
          <w:marTop w:val="0"/>
          <w:marBottom w:val="0"/>
          <w:divBdr>
            <w:top w:val="none" w:sz="0" w:space="0" w:color="auto"/>
            <w:left w:val="none" w:sz="0" w:space="0" w:color="auto"/>
            <w:bottom w:val="none" w:sz="0" w:space="0" w:color="auto"/>
            <w:right w:val="none" w:sz="0" w:space="0" w:color="auto"/>
          </w:divBdr>
        </w:div>
        <w:div w:id="350568316">
          <w:marLeft w:val="0"/>
          <w:marRight w:val="0"/>
          <w:marTop w:val="0"/>
          <w:marBottom w:val="0"/>
          <w:divBdr>
            <w:top w:val="none" w:sz="0" w:space="0" w:color="auto"/>
            <w:left w:val="none" w:sz="0" w:space="0" w:color="auto"/>
            <w:bottom w:val="none" w:sz="0" w:space="0" w:color="auto"/>
            <w:right w:val="none" w:sz="0" w:space="0" w:color="auto"/>
          </w:divBdr>
        </w:div>
        <w:div w:id="417792012">
          <w:marLeft w:val="0"/>
          <w:marRight w:val="0"/>
          <w:marTop w:val="0"/>
          <w:marBottom w:val="0"/>
          <w:divBdr>
            <w:top w:val="none" w:sz="0" w:space="0" w:color="auto"/>
            <w:left w:val="none" w:sz="0" w:space="0" w:color="auto"/>
            <w:bottom w:val="none" w:sz="0" w:space="0" w:color="auto"/>
            <w:right w:val="none" w:sz="0" w:space="0" w:color="auto"/>
          </w:divBdr>
        </w:div>
        <w:div w:id="444278226">
          <w:marLeft w:val="0"/>
          <w:marRight w:val="0"/>
          <w:marTop w:val="0"/>
          <w:marBottom w:val="0"/>
          <w:divBdr>
            <w:top w:val="none" w:sz="0" w:space="0" w:color="auto"/>
            <w:left w:val="none" w:sz="0" w:space="0" w:color="auto"/>
            <w:bottom w:val="none" w:sz="0" w:space="0" w:color="auto"/>
            <w:right w:val="none" w:sz="0" w:space="0" w:color="auto"/>
          </w:divBdr>
        </w:div>
        <w:div w:id="457335148">
          <w:marLeft w:val="0"/>
          <w:marRight w:val="0"/>
          <w:marTop w:val="0"/>
          <w:marBottom w:val="0"/>
          <w:divBdr>
            <w:top w:val="none" w:sz="0" w:space="0" w:color="auto"/>
            <w:left w:val="none" w:sz="0" w:space="0" w:color="auto"/>
            <w:bottom w:val="none" w:sz="0" w:space="0" w:color="auto"/>
            <w:right w:val="none" w:sz="0" w:space="0" w:color="auto"/>
          </w:divBdr>
        </w:div>
        <w:div w:id="492258773">
          <w:marLeft w:val="0"/>
          <w:marRight w:val="0"/>
          <w:marTop w:val="0"/>
          <w:marBottom w:val="0"/>
          <w:divBdr>
            <w:top w:val="none" w:sz="0" w:space="0" w:color="auto"/>
            <w:left w:val="none" w:sz="0" w:space="0" w:color="auto"/>
            <w:bottom w:val="none" w:sz="0" w:space="0" w:color="auto"/>
            <w:right w:val="none" w:sz="0" w:space="0" w:color="auto"/>
          </w:divBdr>
        </w:div>
        <w:div w:id="493254710">
          <w:marLeft w:val="0"/>
          <w:marRight w:val="0"/>
          <w:marTop w:val="0"/>
          <w:marBottom w:val="0"/>
          <w:divBdr>
            <w:top w:val="none" w:sz="0" w:space="0" w:color="auto"/>
            <w:left w:val="none" w:sz="0" w:space="0" w:color="auto"/>
            <w:bottom w:val="none" w:sz="0" w:space="0" w:color="auto"/>
            <w:right w:val="none" w:sz="0" w:space="0" w:color="auto"/>
          </w:divBdr>
        </w:div>
        <w:div w:id="725571609">
          <w:marLeft w:val="0"/>
          <w:marRight w:val="0"/>
          <w:marTop w:val="0"/>
          <w:marBottom w:val="0"/>
          <w:divBdr>
            <w:top w:val="none" w:sz="0" w:space="0" w:color="auto"/>
            <w:left w:val="none" w:sz="0" w:space="0" w:color="auto"/>
            <w:bottom w:val="none" w:sz="0" w:space="0" w:color="auto"/>
            <w:right w:val="none" w:sz="0" w:space="0" w:color="auto"/>
          </w:divBdr>
        </w:div>
        <w:div w:id="743603346">
          <w:marLeft w:val="0"/>
          <w:marRight w:val="0"/>
          <w:marTop w:val="0"/>
          <w:marBottom w:val="0"/>
          <w:divBdr>
            <w:top w:val="none" w:sz="0" w:space="0" w:color="auto"/>
            <w:left w:val="none" w:sz="0" w:space="0" w:color="auto"/>
            <w:bottom w:val="none" w:sz="0" w:space="0" w:color="auto"/>
            <w:right w:val="none" w:sz="0" w:space="0" w:color="auto"/>
          </w:divBdr>
        </w:div>
        <w:div w:id="848519280">
          <w:marLeft w:val="0"/>
          <w:marRight w:val="0"/>
          <w:marTop w:val="0"/>
          <w:marBottom w:val="0"/>
          <w:divBdr>
            <w:top w:val="none" w:sz="0" w:space="0" w:color="auto"/>
            <w:left w:val="none" w:sz="0" w:space="0" w:color="auto"/>
            <w:bottom w:val="none" w:sz="0" w:space="0" w:color="auto"/>
            <w:right w:val="none" w:sz="0" w:space="0" w:color="auto"/>
          </w:divBdr>
        </w:div>
        <w:div w:id="868374064">
          <w:marLeft w:val="0"/>
          <w:marRight w:val="0"/>
          <w:marTop w:val="0"/>
          <w:marBottom w:val="0"/>
          <w:divBdr>
            <w:top w:val="none" w:sz="0" w:space="0" w:color="auto"/>
            <w:left w:val="none" w:sz="0" w:space="0" w:color="auto"/>
            <w:bottom w:val="none" w:sz="0" w:space="0" w:color="auto"/>
            <w:right w:val="none" w:sz="0" w:space="0" w:color="auto"/>
          </w:divBdr>
        </w:div>
        <w:div w:id="1033116005">
          <w:marLeft w:val="0"/>
          <w:marRight w:val="0"/>
          <w:marTop w:val="0"/>
          <w:marBottom w:val="0"/>
          <w:divBdr>
            <w:top w:val="none" w:sz="0" w:space="0" w:color="auto"/>
            <w:left w:val="none" w:sz="0" w:space="0" w:color="auto"/>
            <w:bottom w:val="none" w:sz="0" w:space="0" w:color="auto"/>
            <w:right w:val="none" w:sz="0" w:space="0" w:color="auto"/>
          </w:divBdr>
        </w:div>
        <w:div w:id="1061558370">
          <w:marLeft w:val="0"/>
          <w:marRight w:val="0"/>
          <w:marTop w:val="0"/>
          <w:marBottom w:val="0"/>
          <w:divBdr>
            <w:top w:val="none" w:sz="0" w:space="0" w:color="auto"/>
            <w:left w:val="none" w:sz="0" w:space="0" w:color="auto"/>
            <w:bottom w:val="none" w:sz="0" w:space="0" w:color="auto"/>
            <w:right w:val="none" w:sz="0" w:space="0" w:color="auto"/>
          </w:divBdr>
        </w:div>
        <w:div w:id="1159232511">
          <w:marLeft w:val="0"/>
          <w:marRight w:val="0"/>
          <w:marTop w:val="0"/>
          <w:marBottom w:val="0"/>
          <w:divBdr>
            <w:top w:val="none" w:sz="0" w:space="0" w:color="auto"/>
            <w:left w:val="none" w:sz="0" w:space="0" w:color="auto"/>
            <w:bottom w:val="none" w:sz="0" w:space="0" w:color="auto"/>
            <w:right w:val="none" w:sz="0" w:space="0" w:color="auto"/>
          </w:divBdr>
        </w:div>
        <w:div w:id="1176724060">
          <w:marLeft w:val="0"/>
          <w:marRight w:val="0"/>
          <w:marTop w:val="0"/>
          <w:marBottom w:val="0"/>
          <w:divBdr>
            <w:top w:val="none" w:sz="0" w:space="0" w:color="auto"/>
            <w:left w:val="none" w:sz="0" w:space="0" w:color="auto"/>
            <w:bottom w:val="none" w:sz="0" w:space="0" w:color="auto"/>
            <w:right w:val="none" w:sz="0" w:space="0" w:color="auto"/>
          </w:divBdr>
        </w:div>
        <w:div w:id="1215774843">
          <w:marLeft w:val="0"/>
          <w:marRight w:val="0"/>
          <w:marTop w:val="0"/>
          <w:marBottom w:val="0"/>
          <w:divBdr>
            <w:top w:val="none" w:sz="0" w:space="0" w:color="auto"/>
            <w:left w:val="none" w:sz="0" w:space="0" w:color="auto"/>
            <w:bottom w:val="none" w:sz="0" w:space="0" w:color="auto"/>
            <w:right w:val="none" w:sz="0" w:space="0" w:color="auto"/>
          </w:divBdr>
        </w:div>
        <w:div w:id="1218201398">
          <w:marLeft w:val="0"/>
          <w:marRight w:val="0"/>
          <w:marTop w:val="0"/>
          <w:marBottom w:val="0"/>
          <w:divBdr>
            <w:top w:val="none" w:sz="0" w:space="0" w:color="auto"/>
            <w:left w:val="none" w:sz="0" w:space="0" w:color="auto"/>
            <w:bottom w:val="none" w:sz="0" w:space="0" w:color="auto"/>
            <w:right w:val="none" w:sz="0" w:space="0" w:color="auto"/>
          </w:divBdr>
        </w:div>
        <w:div w:id="1320226692">
          <w:marLeft w:val="0"/>
          <w:marRight w:val="0"/>
          <w:marTop w:val="0"/>
          <w:marBottom w:val="0"/>
          <w:divBdr>
            <w:top w:val="none" w:sz="0" w:space="0" w:color="auto"/>
            <w:left w:val="none" w:sz="0" w:space="0" w:color="auto"/>
            <w:bottom w:val="none" w:sz="0" w:space="0" w:color="auto"/>
            <w:right w:val="none" w:sz="0" w:space="0" w:color="auto"/>
          </w:divBdr>
        </w:div>
        <w:div w:id="1388531250">
          <w:marLeft w:val="0"/>
          <w:marRight w:val="0"/>
          <w:marTop w:val="0"/>
          <w:marBottom w:val="0"/>
          <w:divBdr>
            <w:top w:val="none" w:sz="0" w:space="0" w:color="auto"/>
            <w:left w:val="none" w:sz="0" w:space="0" w:color="auto"/>
            <w:bottom w:val="none" w:sz="0" w:space="0" w:color="auto"/>
            <w:right w:val="none" w:sz="0" w:space="0" w:color="auto"/>
          </w:divBdr>
        </w:div>
        <w:div w:id="1393500614">
          <w:marLeft w:val="0"/>
          <w:marRight w:val="0"/>
          <w:marTop w:val="0"/>
          <w:marBottom w:val="0"/>
          <w:divBdr>
            <w:top w:val="none" w:sz="0" w:space="0" w:color="auto"/>
            <w:left w:val="none" w:sz="0" w:space="0" w:color="auto"/>
            <w:bottom w:val="none" w:sz="0" w:space="0" w:color="auto"/>
            <w:right w:val="none" w:sz="0" w:space="0" w:color="auto"/>
          </w:divBdr>
        </w:div>
        <w:div w:id="1462191244">
          <w:marLeft w:val="0"/>
          <w:marRight w:val="0"/>
          <w:marTop w:val="0"/>
          <w:marBottom w:val="0"/>
          <w:divBdr>
            <w:top w:val="none" w:sz="0" w:space="0" w:color="auto"/>
            <w:left w:val="none" w:sz="0" w:space="0" w:color="auto"/>
            <w:bottom w:val="none" w:sz="0" w:space="0" w:color="auto"/>
            <w:right w:val="none" w:sz="0" w:space="0" w:color="auto"/>
          </w:divBdr>
        </w:div>
        <w:div w:id="1492714087">
          <w:marLeft w:val="0"/>
          <w:marRight w:val="0"/>
          <w:marTop w:val="0"/>
          <w:marBottom w:val="0"/>
          <w:divBdr>
            <w:top w:val="none" w:sz="0" w:space="0" w:color="auto"/>
            <w:left w:val="none" w:sz="0" w:space="0" w:color="auto"/>
            <w:bottom w:val="none" w:sz="0" w:space="0" w:color="auto"/>
            <w:right w:val="none" w:sz="0" w:space="0" w:color="auto"/>
          </w:divBdr>
        </w:div>
        <w:div w:id="1559365368">
          <w:marLeft w:val="0"/>
          <w:marRight w:val="0"/>
          <w:marTop w:val="0"/>
          <w:marBottom w:val="0"/>
          <w:divBdr>
            <w:top w:val="none" w:sz="0" w:space="0" w:color="auto"/>
            <w:left w:val="none" w:sz="0" w:space="0" w:color="auto"/>
            <w:bottom w:val="none" w:sz="0" w:space="0" w:color="auto"/>
            <w:right w:val="none" w:sz="0" w:space="0" w:color="auto"/>
          </w:divBdr>
        </w:div>
        <w:div w:id="1592468919">
          <w:marLeft w:val="0"/>
          <w:marRight w:val="0"/>
          <w:marTop w:val="0"/>
          <w:marBottom w:val="0"/>
          <w:divBdr>
            <w:top w:val="none" w:sz="0" w:space="0" w:color="auto"/>
            <w:left w:val="none" w:sz="0" w:space="0" w:color="auto"/>
            <w:bottom w:val="none" w:sz="0" w:space="0" w:color="auto"/>
            <w:right w:val="none" w:sz="0" w:space="0" w:color="auto"/>
          </w:divBdr>
        </w:div>
        <w:div w:id="1828128879">
          <w:marLeft w:val="0"/>
          <w:marRight w:val="0"/>
          <w:marTop w:val="0"/>
          <w:marBottom w:val="0"/>
          <w:divBdr>
            <w:top w:val="none" w:sz="0" w:space="0" w:color="auto"/>
            <w:left w:val="none" w:sz="0" w:space="0" w:color="auto"/>
            <w:bottom w:val="none" w:sz="0" w:space="0" w:color="auto"/>
            <w:right w:val="none" w:sz="0" w:space="0" w:color="auto"/>
          </w:divBdr>
        </w:div>
        <w:div w:id="1837526038">
          <w:marLeft w:val="0"/>
          <w:marRight w:val="0"/>
          <w:marTop w:val="0"/>
          <w:marBottom w:val="0"/>
          <w:divBdr>
            <w:top w:val="none" w:sz="0" w:space="0" w:color="auto"/>
            <w:left w:val="none" w:sz="0" w:space="0" w:color="auto"/>
            <w:bottom w:val="none" w:sz="0" w:space="0" w:color="auto"/>
            <w:right w:val="none" w:sz="0" w:space="0" w:color="auto"/>
          </w:divBdr>
        </w:div>
        <w:div w:id="1854613529">
          <w:marLeft w:val="0"/>
          <w:marRight w:val="0"/>
          <w:marTop w:val="0"/>
          <w:marBottom w:val="0"/>
          <w:divBdr>
            <w:top w:val="none" w:sz="0" w:space="0" w:color="auto"/>
            <w:left w:val="none" w:sz="0" w:space="0" w:color="auto"/>
            <w:bottom w:val="none" w:sz="0" w:space="0" w:color="auto"/>
            <w:right w:val="none" w:sz="0" w:space="0" w:color="auto"/>
          </w:divBdr>
        </w:div>
        <w:div w:id="1907954393">
          <w:marLeft w:val="0"/>
          <w:marRight w:val="0"/>
          <w:marTop w:val="0"/>
          <w:marBottom w:val="0"/>
          <w:divBdr>
            <w:top w:val="none" w:sz="0" w:space="0" w:color="auto"/>
            <w:left w:val="none" w:sz="0" w:space="0" w:color="auto"/>
            <w:bottom w:val="none" w:sz="0" w:space="0" w:color="auto"/>
            <w:right w:val="none" w:sz="0" w:space="0" w:color="auto"/>
          </w:divBdr>
        </w:div>
        <w:div w:id="1926458368">
          <w:marLeft w:val="0"/>
          <w:marRight w:val="0"/>
          <w:marTop w:val="0"/>
          <w:marBottom w:val="0"/>
          <w:divBdr>
            <w:top w:val="none" w:sz="0" w:space="0" w:color="auto"/>
            <w:left w:val="none" w:sz="0" w:space="0" w:color="auto"/>
            <w:bottom w:val="none" w:sz="0" w:space="0" w:color="auto"/>
            <w:right w:val="none" w:sz="0" w:space="0" w:color="auto"/>
          </w:divBdr>
        </w:div>
        <w:div w:id="1933395168">
          <w:marLeft w:val="0"/>
          <w:marRight w:val="0"/>
          <w:marTop w:val="0"/>
          <w:marBottom w:val="0"/>
          <w:divBdr>
            <w:top w:val="none" w:sz="0" w:space="0" w:color="auto"/>
            <w:left w:val="none" w:sz="0" w:space="0" w:color="auto"/>
            <w:bottom w:val="none" w:sz="0" w:space="0" w:color="auto"/>
            <w:right w:val="none" w:sz="0" w:space="0" w:color="auto"/>
          </w:divBdr>
        </w:div>
        <w:div w:id="1952929057">
          <w:marLeft w:val="0"/>
          <w:marRight w:val="0"/>
          <w:marTop w:val="0"/>
          <w:marBottom w:val="0"/>
          <w:divBdr>
            <w:top w:val="none" w:sz="0" w:space="0" w:color="auto"/>
            <w:left w:val="none" w:sz="0" w:space="0" w:color="auto"/>
            <w:bottom w:val="none" w:sz="0" w:space="0" w:color="auto"/>
            <w:right w:val="none" w:sz="0" w:space="0" w:color="auto"/>
          </w:divBdr>
        </w:div>
        <w:div w:id="1954283707">
          <w:marLeft w:val="0"/>
          <w:marRight w:val="0"/>
          <w:marTop w:val="0"/>
          <w:marBottom w:val="0"/>
          <w:divBdr>
            <w:top w:val="none" w:sz="0" w:space="0" w:color="auto"/>
            <w:left w:val="none" w:sz="0" w:space="0" w:color="auto"/>
            <w:bottom w:val="none" w:sz="0" w:space="0" w:color="auto"/>
            <w:right w:val="none" w:sz="0" w:space="0" w:color="auto"/>
          </w:divBdr>
        </w:div>
      </w:divsChild>
    </w:div>
    <w:div w:id="505946725">
      <w:bodyDiv w:val="1"/>
      <w:marLeft w:val="0"/>
      <w:marRight w:val="0"/>
      <w:marTop w:val="0"/>
      <w:marBottom w:val="0"/>
      <w:divBdr>
        <w:top w:val="none" w:sz="0" w:space="0" w:color="auto"/>
        <w:left w:val="none" w:sz="0" w:space="0" w:color="auto"/>
        <w:bottom w:val="none" w:sz="0" w:space="0" w:color="auto"/>
        <w:right w:val="none" w:sz="0" w:space="0" w:color="auto"/>
      </w:divBdr>
      <w:divsChild>
        <w:div w:id="953099951">
          <w:marLeft w:val="0"/>
          <w:marRight w:val="0"/>
          <w:marTop w:val="0"/>
          <w:marBottom w:val="0"/>
          <w:divBdr>
            <w:top w:val="none" w:sz="0" w:space="0" w:color="auto"/>
            <w:left w:val="none" w:sz="0" w:space="0" w:color="auto"/>
            <w:bottom w:val="none" w:sz="0" w:space="0" w:color="auto"/>
            <w:right w:val="none" w:sz="0" w:space="0" w:color="auto"/>
          </w:divBdr>
        </w:div>
      </w:divsChild>
    </w:div>
    <w:div w:id="1067220140">
      <w:bodyDiv w:val="1"/>
      <w:marLeft w:val="0"/>
      <w:marRight w:val="0"/>
      <w:marTop w:val="0"/>
      <w:marBottom w:val="0"/>
      <w:divBdr>
        <w:top w:val="none" w:sz="0" w:space="0" w:color="auto"/>
        <w:left w:val="none" w:sz="0" w:space="0" w:color="auto"/>
        <w:bottom w:val="none" w:sz="0" w:space="0" w:color="auto"/>
        <w:right w:val="none" w:sz="0" w:space="0" w:color="auto"/>
      </w:divBdr>
      <w:divsChild>
        <w:div w:id="51082180">
          <w:marLeft w:val="0"/>
          <w:marRight w:val="0"/>
          <w:marTop w:val="0"/>
          <w:marBottom w:val="0"/>
          <w:divBdr>
            <w:top w:val="none" w:sz="0" w:space="0" w:color="auto"/>
            <w:left w:val="none" w:sz="0" w:space="0" w:color="auto"/>
            <w:bottom w:val="none" w:sz="0" w:space="0" w:color="auto"/>
            <w:right w:val="none" w:sz="0" w:space="0" w:color="auto"/>
          </w:divBdr>
        </w:div>
        <w:div w:id="54620330">
          <w:marLeft w:val="0"/>
          <w:marRight w:val="0"/>
          <w:marTop w:val="0"/>
          <w:marBottom w:val="0"/>
          <w:divBdr>
            <w:top w:val="none" w:sz="0" w:space="0" w:color="auto"/>
            <w:left w:val="none" w:sz="0" w:space="0" w:color="auto"/>
            <w:bottom w:val="none" w:sz="0" w:space="0" w:color="auto"/>
            <w:right w:val="none" w:sz="0" w:space="0" w:color="auto"/>
          </w:divBdr>
        </w:div>
        <w:div w:id="270285793">
          <w:marLeft w:val="0"/>
          <w:marRight w:val="0"/>
          <w:marTop w:val="0"/>
          <w:marBottom w:val="0"/>
          <w:divBdr>
            <w:top w:val="none" w:sz="0" w:space="0" w:color="auto"/>
            <w:left w:val="none" w:sz="0" w:space="0" w:color="auto"/>
            <w:bottom w:val="none" w:sz="0" w:space="0" w:color="auto"/>
            <w:right w:val="none" w:sz="0" w:space="0" w:color="auto"/>
          </w:divBdr>
        </w:div>
        <w:div w:id="425615647">
          <w:marLeft w:val="0"/>
          <w:marRight w:val="0"/>
          <w:marTop w:val="0"/>
          <w:marBottom w:val="0"/>
          <w:divBdr>
            <w:top w:val="none" w:sz="0" w:space="0" w:color="auto"/>
            <w:left w:val="none" w:sz="0" w:space="0" w:color="auto"/>
            <w:bottom w:val="none" w:sz="0" w:space="0" w:color="auto"/>
            <w:right w:val="none" w:sz="0" w:space="0" w:color="auto"/>
          </w:divBdr>
        </w:div>
        <w:div w:id="527181924">
          <w:marLeft w:val="0"/>
          <w:marRight w:val="0"/>
          <w:marTop w:val="0"/>
          <w:marBottom w:val="0"/>
          <w:divBdr>
            <w:top w:val="none" w:sz="0" w:space="0" w:color="auto"/>
            <w:left w:val="none" w:sz="0" w:space="0" w:color="auto"/>
            <w:bottom w:val="none" w:sz="0" w:space="0" w:color="auto"/>
            <w:right w:val="none" w:sz="0" w:space="0" w:color="auto"/>
          </w:divBdr>
        </w:div>
        <w:div w:id="605423182">
          <w:marLeft w:val="0"/>
          <w:marRight w:val="0"/>
          <w:marTop w:val="0"/>
          <w:marBottom w:val="0"/>
          <w:divBdr>
            <w:top w:val="none" w:sz="0" w:space="0" w:color="auto"/>
            <w:left w:val="none" w:sz="0" w:space="0" w:color="auto"/>
            <w:bottom w:val="none" w:sz="0" w:space="0" w:color="auto"/>
            <w:right w:val="none" w:sz="0" w:space="0" w:color="auto"/>
          </w:divBdr>
        </w:div>
        <w:div w:id="631063134">
          <w:marLeft w:val="0"/>
          <w:marRight w:val="0"/>
          <w:marTop w:val="0"/>
          <w:marBottom w:val="0"/>
          <w:divBdr>
            <w:top w:val="none" w:sz="0" w:space="0" w:color="auto"/>
            <w:left w:val="none" w:sz="0" w:space="0" w:color="auto"/>
            <w:bottom w:val="none" w:sz="0" w:space="0" w:color="auto"/>
            <w:right w:val="none" w:sz="0" w:space="0" w:color="auto"/>
          </w:divBdr>
        </w:div>
        <w:div w:id="715618027">
          <w:marLeft w:val="0"/>
          <w:marRight w:val="0"/>
          <w:marTop w:val="0"/>
          <w:marBottom w:val="0"/>
          <w:divBdr>
            <w:top w:val="none" w:sz="0" w:space="0" w:color="auto"/>
            <w:left w:val="none" w:sz="0" w:space="0" w:color="auto"/>
            <w:bottom w:val="none" w:sz="0" w:space="0" w:color="auto"/>
            <w:right w:val="none" w:sz="0" w:space="0" w:color="auto"/>
          </w:divBdr>
        </w:div>
        <w:div w:id="840967378">
          <w:marLeft w:val="0"/>
          <w:marRight w:val="0"/>
          <w:marTop w:val="0"/>
          <w:marBottom w:val="0"/>
          <w:divBdr>
            <w:top w:val="none" w:sz="0" w:space="0" w:color="auto"/>
            <w:left w:val="none" w:sz="0" w:space="0" w:color="auto"/>
            <w:bottom w:val="none" w:sz="0" w:space="0" w:color="auto"/>
            <w:right w:val="none" w:sz="0" w:space="0" w:color="auto"/>
          </w:divBdr>
        </w:div>
        <w:div w:id="961882873">
          <w:marLeft w:val="0"/>
          <w:marRight w:val="0"/>
          <w:marTop w:val="0"/>
          <w:marBottom w:val="0"/>
          <w:divBdr>
            <w:top w:val="none" w:sz="0" w:space="0" w:color="auto"/>
            <w:left w:val="none" w:sz="0" w:space="0" w:color="auto"/>
            <w:bottom w:val="none" w:sz="0" w:space="0" w:color="auto"/>
            <w:right w:val="none" w:sz="0" w:space="0" w:color="auto"/>
          </w:divBdr>
        </w:div>
        <w:div w:id="1046904645">
          <w:marLeft w:val="0"/>
          <w:marRight w:val="0"/>
          <w:marTop w:val="0"/>
          <w:marBottom w:val="0"/>
          <w:divBdr>
            <w:top w:val="none" w:sz="0" w:space="0" w:color="auto"/>
            <w:left w:val="none" w:sz="0" w:space="0" w:color="auto"/>
            <w:bottom w:val="none" w:sz="0" w:space="0" w:color="auto"/>
            <w:right w:val="none" w:sz="0" w:space="0" w:color="auto"/>
          </w:divBdr>
        </w:div>
        <w:div w:id="1072388913">
          <w:marLeft w:val="0"/>
          <w:marRight w:val="0"/>
          <w:marTop w:val="0"/>
          <w:marBottom w:val="0"/>
          <w:divBdr>
            <w:top w:val="none" w:sz="0" w:space="0" w:color="auto"/>
            <w:left w:val="none" w:sz="0" w:space="0" w:color="auto"/>
            <w:bottom w:val="none" w:sz="0" w:space="0" w:color="auto"/>
            <w:right w:val="none" w:sz="0" w:space="0" w:color="auto"/>
          </w:divBdr>
        </w:div>
        <w:div w:id="1273784870">
          <w:marLeft w:val="0"/>
          <w:marRight w:val="0"/>
          <w:marTop w:val="0"/>
          <w:marBottom w:val="0"/>
          <w:divBdr>
            <w:top w:val="none" w:sz="0" w:space="0" w:color="auto"/>
            <w:left w:val="none" w:sz="0" w:space="0" w:color="auto"/>
            <w:bottom w:val="none" w:sz="0" w:space="0" w:color="auto"/>
            <w:right w:val="none" w:sz="0" w:space="0" w:color="auto"/>
          </w:divBdr>
        </w:div>
        <w:div w:id="1391802992">
          <w:marLeft w:val="0"/>
          <w:marRight w:val="0"/>
          <w:marTop w:val="0"/>
          <w:marBottom w:val="0"/>
          <w:divBdr>
            <w:top w:val="none" w:sz="0" w:space="0" w:color="auto"/>
            <w:left w:val="none" w:sz="0" w:space="0" w:color="auto"/>
            <w:bottom w:val="none" w:sz="0" w:space="0" w:color="auto"/>
            <w:right w:val="none" w:sz="0" w:space="0" w:color="auto"/>
          </w:divBdr>
        </w:div>
        <w:div w:id="1481070738">
          <w:marLeft w:val="0"/>
          <w:marRight w:val="0"/>
          <w:marTop w:val="0"/>
          <w:marBottom w:val="0"/>
          <w:divBdr>
            <w:top w:val="none" w:sz="0" w:space="0" w:color="auto"/>
            <w:left w:val="none" w:sz="0" w:space="0" w:color="auto"/>
            <w:bottom w:val="none" w:sz="0" w:space="0" w:color="auto"/>
            <w:right w:val="none" w:sz="0" w:space="0" w:color="auto"/>
          </w:divBdr>
        </w:div>
        <w:div w:id="1516189711">
          <w:marLeft w:val="0"/>
          <w:marRight w:val="0"/>
          <w:marTop w:val="0"/>
          <w:marBottom w:val="0"/>
          <w:divBdr>
            <w:top w:val="none" w:sz="0" w:space="0" w:color="auto"/>
            <w:left w:val="none" w:sz="0" w:space="0" w:color="auto"/>
            <w:bottom w:val="none" w:sz="0" w:space="0" w:color="auto"/>
            <w:right w:val="none" w:sz="0" w:space="0" w:color="auto"/>
          </w:divBdr>
        </w:div>
        <w:div w:id="1577857053">
          <w:marLeft w:val="0"/>
          <w:marRight w:val="0"/>
          <w:marTop w:val="0"/>
          <w:marBottom w:val="0"/>
          <w:divBdr>
            <w:top w:val="none" w:sz="0" w:space="0" w:color="auto"/>
            <w:left w:val="none" w:sz="0" w:space="0" w:color="auto"/>
            <w:bottom w:val="none" w:sz="0" w:space="0" w:color="auto"/>
            <w:right w:val="none" w:sz="0" w:space="0" w:color="auto"/>
          </w:divBdr>
        </w:div>
        <w:div w:id="1579973677">
          <w:marLeft w:val="0"/>
          <w:marRight w:val="0"/>
          <w:marTop w:val="0"/>
          <w:marBottom w:val="0"/>
          <w:divBdr>
            <w:top w:val="none" w:sz="0" w:space="0" w:color="auto"/>
            <w:left w:val="none" w:sz="0" w:space="0" w:color="auto"/>
            <w:bottom w:val="none" w:sz="0" w:space="0" w:color="auto"/>
            <w:right w:val="none" w:sz="0" w:space="0" w:color="auto"/>
          </w:divBdr>
        </w:div>
        <w:div w:id="1682051606">
          <w:marLeft w:val="0"/>
          <w:marRight w:val="0"/>
          <w:marTop w:val="0"/>
          <w:marBottom w:val="0"/>
          <w:divBdr>
            <w:top w:val="none" w:sz="0" w:space="0" w:color="auto"/>
            <w:left w:val="none" w:sz="0" w:space="0" w:color="auto"/>
            <w:bottom w:val="none" w:sz="0" w:space="0" w:color="auto"/>
            <w:right w:val="none" w:sz="0" w:space="0" w:color="auto"/>
          </w:divBdr>
        </w:div>
        <w:div w:id="1854303495">
          <w:marLeft w:val="0"/>
          <w:marRight w:val="0"/>
          <w:marTop w:val="0"/>
          <w:marBottom w:val="0"/>
          <w:divBdr>
            <w:top w:val="none" w:sz="0" w:space="0" w:color="auto"/>
            <w:left w:val="none" w:sz="0" w:space="0" w:color="auto"/>
            <w:bottom w:val="none" w:sz="0" w:space="0" w:color="auto"/>
            <w:right w:val="none" w:sz="0" w:space="0" w:color="auto"/>
          </w:divBdr>
        </w:div>
        <w:div w:id="1880817711">
          <w:marLeft w:val="0"/>
          <w:marRight w:val="0"/>
          <w:marTop w:val="0"/>
          <w:marBottom w:val="0"/>
          <w:divBdr>
            <w:top w:val="none" w:sz="0" w:space="0" w:color="auto"/>
            <w:left w:val="none" w:sz="0" w:space="0" w:color="auto"/>
            <w:bottom w:val="none" w:sz="0" w:space="0" w:color="auto"/>
            <w:right w:val="none" w:sz="0" w:space="0" w:color="auto"/>
          </w:divBdr>
        </w:div>
        <w:div w:id="1932740154">
          <w:marLeft w:val="0"/>
          <w:marRight w:val="0"/>
          <w:marTop w:val="0"/>
          <w:marBottom w:val="0"/>
          <w:divBdr>
            <w:top w:val="none" w:sz="0" w:space="0" w:color="auto"/>
            <w:left w:val="none" w:sz="0" w:space="0" w:color="auto"/>
            <w:bottom w:val="none" w:sz="0" w:space="0" w:color="auto"/>
            <w:right w:val="none" w:sz="0" w:space="0" w:color="auto"/>
          </w:divBdr>
        </w:div>
        <w:div w:id="1961911968">
          <w:marLeft w:val="0"/>
          <w:marRight w:val="0"/>
          <w:marTop w:val="0"/>
          <w:marBottom w:val="0"/>
          <w:divBdr>
            <w:top w:val="none" w:sz="0" w:space="0" w:color="auto"/>
            <w:left w:val="none" w:sz="0" w:space="0" w:color="auto"/>
            <w:bottom w:val="none" w:sz="0" w:space="0" w:color="auto"/>
            <w:right w:val="none" w:sz="0" w:space="0" w:color="auto"/>
          </w:divBdr>
        </w:div>
        <w:div w:id="1995140465">
          <w:marLeft w:val="0"/>
          <w:marRight w:val="0"/>
          <w:marTop w:val="0"/>
          <w:marBottom w:val="0"/>
          <w:divBdr>
            <w:top w:val="none" w:sz="0" w:space="0" w:color="auto"/>
            <w:left w:val="none" w:sz="0" w:space="0" w:color="auto"/>
            <w:bottom w:val="none" w:sz="0" w:space="0" w:color="auto"/>
            <w:right w:val="none" w:sz="0" w:space="0" w:color="auto"/>
          </w:divBdr>
        </w:div>
        <w:div w:id="2005619657">
          <w:marLeft w:val="0"/>
          <w:marRight w:val="0"/>
          <w:marTop w:val="0"/>
          <w:marBottom w:val="0"/>
          <w:divBdr>
            <w:top w:val="none" w:sz="0" w:space="0" w:color="auto"/>
            <w:left w:val="none" w:sz="0" w:space="0" w:color="auto"/>
            <w:bottom w:val="none" w:sz="0" w:space="0" w:color="auto"/>
            <w:right w:val="none" w:sz="0" w:space="0" w:color="auto"/>
          </w:divBdr>
        </w:div>
      </w:divsChild>
    </w:div>
    <w:div w:id="1144783924">
      <w:bodyDiv w:val="1"/>
      <w:marLeft w:val="0"/>
      <w:marRight w:val="0"/>
      <w:marTop w:val="0"/>
      <w:marBottom w:val="0"/>
      <w:divBdr>
        <w:top w:val="none" w:sz="0" w:space="0" w:color="auto"/>
        <w:left w:val="none" w:sz="0" w:space="0" w:color="auto"/>
        <w:bottom w:val="none" w:sz="0" w:space="0" w:color="auto"/>
        <w:right w:val="none" w:sz="0" w:space="0" w:color="auto"/>
      </w:divBdr>
      <w:divsChild>
        <w:div w:id="24596621">
          <w:marLeft w:val="0"/>
          <w:marRight w:val="0"/>
          <w:marTop w:val="0"/>
          <w:marBottom w:val="0"/>
          <w:divBdr>
            <w:top w:val="none" w:sz="0" w:space="0" w:color="auto"/>
            <w:left w:val="none" w:sz="0" w:space="0" w:color="auto"/>
            <w:bottom w:val="none" w:sz="0" w:space="0" w:color="auto"/>
            <w:right w:val="none" w:sz="0" w:space="0" w:color="auto"/>
          </w:divBdr>
        </w:div>
        <w:div w:id="75590805">
          <w:marLeft w:val="0"/>
          <w:marRight w:val="0"/>
          <w:marTop w:val="0"/>
          <w:marBottom w:val="0"/>
          <w:divBdr>
            <w:top w:val="none" w:sz="0" w:space="0" w:color="auto"/>
            <w:left w:val="none" w:sz="0" w:space="0" w:color="auto"/>
            <w:bottom w:val="none" w:sz="0" w:space="0" w:color="auto"/>
            <w:right w:val="none" w:sz="0" w:space="0" w:color="auto"/>
          </w:divBdr>
        </w:div>
        <w:div w:id="269749315">
          <w:marLeft w:val="0"/>
          <w:marRight w:val="0"/>
          <w:marTop w:val="0"/>
          <w:marBottom w:val="0"/>
          <w:divBdr>
            <w:top w:val="none" w:sz="0" w:space="0" w:color="auto"/>
            <w:left w:val="none" w:sz="0" w:space="0" w:color="auto"/>
            <w:bottom w:val="none" w:sz="0" w:space="0" w:color="auto"/>
            <w:right w:val="none" w:sz="0" w:space="0" w:color="auto"/>
          </w:divBdr>
        </w:div>
        <w:div w:id="368576840">
          <w:marLeft w:val="0"/>
          <w:marRight w:val="0"/>
          <w:marTop w:val="0"/>
          <w:marBottom w:val="0"/>
          <w:divBdr>
            <w:top w:val="none" w:sz="0" w:space="0" w:color="auto"/>
            <w:left w:val="none" w:sz="0" w:space="0" w:color="auto"/>
            <w:bottom w:val="none" w:sz="0" w:space="0" w:color="auto"/>
            <w:right w:val="none" w:sz="0" w:space="0" w:color="auto"/>
          </w:divBdr>
        </w:div>
        <w:div w:id="513692705">
          <w:marLeft w:val="0"/>
          <w:marRight w:val="0"/>
          <w:marTop w:val="0"/>
          <w:marBottom w:val="0"/>
          <w:divBdr>
            <w:top w:val="none" w:sz="0" w:space="0" w:color="auto"/>
            <w:left w:val="none" w:sz="0" w:space="0" w:color="auto"/>
            <w:bottom w:val="none" w:sz="0" w:space="0" w:color="auto"/>
            <w:right w:val="none" w:sz="0" w:space="0" w:color="auto"/>
          </w:divBdr>
        </w:div>
        <w:div w:id="533465593">
          <w:marLeft w:val="0"/>
          <w:marRight w:val="0"/>
          <w:marTop w:val="0"/>
          <w:marBottom w:val="0"/>
          <w:divBdr>
            <w:top w:val="none" w:sz="0" w:space="0" w:color="auto"/>
            <w:left w:val="none" w:sz="0" w:space="0" w:color="auto"/>
            <w:bottom w:val="none" w:sz="0" w:space="0" w:color="auto"/>
            <w:right w:val="none" w:sz="0" w:space="0" w:color="auto"/>
          </w:divBdr>
        </w:div>
        <w:div w:id="592394092">
          <w:marLeft w:val="0"/>
          <w:marRight w:val="0"/>
          <w:marTop w:val="0"/>
          <w:marBottom w:val="0"/>
          <w:divBdr>
            <w:top w:val="none" w:sz="0" w:space="0" w:color="auto"/>
            <w:left w:val="none" w:sz="0" w:space="0" w:color="auto"/>
            <w:bottom w:val="none" w:sz="0" w:space="0" w:color="auto"/>
            <w:right w:val="none" w:sz="0" w:space="0" w:color="auto"/>
          </w:divBdr>
        </w:div>
        <w:div w:id="604120300">
          <w:marLeft w:val="0"/>
          <w:marRight w:val="0"/>
          <w:marTop w:val="0"/>
          <w:marBottom w:val="0"/>
          <w:divBdr>
            <w:top w:val="none" w:sz="0" w:space="0" w:color="auto"/>
            <w:left w:val="none" w:sz="0" w:space="0" w:color="auto"/>
            <w:bottom w:val="none" w:sz="0" w:space="0" w:color="auto"/>
            <w:right w:val="none" w:sz="0" w:space="0" w:color="auto"/>
          </w:divBdr>
        </w:div>
        <w:div w:id="627012406">
          <w:marLeft w:val="0"/>
          <w:marRight w:val="0"/>
          <w:marTop w:val="0"/>
          <w:marBottom w:val="0"/>
          <w:divBdr>
            <w:top w:val="none" w:sz="0" w:space="0" w:color="auto"/>
            <w:left w:val="none" w:sz="0" w:space="0" w:color="auto"/>
            <w:bottom w:val="none" w:sz="0" w:space="0" w:color="auto"/>
            <w:right w:val="none" w:sz="0" w:space="0" w:color="auto"/>
          </w:divBdr>
        </w:div>
        <w:div w:id="652416339">
          <w:marLeft w:val="0"/>
          <w:marRight w:val="0"/>
          <w:marTop w:val="0"/>
          <w:marBottom w:val="0"/>
          <w:divBdr>
            <w:top w:val="none" w:sz="0" w:space="0" w:color="auto"/>
            <w:left w:val="none" w:sz="0" w:space="0" w:color="auto"/>
            <w:bottom w:val="none" w:sz="0" w:space="0" w:color="auto"/>
            <w:right w:val="none" w:sz="0" w:space="0" w:color="auto"/>
          </w:divBdr>
        </w:div>
        <w:div w:id="686906394">
          <w:marLeft w:val="0"/>
          <w:marRight w:val="0"/>
          <w:marTop w:val="0"/>
          <w:marBottom w:val="0"/>
          <w:divBdr>
            <w:top w:val="none" w:sz="0" w:space="0" w:color="auto"/>
            <w:left w:val="none" w:sz="0" w:space="0" w:color="auto"/>
            <w:bottom w:val="none" w:sz="0" w:space="0" w:color="auto"/>
            <w:right w:val="none" w:sz="0" w:space="0" w:color="auto"/>
          </w:divBdr>
        </w:div>
        <w:div w:id="866061293">
          <w:marLeft w:val="0"/>
          <w:marRight w:val="0"/>
          <w:marTop w:val="0"/>
          <w:marBottom w:val="0"/>
          <w:divBdr>
            <w:top w:val="none" w:sz="0" w:space="0" w:color="auto"/>
            <w:left w:val="none" w:sz="0" w:space="0" w:color="auto"/>
            <w:bottom w:val="none" w:sz="0" w:space="0" w:color="auto"/>
            <w:right w:val="none" w:sz="0" w:space="0" w:color="auto"/>
          </w:divBdr>
        </w:div>
        <w:div w:id="983193898">
          <w:marLeft w:val="0"/>
          <w:marRight w:val="0"/>
          <w:marTop w:val="0"/>
          <w:marBottom w:val="0"/>
          <w:divBdr>
            <w:top w:val="none" w:sz="0" w:space="0" w:color="auto"/>
            <w:left w:val="none" w:sz="0" w:space="0" w:color="auto"/>
            <w:bottom w:val="none" w:sz="0" w:space="0" w:color="auto"/>
            <w:right w:val="none" w:sz="0" w:space="0" w:color="auto"/>
          </w:divBdr>
        </w:div>
        <w:div w:id="1074355644">
          <w:marLeft w:val="0"/>
          <w:marRight w:val="0"/>
          <w:marTop w:val="0"/>
          <w:marBottom w:val="0"/>
          <w:divBdr>
            <w:top w:val="none" w:sz="0" w:space="0" w:color="auto"/>
            <w:left w:val="none" w:sz="0" w:space="0" w:color="auto"/>
            <w:bottom w:val="none" w:sz="0" w:space="0" w:color="auto"/>
            <w:right w:val="none" w:sz="0" w:space="0" w:color="auto"/>
          </w:divBdr>
        </w:div>
        <w:div w:id="1074476237">
          <w:marLeft w:val="0"/>
          <w:marRight w:val="0"/>
          <w:marTop w:val="0"/>
          <w:marBottom w:val="0"/>
          <w:divBdr>
            <w:top w:val="none" w:sz="0" w:space="0" w:color="auto"/>
            <w:left w:val="none" w:sz="0" w:space="0" w:color="auto"/>
            <w:bottom w:val="none" w:sz="0" w:space="0" w:color="auto"/>
            <w:right w:val="none" w:sz="0" w:space="0" w:color="auto"/>
          </w:divBdr>
        </w:div>
        <w:div w:id="1089161259">
          <w:marLeft w:val="0"/>
          <w:marRight w:val="0"/>
          <w:marTop w:val="0"/>
          <w:marBottom w:val="0"/>
          <w:divBdr>
            <w:top w:val="none" w:sz="0" w:space="0" w:color="auto"/>
            <w:left w:val="none" w:sz="0" w:space="0" w:color="auto"/>
            <w:bottom w:val="none" w:sz="0" w:space="0" w:color="auto"/>
            <w:right w:val="none" w:sz="0" w:space="0" w:color="auto"/>
          </w:divBdr>
        </w:div>
        <w:div w:id="1161039289">
          <w:marLeft w:val="0"/>
          <w:marRight w:val="0"/>
          <w:marTop w:val="0"/>
          <w:marBottom w:val="0"/>
          <w:divBdr>
            <w:top w:val="none" w:sz="0" w:space="0" w:color="auto"/>
            <w:left w:val="none" w:sz="0" w:space="0" w:color="auto"/>
            <w:bottom w:val="none" w:sz="0" w:space="0" w:color="auto"/>
            <w:right w:val="none" w:sz="0" w:space="0" w:color="auto"/>
          </w:divBdr>
        </w:div>
        <w:div w:id="1390223714">
          <w:marLeft w:val="0"/>
          <w:marRight w:val="0"/>
          <w:marTop w:val="0"/>
          <w:marBottom w:val="0"/>
          <w:divBdr>
            <w:top w:val="none" w:sz="0" w:space="0" w:color="auto"/>
            <w:left w:val="none" w:sz="0" w:space="0" w:color="auto"/>
            <w:bottom w:val="none" w:sz="0" w:space="0" w:color="auto"/>
            <w:right w:val="none" w:sz="0" w:space="0" w:color="auto"/>
          </w:divBdr>
        </w:div>
        <w:div w:id="1395735946">
          <w:marLeft w:val="0"/>
          <w:marRight w:val="0"/>
          <w:marTop w:val="0"/>
          <w:marBottom w:val="0"/>
          <w:divBdr>
            <w:top w:val="none" w:sz="0" w:space="0" w:color="auto"/>
            <w:left w:val="none" w:sz="0" w:space="0" w:color="auto"/>
            <w:bottom w:val="none" w:sz="0" w:space="0" w:color="auto"/>
            <w:right w:val="none" w:sz="0" w:space="0" w:color="auto"/>
          </w:divBdr>
        </w:div>
        <w:div w:id="1607930955">
          <w:marLeft w:val="0"/>
          <w:marRight w:val="0"/>
          <w:marTop w:val="0"/>
          <w:marBottom w:val="0"/>
          <w:divBdr>
            <w:top w:val="none" w:sz="0" w:space="0" w:color="auto"/>
            <w:left w:val="none" w:sz="0" w:space="0" w:color="auto"/>
            <w:bottom w:val="none" w:sz="0" w:space="0" w:color="auto"/>
            <w:right w:val="none" w:sz="0" w:space="0" w:color="auto"/>
          </w:divBdr>
        </w:div>
        <w:div w:id="1683818523">
          <w:marLeft w:val="0"/>
          <w:marRight w:val="0"/>
          <w:marTop w:val="0"/>
          <w:marBottom w:val="0"/>
          <w:divBdr>
            <w:top w:val="none" w:sz="0" w:space="0" w:color="auto"/>
            <w:left w:val="none" w:sz="0" w:space="0" w:color="auto"/>
            <w:bottom w:val="none" w:sz="0" w:space="0" w:color="auto"/>
            <w:right w:val="none" w:sz="0" w:space="0" w:color="auto"/>
          </w:divBdr>
        </w:div>
        <w:div w:id="1850751304">
          <w:marLeft w:val="0"/>
          <w:marRight w:val="0"/>
          <w:marTop w:val="0"/>
          <w:marBottom w:val="0"/>
          <w:divBdr>
            <w:top w:val="none" w:sz="0" w:space="0" w:color="auto"/>
            <w:left w:val="none" w:sz="0" w:space="0" w:color="auto"/>
            <w:bottom w:val="none" w:sz="0" w:space="0" w:color="auto"/>
            <w:right w:val="none" w:sz="0" w:space="0" w:color="auto"/>
          </w:divBdr>
        </w:div>
        <w:div w:id="1883325586">
          <w:marLeft w:val="0"/>
          <w:marRight w:val="0"/>
          <w:marTop w:val="0"/>
          <w:marBottom w:val="0"/>
          <w:divBdr>
            <w:top w:val="none" w:sz="0" w:space="0" w:color="auto"/>
            <w:left w:val="none" w:sz="0" w:space="0" w:color="auto"/>
            <w:bottom w:val="none" w:sz="0" w:space="0" w:color="auto"/>
            <w:right w:val="none" w:sz="0" w:space="0" w:color="auto"/>
          </w:divBdr>
        </w:div>
        <w:div w:id="2045517829">
          <w:marLeft w:val="0"/>
          <w:marRight w:val="0"/>
          <w:marTop w:val="0"/>
          <w:marBottom w:val="0"/>
          <w:divBdr>
            <w:top w:val="none" w:sz="0" w:space="0" w:color="auto"/>
            <w:left w:val="none" w:sz="0" w:space="0" w:color="auto"/>
            <w:bottom w:val="none" w:sz="0" w:space="0" w:color="auto"/>
            <w:right w:val="none" w:sz="0" w:space="0" w:color="auto"/>
          </w:divBdr>
        </w:div>
        <w:div w:id="2052532068">
          <w:marLeft w:val="0"/>
          <w:marRight w:val="0"/>
          <w:marTop w:val="0"/>
          <w:marBottom w:val="0"/>
          <w:divBdr>
            <w:top w:val="none" w:sz="0" w:space="0" w:color="auto"/>
            <w:left w:val="none" w:sz="0" w:space="0" w:color="auto"/>
            <w:bottom w:val="none" w:sz="0" w:space="0" w:color="auto"/>
            <w:right w:val="none" w:sz="0" w:space="0" w:color="auto"/>
          </w:divBdr>
        </w:div>
      </w:divsChild>
    </w:div>
    <w:div w:id="1219778510">
      <w:bodyDiv w:val="1"/>
      <w:marLeft w:val="0"/>
      <w:marRight w:val="0"/>
      <w:marTop w:val="0"/>
      <w:marBottom w:val="0"/>
      <w:divBdr>
        <w:top w:val="none" w:sz="0" w:space="0" w:color="auto"/>
        <w:left w:val="none" w:sz="0" w:space="0" w:color="auto"/>
        <w:bottom w:val="none" w:sz="0" w:space="0" w:color="auto"/>
        <w:right w:val="none" w:sz="0" w:space="0" w:color="auto"/>
      </w:divBdr>
      <w:divsChild>
        <w:div w:id="35283145">
          <w:marLeft w:val="0"/>
          <w:marRight w:val="0"/>
          <w:marTop w:val="0"/>
          <w:marBottom w:val="0"/>
          <w:divBdr>
            <w:top w:val="none" w:sz="0" w:space="0" w:color="auto"/>
            <w:left w:val="none" w:sz="0" w:space="0" w:color="auto"/>
            <w:bottom w:val="none" w:sz="0" w:space="0" w:color="auto"/>
            <w:right w:val="none" w:sz="0" w:space="0" w:color="auto"/>
          </w:divBdr>
        </w:div>
        <w:div w:id="165290248">
          <w:marLeft w:val="0"/>
          <w:marRight w:val="0"/>
          <w:marTop w:val="0"/>
          <w:marBottom w:val="0"/>
          <w:divBdr>
            <w:top w:val="none" w:sz="0" w:space="0" w:color="auto"/>
            <w:left w:val="none" w:sz="0" w:space="0" w:color="auto"/>
            <w:bottom w:val="none" w:sz="0" w:space="0" w:color="auto"/>
            <w:right w:val="none" w:sz="0" w:space="0" w:color="auto"/>
          </w:divBdr>
        </w:div>
        <w:div w:id="186067794">
          <w:marLeft w:val="0"/>
          <w:marRight w:val="0"/>
          <w:marTop w:val="0"/>
          <w:marBottom w:val="0"/>
          <w:divBdr>
            <w:top w:val="none" w:sz="0" w:space="0" w:color="auto"/>
            <w:left w:val="none" w:sz="0" w:space="0" w:color="auto"/>
            <w:bottom w:val="none" w:sz="0" w:space="0" w:color="auto"/>
            <w:right w:val="none" w:sz="0" w:space="0" w:color="auto"/>
          </w:divBdr>
        </w:div>
        <w:div w:id="263071770">
          <w:marLeft w:val="0"/>
          <w:marRight w:val="0"/>
          <w:marTop w:val="0"/>
          <w:marBottom w:val="0"/>
          <w:divBdr>
            <w:top w:val="none" w:sz="0" w:space="0" w:color="auto"/>
            <w:left w:val="none" w:sz="0" w:space="0" w:color="auto"/>
            <w:bottom w:val="none" w:sz="0" w:space="0" w:color="auto"/>
            <w:right w:val="none" w:sz="0" w:space="0" w:color="auto"/>
          </w:divBdr>
        </w:div>
        <w:div w:id="295528952">
          <w:marLeft w:val="0"/>
          <w:marRight w:val="0"/>
          <w:marTop w:val="0"/>
          <w:marBottom w:val="0"/>
          <w:divBdr>
            <w:top w:val="none" w:sz="0" w:space="0" w:color="auto"/>
            <w:left w:val="none" w:sz="0" w:space="0" w:color="auto"/>
            <w:bottom w:val="none" w:sz="0" w:space="0" w:color="auto"/>
            <w:right w:val="none" w:sz="0" w:space="0" w:color="auto"/>
          </w:divBdr>
        </w:div>
        <w:div w:id="303005004">
          <w:marLeft w:val="0"/>
          <w:marRight w:val="0"/>
          <w:marTop w:val="0"/>
          <w:marBottom w:val="0"/>
          <w:divBdr>
            <w:top w:val="none" w:sz="0" w:space="0" w:color="auto"/>
            <w:left w:val="none" w:sz="0" w:space="0" w:color="auto"/>
            <w:bottom w:val="none" w:sz="0" w:space="0" w:color="auto"/>
            <w:right w:val="none" w:sz="0" w:space="0" w:color="auto"/>
          </w:divBdr>
        </w:div>
        <w:div w:id="344982641">
          <w:marLeft w:val="0"/>
          <w:marRight w:val="0"/>
          <w:marTop w:val="0"/>
          <w:marBottom w:val="0"/>
          <w:divBdr>
            <w:top w:val="none" w:sz="0" w:space="0" w:color="auto"/>
            <w:left w:val="none" w:sz="0" w:space="0" w:color="auto"/>
            <w:bottom w:val="none" w:sz="0" w:space="0" w:color="auto"/>
            <w:right w:val="none" w:sz="0" w:space="0" w:color="auto"/>
          </w:divBdr>
        </w:div>
        <w:div w:id="362243547">
          <w:marLeft w:val="0"/>
          <w:marRight w:val="0"/>
          <w:marTop w:val="0"/>
          <w:marBottom w:val="0"/>
          <w:divBdr>
            <w:top w:val="none" w:sz="0" w:space="0" w:color="auto"/>
            <w:left w:val="none" w:sz="0" w:space="0" w:color="auto"/>
            <w:bottom w:val="none" w:sz="0" w:space="0" w:color="auto"/>
            <w:right w:val="none" w:sz="0" w:space="0" w:color="auto"/>
          </w:divBdr>
        </w:div>
        <w:div w:id="808398496">
          <w:marLeft w:val="0"/>
          <w:marRight w:val="0"/>
          <w:marTop w:val="0"/>
          <w:marBottom w:val="0"/>
          <w:divBdr>
            <w:top w:val="none" w:sz="0" w:space="0" w:color="auto"/>
            <w:left w:val="none" w:sz="0" w:space="0" w:color="auto"/>
            <w:bottom w:val="none" w:sz="0" w:space="0" w:color="auto"/>
            <w:right w:val="none" w:sz="0" w:space="0" w:color="auto"/>
          </w:divBdr>
        </w:div>
        <w:div w:id="990137136">
          <w:marLeft w:val="0"/>
          <w:marRight w:val="0"/>
          <w:marTop w:val="0"/>
          <w:marBottom w:val="0"/>
          <w:divBdr>
            <w:top w:val="none" w:sz="0" w:space="0" w:color="auto"/>
            <w:left w:val="none" w:sz="0" w:space="0" w:color="auto"/>
            <w:bottom w:val="none" w:sz="0" w:space="0" w:color="auto"/>
            <w:right w:val="none" w:sz="0" w:space="0" w:color="auto"/>
          </w:divBdr>
        </w:div>
        <w:div w:id="993992007">
          <w:marLeft w:val="0"/>
          <w:marRight w:val="0"/>
          <w:marTop w:val="0"/>
          <w:marBottom w:val="0"/>
          <w:divBdr>
            <w:top w:val="none" w:sz="0" w:space="0" w:color="auto"/>
            <w:left w:val="none" w:sz="0" w:space="0" w:color="auto"/>
            <w:bottom w:val="none" w:sz="0" w:space="0" w:color="auto"/>
            <w:right w:val="none" w:sz="0" w:space="0" w:color="auto"/>
          </w:divBdr>
        </w:div>
        <w:div w:id="1048919226">
          <w:marLeft w:val="0"/>
          <w:marRight w:val="0"/>
          <w:marTop w:val="0"/>
          <w:marBottom w:val="0"/>
          <w:divBdr>
            <w:top w:val="none" w:sz="0" w:space="0" w:color="auto"/>
            <w:left w:val="none" w:sz="0" w:space="0" w:color="auto"/>
            <w:bottom w:val="none" w:sz="0" w:space="0" w:color="auto"/>
            <w:right w:val="none" w:sz="0" w:space="0" w:color="auto"/>
          </w:divBdr>
        </w:div>
        <w:div w:id="1199514997">
          <w:marLeft w:val="0"/>
          <w:marRight w:val="0"/>
          <w:marTop w:val="0"/>
          <w:marBottom w:val="0"/>
          <w:divBdr>
            <w:top w:val="none" w:sz="0" w:space="0" w:color="auto"/>
            <w:left w:val="none" w:sz="0" w:space="0" w:color="auto"/>
            <w:bottom w:val="none" w:sz="0" w:space="0" w:color="auto"/>
            <w:right w:val="none" w:sz="0" w:space="0" w:color="auto"/>
          </w:divBdr>
        </w:div>
        <w:div w:id="1271012661">
          <w:marLeft w:val="0"/>
          <w:marRight w:val="0"/>
          <w:marTop w:val="0"/>
          <w:marBottom w:val="0"/>
          <w:divBdr>
            <w:top w:val="none" w:sz="0" w:space="0" w:color="auto"/>
            <w:left w:val="none" w:sz="0" w:space="0" w:color="auto"/>
            <w:bottom w:val="none" w:sz="0" w:space="0" w:color="auto"/>
            <w:right w:val="none" w:sz="0" w:space="0" w:color="auto"/>
          </w:divBdr>
        </w:div>
        <w:div w:id="1278440188">
          <w:marLeft w:val="0"/>
          <w:marRight w:val="0"/>
          <w:marTop w:val="0"/>
          <w:marBottom w:val="0"/>
          <w:divBdr>
            <w:top w:val="none" w:sz="0" w:space="0" w:color="auto"/>
            <w:left w:val="none" w:sz="0" w:space="0" w:color="auto"/>
            <w:bottom w:val="none" w:sz="0" w:space="0" w:color="auto"/>
            <w:right w:val="none" w:sz="0" w:space="0" w:color="auto"/>
          </w:divBdr>
        </w:div>
        <w:div w:id="1326863566">
          <w:marLeft w:val="0"/>
          <w:marRight w:val="0"/>
          <w:marTop w:val="0"/>
          <w:marBottom w:val="0"/>
          <w:divBdr>
            <w:top w:val="none" w:sz="0" w:space="0" w:color="auto"/>
            <w:left w:val="none" w:sz="0" w:space="0" w:color="auto"/>
            <w:bottom w:val="none" w:sz="0" w:space="0" w:color="auto"/>
            <w:right w:val="none" w:sz="0" w:space="0" w:color="auto"/>
          </w:divBdr>
        </w:div>
        <w:div w:id="1449544745">
          <w:marLeft w:val="0"/>
          <w:marRight w:val="0"/>
          <w:marTop w:val="0"/>
          <w:marBottom w:val="0"/>
          <w:divBdr>
            <w:top w:val="none" w:sz="0" w:space="0" w:color="auto"/>
            <w:left w:val="none" w:sz="0" w:space="0" w:color="auto"/>
            <w:bottom w:val="none" w:sz="0" w:space="0" w:color="auto"/>
            <w:right w:val="none" w:sz="0" w:space="0" w:color="auto"/>
          </w:divBdr>
        </w:div>
        <w:div w:id="1515027044">
          <w:marLeft w:val="0"/>
          <w:marRight w:val="0"/>
          <w:marTop w:val="0"/>
          <w:marBottom w:val="0"/>
          <w:divBdr>
            <w:top w:val="none" w:sz="0" w:space="0" w:color="auto"/>
            <w:left w:val="none" w:sz="0" w:space="0" w:color="auto"/>
            <w:bottom w:val="none" w:sz="0" w:space="0" w:color="auto"/>
            <w:right w:val="none" w:sz="0" w:space="0" w:color="auto"/>
          </w:divBdr>
        </w:div>
        <w:div w:id="1565531878">
          <w:marLeft w:val="0"/>
          <w:marRight w:val="0"/>
          <w:marTop w:val="0"/>
          <w:marBottom w:val="0"/>
          <w:divBdr>
            <w:top w:val="none" w:sz="0" w:space="0" w:color="auto"/>
            <w:left w:val="none" w:sz="0" w:space="0" w:color="auto"/>
            <w:bottom w:val="none" w:sz="0" w:space="0" w:color="auto"/>
            <w:right w:val="none" w:sz="0" w:space="0" w:color="auto"/>
          </w:divBdr>
        </w:div>
        <w:div w:id="1860392667">
          <w:marLeft w:val="0"/>
          <w:marRight w:val="0"/>
          <w:marTop w:val="0"/>
          <w:marBottom w:val="0"/>
          <w:divBdr>
            <w:top w:val="none" w:sz="0" w:space="0" w:color="auto"/>
            <w:left w:val="none" w:sz="0" w:space="0" w:color="auto"/>
            <w:bottom w:val="none" w:sz="0" w:space="0" w:color="auto"/>
            <w:right w:val="none" w:sz="0" w:space="0" w:color="auto"/>
          </w:divBdr>
        </w:div>
        <w:div w:id="1993484411">
          <w:marLeft w:val="0"/>
          <w:marRight w:val="0"/>
          <w:marTop w:val="0"/>
          <w:marBottom w:val="0"/>
          <w:divBdr>
            <w:top w:val="none" w:sz="0" w:space="0" w:color="auto"/>
            <w:left w:val="none" w:sz="0" w:space="0" w:color="auto"/>
            <w:bottom w:val="none" w:sz="0" w:space="0" w:color="auto"/>
            <w:right w:val="none" w:sz="0" w:space="0" w:color="auto"/>
          </w:divBdr>
        </w:div>
        <w:div w:id="2008942983">
          <w:marLeft w:val="0"/>
          <w:marRight w:val="0"/>
          <w:marTop w:val="0"/>
          <w:marBottom w:val="0"/>
          <w:divBdr>
            <w:top w:val="none" w:sz="0" w:space="0" w:color="auto"/>
            <w:left w:val="none" w:sz="0" w:space="0" w:color="auto"/>
            <w:bottom w:val="none" w:sz="0" w:space="0" w:color="auto"/>
            <w:right w:val="none" w:sz="0" w:space="0" w:color="auto"/>
          </w:divBdr>
        </w:div>
        <w:div w:id="2013529085">
          <w:marLeft w:val="0"/>
          <w:marRight w:val="0"/>
          <w:marTop w:val="0"/>
          <w:marBottom w:val="0"/>
          <w:divBdr>
            <w:top w:val="none" w:sz="0" w:space="0" w:color="auto"/>
            <w:left w:val="none" w:sz="0" w:space="0" w:color="auto"/>
            <w:bottom w:val="none" w:sz="0" w:space="0" w:color="auto"/>
            <w:right w:val="none" w:sz="0" w:space="0" w:color="auto"/>
          </w:divBdr>
        </w:div>
        <w:div w:id="2049598005">
          <w:marLeft w:val="0"/>
          <w:marRight w:val="0"/>
          <w:marTop w:val="0"/>
          <w:marBottom w:val="0"/>
          <w:divBdr>
            <w:top w:val="none" w:sz="0" w:space="0" w:color="auto"/>
            <w:left w:val="none" w:sz="0" w:space="0" w:color="auto"/>
            <w:bottom w:val="none" w:sz="0" w:space="0" w:color="auto"/>
            <w:right w:val="none" w:sz="0" w:space="0" w:color="auto"/>
          </w:divBdr>
        </w:div>
        <w:div w:id="2136674010">
          <w:marLeft w:val="0"/>
          <w:marRight w:val="0"/>
          <w:marTop w:val="0"/>
          <w:marBottom w:val="0"/>
          <w:divBdr>
            <w:top w:val="none" w:sz="0" w:space="0" w:color="auto"/>
            <w:left w:val="none" w:sz="0" w:space="0" w:color="auto"/>
            <w:bottom w:val="none" w:sz="0" w:space="0" w:color="auto"/>
            <w:right w:val="none" w:sz="0" w:space="0" w:color="auto"/>
          </w:divBdr>
        </w:div>
      </w:divsChild>
    </w:div>
    <w:div w:id="1328552488">
      <w:bodyDiv w:val="1"/>
      <w:marLeft w:val="0"/>
      <w:marRight w:val="0"/>
      <w:marTop w:val="0"/>
      <w:marBottom w:val="0"/>
      <w:divBdr>
        <w:top w:val="none" w:sz="0" w:space="0" w:color="auto"/>
        <w:left w:val="none" w:sz="0" w:space="0" w:color="auto"/>
        <w:bottom w:val="none" w:sz="0" w:space="0" w:color="auto"/>
        <w:right w:val="none" w:sz="0" w:space="0" w:color="auto"/>
      </w:divBdr>
      <w:divsChild>
        <w:div w:id="51537355">
          <w:marLeft w:val="0"/>
          <w:marRight w:val="0"/>
          <w:marTop w:val="0"/>
          <w:marBottom w:val="0"/>
          <w:divBdr>
            <w:top w:val="none" w:sz="0" w:space="0" w:color="auto"/>
            <w:left w:val="none" w:sz="0" w:space="0" w:color="auto"/>
            <w:bottom w:val="none" w:sz="0" w:space="0" w:color="auto"/>
            <w:right w:val="none" w:sz="0" w:space="0" w:color="auto"/>
          </w:divBdr>
        </w:div>
        <w:div w:id="67726984">
          <w:marLeft w:val="0"/>
          <w:marRight w:val="0"/>
          <w:marTop w:val="0"/>
          <w:marBottom w:val="0"/>
          <w:divBdr>
            <w:top w:val="none" w:sz="0" w:space="0" w:color="auto"/>
            <w:left w:val="none" w:sz="0" w:space="0" w:color="auto"/>
            <w:bottom w:val="none" w:sz="0" w:space="0" w:color="auto"/>
            <w:right w:val="none" w:sz="0" w:space="0" w:color="auto"/>
          </w:divBdr>
        </w:div>
        <w:div w:id="207835653">
          <w:marLeft w:val="0"/>
          <w:marRight w:val="0"/>
          <w:marTop w:val="0"/>
          <w:marBottom w:val="0"/>
          <w:divBdr>
            <w:top w:val="none" w:sz="0" w:space="0" w:color="auto"/>
            <w:left w:val="none" w:sz="0" w:space="0" w:color="auto"/>
            <w:bottom w:val="none" w:sz="0" w:space="0" w:color="auto"/>
            <w:right w:val="none" w:sz="0" w:space="0" w:color="auto"/>
          </w:divBdr>
        </w:div>
        <w:div w:id="230896957">
          <w:marLeft w:val="0"/>
          <w:marRight w:val="0"/>
          <w:marTop w:val="0"/>
          <w:marBottom w:val="0"/>
          <w:divBdr>
            <w:top w:val="none" w:sz="0" w:space="0" w:color="auto"/>
            <w:left w:val="none" w:sz="0" w:space="0" w:color="auto"/>
            <w:bottom w:val="none" w:sz="0" w:space="0" w:color="auto"/>
            <w:right w:val="none" w:sz="0" w:space="0" w:color="auto"/>
          </w:divBdr>
        </w:div>
        <w:div w:id="493254531">
          <w:marLeft w:val="0"/>
          <w:marRight w:val="0"/>
          <w:marTop w:val="0"/>
          <w:marBottom w:val="0"/>
          <w:divBdr>
            <w:top w:val="none" w:sz="0" w:space="0" w:color="auto"/>
            <w:left w:val="none" w:sz="0" w:space="0" w:color="auto"/>
            <w:bottom w:val="none" w:sz="0" w:space="0" w:color="auto"/>
            <w:right w:val="none" w:sz="0" w:space="0" w:color="auto"/>
          </w:divBdr>
        </w:div>
        <w:div w:id="559093617">
          <w:marLeft w:val="0"/>
          <w:marRight w:val="0"/>
          <w:marTop w:val="0"/>
          <w:marBottom w:val="0"/>
          <w:divBdr>
            <w:top w:val="none" w:sz="0" w:space="0" w:color="auto"/>
            <w:left w:val="none" w:sz="0" w:space="0" w:color="auto"/>
            <w:bottom w:val="none" w:sz="0" w:space="0" w:color="auto"/>
            <w:right w:val="none" w:sz="0" w:space="0" w:color="auto"/>
          </w:divBdr>
        </w:div>
        <w:div w:id="623003633">
          <w:marLeft w:val="0"/>
          <w:marRight w:val="0"/>
          <w:marTop w:val="0"/>
          <w:marBottom w:val="0"/>
          <w:divBdr>
            <w:top w:val="none" w:sz="0" w:space="0" w:color="auto"/>
            <w:left w:val="none" w:sz="0" w:space="0" w:color="auto"/>
            <w:bottom w:val="none" w:sz="0" w:space="0" w:color="auto"/>
            <w:right w:val="none" w:sz="0" w:space="0" w:color="auto"/>
          </w:divBdr>
        </w:div>
        <w:div w:id="638150013">
          <w:marLeft w:val="0"/>
          <w:marRight w:val="0"/>
          <w:marTop w:val="0"/>
          <w:marBottom w:val="0"/>
          <w:divBdr>
            <w:top w:val="none" w:sz="0" w:space="0" w:color="auto"/>
            <w:left w:val="none" w:sz="0" w:space="0" w:color="auto"/>
            <w:bottom w:val="none" w:sz="0" w:space="0" w:color="auto"/>
            <w:right w:val="none" w:sz="0" w:space="0" w:color="auto"/>
          </w:divBdr>
        </w:div>
        <w:div w:id="658922178">
          <w:marLeft w:val="0"/>
          <w:marRight w:val="0"/>
          <w:marTop w:val="0"/>
          <w:marBottom w:val="0"/>
          <w:divBdr>
            <w:top w:val="none" w:sz="0" w:space="0" w:color="auto"/>
            <w:left w:val="none" w:sz="0" w:space="0" w:color="auto"/>
            <w:bottom w:val="none" w:sz="0" w:space="0" w:color="auto"/>
            <w:right w:val="none" w:sz="0" w:space="0" w:color="auto"/>
          </w:divBdr>
        </w:div>
        <w:div w:id="690649541">
          <w:marLeft w:val="0"/>
          <w:marRight w:val="0"/>
          <w:marTop w:val="0"/>
          <w:marBottom w:val="0"/>
          <w:divBdr>
            <w:top w:val="none" w:sz="0" w:space="0" w:color="auto"/>
            <w:left w:val="none" w:sz="0" w:space="0" w:color="auto"/>
            <w:bottom w:val="none" w:sz="0" w:space="0" w:color="auto"/>
            <w:right w:val="none" w:sz="0" w:space="0" w:color="auto"/>
          </w:divBdr>
        </w:div>
        <w:div w:id="785659408">
          <w:marLeft w:val="0"/>
          <w:marRight w:val="0"/>
          <w:marTop w:val="0"/>
          <w:marBottom w:val="0"/>
          <w:divBdr>
            <w:top w:val="none" w:sz="0" w:space="0" w:color="auto"/>
            <w:left w:val="none" w:sz="0" w:space="0" w:color="auto"/>
            <w:bottom w:val="none" w:sz="0" w:space="0" w:color="auto"/>
            <w:right w:val="none" w:sz="0" w:space="0" w:color="auto"/>
          </w:divBdr>
        </w:div>
        <w:div w:id="830832396">
          <w:marLeft w:val="0"/>
          <w:marRight w:val="0"/>
          <w:marTop w:val="0"/>
          <w:marBottom w:val="0"/>
          <w:divBdr>
            <w:top w:val="none" w:sz="0" w:space="0" w:color="auto"/>
            <w:left w:val="none" w:sz="0" w:space="0" w:color="auto"/>
            <w:bottom w:val="none" w:sz="0" w:space="0" w:color="auto"/>
            <w:right w:val="none" w:sz="0" w:space="0" w:color="auto"/>
          </w:divBdr>
        </w:div>
        <w:div w:id="1205757315">
          <w:marLeft w:val="0"/>
          <w:marRight w:val="0"/>
          <w:marTop w:val="0"/>
          <w:marBottom w:val="0"/>
          <w:divBdr>
            <w:top w:val="none" w:sz="0" w:space="0" w:color="auto"/>
            <w:left w:val="none" w:sz="0" w:space="0" w:color="auto"/>
            <w:bottom w:val="none" w:sz="0" w:space="0" w:color="auto"/>
            <w:right w:val="none" w:sz="0" w:space="0" w:color="auto"/>
          </w:divBdr>
        </w:div>
        <w:div w:id="1378624300">
          <w:marLeft w:val="0"/>
          <w:marRight w:val="0"/>
          <w:marTop w:val="0"/>
          <w:marBottom w:val="0"/>
          <w:divBdr>
            <w:top w:val="none" w:sz="0" w:space="0" w:color="auto"/>
            <w:left w:val="none" w:sz="0" w:space="0" w:color="auto"/>
            <w:bottom w:val="none" w:sz="0" w:space="0" w:color="auto"/>
            <w:right w:val="none" w:sz="0" w:space="0" w:color="auto"/>
          </w:divBdr>
        </w:div>
        <w:div w:id="1531145177">
          <w:marLeft w:val="0"/>
          <w:marRight w:val="0"/>
          <w:marTop w:val="0"/>
          <w:marBottom w:val="0"/>
          <w:divBdr>
            <w:top w:val="none" w:sz="0" w:space="0" w:color="auto"/>
            <w:left w:val="none" w:sz="0" w:space="0" w:color="auto"/>
            <w:bottom w:val="none" w:sz="0" w:space="0" w:color="auto"/>
            <w:right w:val="none" w:sz="0" w:space="0" w:color="auto"/>
          </w:divBdr>
        </w:div>
        <w:div w:id="1625303422">
          <w:marLeft w:val="0"/>
          <w:marRight w:val="0"/>
          <w:marTop w:val="0"/>
          <w:marBottom w:val="0"/>
          <w:divBdr>
            <w:top w:val="none" w:sz="0" w:space="0" w:color="auto"/>
            <w:left w:val="none" w:sz="0" w:space="0" w:color="auto"/>
            <w:bottom w:val="none" w:sz="0" w:space="0" w:color="auto"/>
            <w:right w:val="none" w:sz="0" w:space="0" w:color="auto"/>
          </w:divBdr>
        </w:div>
        <w:div w:id="1669287552">
          <w:marLeft w:val="0"/>
          <w:marRight w:val="0"/>
          <w:marTop w:val="0"/>
          <w:marBottom w:val="0"/>
          <w:divBdr>
            <w:top w:val="none" w:sz="0" w:space="0" w:color="auto"/>
            <w:left w:val="none" w:sz="0" w:space="0" w:color="auto"/>
            <w:bottom w:val="none" w:sz="0" w:space="0" w:color="auto"/>
            <w:right w:val="none" w:sz="0" w:space="0" w:color="auto"/>
          </w:divBdr>
        </w:div>
        <w:div w:id="1681615549">
          <w:marLeft w:val="0"/>
          <w:marRight w:val="0"/>
          <w:marTop w:val="0"/>
          <w:marBottom w:val="0"/>
          <w:divBdr>
            <w:top w:val="none" w:sz="0" w:space="0" w:color="auto"/>
            <w:left w:val="none" w:sz="0" w:space="0" w:color="auto"/>
            <w:bottom w:val="none" w:sz="0" w:space="0" w:color="auto"/>
            <w:right w:val="none" w:sz="0" w:space="0" w:color="auto"/>
          </w:divBdr>
        </w:div>
        <w:div w:id="1714765933">
          <w:marLeft w:val="0"/>
          <w:marRight w:val="0"/>
          <w:marTop w:val="0"/>
          <w:marBottom w:val="0"/>
          <w:divBdr>
            <w:top w:val="none" w:sz="0" w:space="0" w:color="auto"/>
            <w:left w:val="none" w:sz="0" w:space="0" w:color="auto"/>
            <w:bottom w:val="none" w:sz="0" w:space="0" w:color="auto"/>
            <w:right w:val="none" w:sz="0" w:space="0" w:color="auto"/>
          </w:divBdr>
        </w:div>
        <w:div w:id="1795907049">
          <w:marLeft w:val="0"/>
          <w:marRight w:val="0"/>
          <w:marTop w:val="0"/>
          <w:marBottom w:val="0"/>
          <w:divBdr>
            <w:top w:val="none" w:sz="0" w:space="0" w:color="auto"/>
            <w:left w:val="none" w:sz="0" w:space="0" w:color="auto"/>
            <w:bottom w:val="none" w:sz="0" w:space="0" w:color="auto"/>
            <w:right w:val="none" w:sz="0" w:space="0" w:color="auto"/>
          </w:divBdr>
        </w:div>
        <w:div w:id="1959753538">
          <w:marLeft w:val="0"/>
          <w:marRight w:val="0"/>
          <w:marTop w:val="0"/>
          <w:marBottom w:val="0"/>
          <w:divBdr>
            <w:top w:val="none" w:sz="0" w:space="0" w:color="auto"/>
            <w:left w:val="none" w:sz="0" w:space="0" w:color="auto"/>
            <w:bottom w:val="none" w:sz="0" w:space="0" w:color="auto"/>
            <w:right w:val="none" w:sz="0" w:space="0" w:color="auto"/>
          </w:divBdr>
        </w:div>
        <w:div w:id="1968125877">
          <w:marLeft w:val="0"/>
          <w:marRight w:val="0"/>
          <w:marTop w:val="0"/>
          <w:marBottom w:val="0"/>
          <w:divBdr>
            <w:top w:val="none" w:sz="0" w:space="0" w:color="auto"/>
            <w:left w:val="none" w:sz="0" w:space="0" w:color="auto"/>
            <w:bottom w:val="none" w:sz="0" w:space="0" w:color="auto"/>
            <w:right w:val="none" w:sz="0" w:space="0" w:color="auto"/>
          </w:divBdr>
        </w:div>
        <w:div w:id="2032107219">
          <w:marLeft w:val="0"/>
          <w:marRight w:val="0"/>
          <w:marTop w:val="0"/>
          <w:marBottom w:val="0"/>
          <w:divBdr>
            <w:top w:val="none" w:sz="0" w:space="0" w:color="auto"/>
            <w:left w:val="none" w:sz="0" w:space="0" w:color="auto"/>
            <w:bottom w:val="none" w:sz="0" w:space="0" w:color="auto"/>
            <w:right w:val="none" w:sz="0" w:space="0" w:color="auto"/>
          </w:divBdr>
        </w:div>
        <w:div w:id="2040430293">
          <w:marLeft w:val="0"/>
          <w:marRight w:val="0"/>
          <w:marTop w:val="0"/>
          <w:marBottom w:val="0"/>
          <w:divBdr>
            <w:top w:val="none" w:sz="0" w:space="0" w:color="auto"/>
            <w:left w:val="none" w:sz="0" w:space="0" w:color="auto"/>
            <w:bottom w:val="none" w:sz="0" w:space="0" w:color="auto"/>
            <w:right w:val="none" w:sz="0" w:space="0" w:color="auto"/>
          </w:divBdr>
        </w:div>
        <w:div w:id="2089887819">
          <w:marLeft w:val="0"/>
          <w:marRight w:val="0"/>
          <w:marTop w:val="0"/>
          <w:marBottom w:val="0"/>
          <w:divBdr>
            <w:top w:val="none" w:sz="0" w:space="0" w:color="auto"/>
            <w:left w:val="none" w:sz="0" w:space="0" w:color="auto"/>
            <w:bottom w:val="none" w:sz="0" w:space="0" w:color="auto"/>
            <w:right w:val="none" w:sz="0" w:space="0" w:color="auto"/>
          </w:divBdr>
        </w:div>
      </w:divsChild>
    </w:div>
    <w:div w:id="1441294420">
      <w:bodyDiv w:val="1"/>
      <w:marLeft w:val="0"/>
      <w:marRight w:val="0"/>
      <w:marTop w:val="0"/>
      <w:marBottom w:val="0"/>
      <w:divBdr>
        <w:top w:val="none" w:sz="0" w:space="0" w:color="auto"/>
        <w:left w:val="none" w:sz="0" w:space="0" w:color="auto"/>
        <w:bottom w:val="none" w:sz="0" w:space="0" w:color="auto"/>
        <w:right w:val="none" w:sz="0" w:space="0" w:color="auto"/>
      </w:divBdr>
    </w:div>
    <w:div w:id="1509515139">
      <w:bodyDiv w:val="1"/>
      <w:marLeft w:val="0"/>
      <w:marRight w:val="0"/>
      <w:marTop w:val="0"/>
      <w:marBottom w:val="0"/>
      <w:divBdr>
        <w:top w:val="none" w:sz="0" w:space="0" w:color="auto"/>
        <w:left w:val="none" w:sz="0" w:space="0" w:color="auto"/>
        <w:bottom w:val="none" w:sz="0" w:space="0" w:color="auto"/>
        <w:right w:val="none" w:sz="0" w:space="0" w:color="auto"/>
      </w:divBdr>
      <w:divsChild>
        <w:div w:id="24334647">
          <w:marLeft w:val="0"/>
          <w:marRight w:val="0"/>
          <w:marTop w:val="0"/>
          <w:marBottom w:val="0"/>
          <w:divBdr>
            <w:top w:val="none" w:sz="0" w:space="0" w:color="auto"/>
            <w:left w:val="none" w:sz="0" w:space="0" w:color="auto"/>
            <w:bottom w:val="none" w:sz="0" w:space="0" w:color="auto"/>
            <w:right w:val="none" w:sz="0" w:space="0" w:color="auto"/>
          </w:divBdr>
        </w:div>
        <w:div w:id="199973836">
          <w:marLeft w:val="0"/>
          <w:marRight w:val="0"/>
          <w:marTop w:val="0"/>
          <w:marBottom w:val="0"/>
          <w:divBdr>
            <w:top w:val="none" w:sz="0" w:space="0" w:color="auto"/>
            <w:left w:val="none" w:sz="0" w:space="0" w:color="auto"/>
            <w:bottom w:val="none" w:sz="0" w:space="0" w:color="auto"/>
            <w:right w:val="none" w:sz="0" w:space="0" w:color="auto"/>
          </w:divBdr>
        </w:div>
        <w:div w:id="309793073">
          <w:marLeft w:val="0"/>
          <w:marRight w:val="0"/>
          <w:marTop w:val="0"/>
          <w:marBottom w:val="0"/>
          <w:divBdr>
            <w:top w:val="none" w:sz="0" w:space="0" w:color="auto"/>
            <w:left w:val="none" w:sz="0" w:space="0" w:color="auto"/>
            <w:bottom w:val="none" w:sz="0" w:space="0" w:color="auto"/>
            <w:right w:val="none" w:sz="0" w:space="0" w:color="auto"/>
          </w:divBdr>
        </w:div>
        <w:div w:id="404301569">
          <w:marLeft w:val="0"/>
          <w:marRight w:val="0"/>
          <w:marTop w:val="0"/>
          <w:marBottom w:val="0"/>
          <w:divBdr>
            <w:top w:val="none" w:sz="0" w:space="0" w:color="auto"/>
            <w:left w:val="none" w:sz="0" w:space="0" w:color="auto"/>
            <w:bottom w:val="none" w:sz="0" w:space="0" w:color="auto"/>
            <w:right w:val="none" w:sz="0" w:space="0" w:color="auto"/>
          </w:divBdr>
        </w:div>
        <w:div w:id="696320160">
          <w:marLeft w:val="0"/>
          <w:marRight w:val="0"/>
          <w:marTop w:val="0"/>
          <w:marBottom w:val="0"/>
          <w:divBdr>
            <w:top w:val="none" w:sz="0" w:space="0" w:color="auto"/>
            <w:left w:val="none" w:sz="0" w:space="0" w:color="auto"/>
            <w:bottom w:val="none" w:sz="0" w:space="0" w:color="auto"/>
            <w:right w:val="none" w:sz="0" w:space="0" w:color="auto"/>
          </w:divBdr>
        </w:div>
        <w:div w:id="984816219">
          <w:marLeft w:val="0"/>
          <w:marRight w:val="0"/>
          <w:marTop w:val="0"/>
          <w:marBottom w:val="0"/>
          <w:divBdr>
            <w:top w:val="none" w:sz="0" w:space="0" w:color="auto"/>
            <w:left w:val="none" w:sz="0" w:space="0" w:color="auto"/>
            <w:bottom w:val="none" w:sz="0" w:space="0" w:color="auto"/>
            <w:right w:val="none" w:sz="0" w:space="0" w:color="auto"/>
          </w:divBdr>
        </w:div>
        <w:div w:id="1115297480">
          <w:marLeft w:val="0"/>
          <w:marRight w:val="0"/>
          <w:marTop w:val="0"/>
          <w:marBottom w:val="0"/>
          <w:divBdr>
            <w:top w:val="none" w:sz="0" w:space="0" w:color="auto"/>
            <w:left w:val="none" w:sz="0" w:space="0" w:color="auto"/>
            <w:bottom w:val="none" w:sz="0" w:space="0" w:color="auto"/>
            <w:right w:val="none" w:sz="0" w:space="0" w:color="auto"/>
          </w:divBdr>
        </w:div>
        <w:div w:id="1421489371">
          <w:marLeft w:val="0"/>
          <w:marRight w:val="0"/>
          <w:marTop w:val="0"/>
          <w:marBottom w:val="0"/>
          <w:divBdr>
            <w:top w:val="none" w:sz="0" w:space="0" w:color="auto"/>
            <w:left w:val="none" w:sz="0" w:space="0" w:color="auto"/>
            <w:bottom w:val="none" w:sz="0" w:space="0" w:color="auto"/>
            <w:right w:val="none" w:sz="0" w:space="0" w:color="auto"/>
          </w:divBdr>
        </w:div>
        <w:div w:id="1528177413">
          <w:marLeft w:val="0"/>
          <w:marRight w:val="0"/>
          <w:marTop w:val="0"/>
          <w:marBottom w:val="0"/>
          <w:divBdr>
            <w:top w:val="none" w:sz="0" w:space="0" w:color="auto"/>
            <w:left w:val="none" w:sz="0" w:space="0" w:color="auto"/>
            <w:bottom w:val="none" w:sz="0" w:space="0" w:color="auto"/>
            <w:right w:val="none" w:sz="0" w:space="0" w:color="auto"/>
          </w:divBdr>
        </w:div>
        <w:div w:id="1921013277">
          <w:marLeft w:val="0"/>
          <w:marRight w:val="0"/>
          <w:marTop w:val="0"/>
          <w:marBottom w:val="0"/>
          <w:divBdr>
            <w:top w:val="none" w:sz="0" w:space="0" w:color="auto"/>
            <w:left w:val="none" w:sz="0" w:space="0" w:color="auto"/>
            <w:bottom w:val="none" w:sz="0" w:space="0" w:color="auto"/>
            <w:right w:val="none" w:sz="0" w:space="0" w:color="auto"/>
          </w:divBdr>
        </w:div>
        <w:div w:id="1955286948">
          <w:marLeft w:val="0"/>
          <w:marRight w:val="0"/>
          <w:marTop w:val="0"/>
          <w:marBottom w:val="0"/>
          <w:divBdr>
            <w:top w:val="none" w:sz="0" w:space="0" w:color="auto"/>
            <w:left w:val="none" w:sz="0" w:space="0" w:color="auto"/>
            <w:bottom w:val="none" w:sz="0" w:space="0" w:color="auto"/>
            <w:right w:val="none" w:sz="0" w:space="0" w:color="auto"/>
          </w:divBdr>
        </w:div>
      </w:divsChild>
    </w:div>
    <w:div w:id="1653826209">
      <w:bodyDiv w:val="1"/>
      <w:marLeft w:val="0"/>
      <w:marRight w:val="0"/>
      <w:marTop w:val="0"/>
      <w:marBottom w:val="0"/>
      <w:divBdr>
        <w:top w:val="none" w:sz="0" w:space="0" w:color="auto"/>
        <w:left w:val="none" w:sz="0" w:space="0" w:color="auto"/>
        <w:bottom w:val="none" w:sz="0" w:space="0" w:color="auto"/>
        <w:right w:val="none" w:sz="0" w:space="0" w:color="auto"/>
      </w:divBdr>
      <w:divsChild>
        <w:div w:id="110636943">
          <w:marLeft w:val="0"/>
          <w:marRight w:val="0"/>
          <w:marTop w:val="0"/>
          <w:marBottom w:val="0"/>
          <w:divBdr>
            <w:top w:val="none" w:sz="0" w:space="0" w:color="auto"/>
            <w:left w:val="none" w:sz="0" w:space="0" w:color="auto"/>
            <w:bottom w:val="none" w:sz="0" w:space="0" w:color="auto"/>
            <w:right w:val="none" w:sz="0" w:space="0" w:color="auto"/>
          </w:divBdr>
        </w:div>
        <w:div w:id="147600666">
          <w:marLeft w:val="0"/>
          <w:marRight w:val="0"/>
          <w:marTop w:val="0"/>
          <w:marBottom w:val="0"/>
          <w:divBdr>
            <w:top w:val="none" w:sz="0" w:space="0" w:color="auto"/>
            <w:left w:val="none" w:sz="0" w:space="0" w:color="auto"/>
            <w:bottom w:val="none" w:sz="0" w:space="0" w:color="auto"/>
            <w:right w:val="none" w:sz="0" w:space="0" w:color="auto"/>
          </w:divBdr>
        </w:div>
        <w:div w:id="171579168">
          <w:marLeft w:val="0"/>
          <w:marRight w:val="0"/>
          <w:marTop w:val="0"/>
          <w:marBottom w:val="0"/>
          <w:divBdr>
            <w:top w:val="none" w:sz="0" w:space="0" w:color="auto"/>
            <w:left w:val="none" w:sz="0" w:space="0" w:color="auto"/>
            <w:bottom w:val="none" w:sz="0" w:space="0" w:color="auto"/>
            <w:right w:val="none" w:sz="0" w:space="0" w:color="auto"/>
          </w:divBdr>
        </w:div>
        <w:div w:id="224264206">
          <w:marLeft w:val="0"/>
          <w:marRight w:val="0"/>
          <w:marTop w:val="0"/>
          <w:marBottom w:val="0"/>
          <w:divBdr>
            <w:top w:val="none" w:sz="0" w:space="0" w:color="auto"/>
            <w:left w:val="none" w:sz="0" w:space="0" w:color="auto"/>
            <w:bottom w:val="none" w:sz="0" w:space="0" w:color="auto"/>
            <w:right w:val="none" w:sz="0" w:space="0" w:color="auto"/>
          </w:divBdr>
        </w:div>
        <w:div w:id="246117099">
          <w:marLeft w:val="0"/>
          <w:marRight w:val="0"/>
          <w:marTop w:val="0"/>
          <w:marBottom w:val="0"/>
          <w:divBdr>
            <w:top w:val="none" w:sz="0" w:space="0" w:color="auto"/>
            <w:left w:val="none" w:sz="0" w:space="0" w:color="auto"/>
            <w:bottom w:val="none" w:sz="0" w:space="0" w:color="auto"/>
            <w:right w:val="none" w:sz="0" w:space="0" w:color="auto"/>
          </w:divBdr>
        </w:div>
        <w:div w:id="281234398">
          <w:marLeft w:val="0"/>
          <w:marRight w:val="0"/>
          <w:marTop w:val="0"/>
          <w:marBottom w:val="0"/>
          <w:divBdr>
            <w:top w:val="none" w:sz="0" w:space="0" w:color="auto"/>
            <w:left w:val="none" w:sz="0" w:space="0" w:color="auto"/>
            <w:bottom w:val="none" w:sz="0" w:space="0" w:color="auto"/>
            <w:right w:val="none" w:sz="0" w:space="0" w:color="auto"/>
          </w:divBdr>
        </w:div>
        <w:div w:id="300574274">
          <w:marLeft w:val="0"/>
          <w:marRight w:val="0"/>
          <w:marTop w:val="0"/>
          <w:marBottom w:val="0"/>
          <w:divBdr>
            <w:top w:val="none" w:sz="0" w:space="0" w:color="auto"/>
            <w:left w:val="none" w:sz="0" w:space="0" w:color="auto"/>
            <w:bottom w:val="none" w:sz="0" w:space="0" w:color="auto"/>
            <w:right w:val="none" w:sz="0" w:space="0" w:color="auto"/>
          </w:divBdr>
        </w:div>
        <w:div w:id="315886997">
          <w:marLeft w:val="0"/>
          <w:marRight w:val="0"/>
          <w:marTop w:val="0"/>
          <w:marBottom w:val="0"/>
          <w:divBdr>
            <w:top w:val="none" w:sz="0" w:space="0" w:color="auto"/>
            <w:left w:val="none" w:sz="0" w:space="0" w:color="auto"/>
            <w:bottom w:val="none" w:sz="0" w:space="0" w:color="auto"/>
            <w:right w:val="none" w:sz="0" w:space="0" w:color="auto"/>
          </w:divBdr>
        </w:div>
        <w:div w:id="456487147">
          <w:marLeft w:val="0"/>
          <w:marRight w:val="0"/>
          <w:marTop w:val="0"/>
          <w:marBottom w:val="0"/>
          <w:divBdr>
            <w:top w:val="none" w:sz="0" w:space="0" w:color="auto"/>
            <w:left w:val="none" w:sz="0" w:space="0" w:color="auto"/>
            <w:bottom w:val="none" w:sz="0" w:space="0" w:color="auto"/>
            <w:right w:val="none" w:sz="0" w:space="0" w:color="auto"/>
          </w:divBdr>
        </w:div>
        <w:div w:id="517504229">
          <w:marLeft w:val="0"/>
          <w:marRight w:val="0"/>
          <w:marTop w:val="0"/>
          <w:marBottom w:val="0"/>
          <w:divBdr>
            <w:top w:val="none" w:sz="0" w:space="0" w:color="auto"/>
            <w:left w:val="none" w:sz="0" w:space="0" w:color="auto"/>
            <w:bottom w:val="none" w:sz="0" w:space="0" w:color="auto"/>
            <w:right w:val="none" w:sz="0" w:space="0" w:color="auto"/>
          </w:divBdr>
        </w:div>
        <w:div w:id="645816584">
          <w:marLeft w:val="0"/>
          <w:marRight w:val="0"/>
          <w:marTop w:val="0"/>
          <w:marBottom w:val="0"/>
          <w:divBdr>
            <w:top w:val="none" w:sz="0" w:space="0" w:color="auto"/>
            <w:left w:val="none" w:sz="0" w:space="0" w:color="auto"/>
            <w:bottom w:val="none" w:sz="0" w:space="0" w:color="auto"/>
            <w:right w:val="none" w:sz="0" w:space="0" w:color="auto"/>
          </w:divBdr>
        </w:div>
        <w:div w:id="650526293">
          <w:marLeft w:val="0"/>
          <w:marRight w:val="0"/>
          <w:marTop w:val="0"/>
          <w:marBottom w:val="0"/>
          <w:divBdr>
            <w:top w:val="none" w:sz="0" w:space="0" w:color="auto"/>
            <w:left w:val="none" w:sz="0" w:space="0" w:color="auto"/>
            <w:bottom w:val="none" w:sz="0" w:space="0" w:color="auto"/>
            <w:right w:val="none" w:sz="0" w:space="0" w:color="auto"/>
          </w:divBdr>
        </w:div>
        <w:div w:id="655885902">
          <w:marLeft w:val="0"/>
          <w:marRight w:val="0"/>
          <w:marTop w:val="0"/>
          <w:marBottom w:val="0"/>
          <w:divBdr>
            <w:top w:val="none" w:sz="0" w:space="0" w:color="auto"/>
            <w:left w:val="none" w:sz="0" w:space="0" w:color="auto"/>
            <w:bottom w:val="none" w:sz="0" w:space="0" w:color="auto"/>
            <w:right w:val="none" w:sz="0" w:space="0" w:color="auto"/>
          </w:divBdr>
        </w:div>
        <w:div w:id="724253481">
          <w:marLeft w:val="0"/>
          <w:marRight w:val="0"/>
          <w:marTop w:val="0"/>
          <w:marBottom w:val="0"/>
          <w:divBdr>
            <w:top w:val="none" w:sz="0" w:space="0" w:color="auto"/>
            <w:left w:val="none" w:sz="0" w:space="0" w:color="auto"/>
            <w:bottom w:val="none" w:sz="0" w:space="0" w:color="auto"/>
            <w:right w:val="none" w:sz="0" w:space="0" w:color="auto"/>
          </w:divBdr>
        </w:div>
        <w:div w:id="828983311">
          <w:marLeft w:val="0"/>
          <w:marRight w:val="0"/>
          <w:marTop w:val="0"/>
          <w:marBottom w:val="0"/>
          <w:divBdr>
            <w:top w:val="none" w:sz="0" w:space="0" w:color="auto"/>
            <w:left w:val="none" w:sz="0" w:space="0" w:color="auto"/>
            <w:bottom w:val="none" w:sz="0" w:space="0" w:color="auto"/>
            <w:right w:val="none" w:sz="0" w:space="0" w:color="auto"/>
          </w:divBdr>
        </w:div>
        <w:div w:id="865946942">
          <w:marLeft w:val="0"/>
          <w:marRight w:val="0"/>
          <w:marTop w:val="0"/>
          <w:marBottom w:val="0"/>
          <w:divBdr>
            <w:top w:val="none" w:sz="0" w:space="0" w:color="auto"/>
            <w:left w:val="none" w:sz="0" w:space="0" w:color="auto"/>
            <w:bottom w:val="none" w:sz="0" w:space="0" w:color="auto"/>
            <w:right w:val="none" w:sz="0" w:space="0" w:color="auto"/>
          </w:divBdr>
        </w:div>
        <w:div w:id="883445656">
          <w:marLeft w:val="0"/>
          <w:marRight w:val="0"/>
          <w:marTop w:val="0"/>
          <w:marBottom w:val="0"/>
          <w:divBdr>
            <w:top w:val="none" w:sz="0" w:space="0" w:color="auto"/>
            <w:left w:val="none" w:sz="0" w:space="0" w:color="auto"/>
            <w:bottom w:val="none" w:sz="0" w:space="0" w:color="auto"/>
            <w:right w:val="none" w:sz="0" w:space="0" w:color="auto"/>
          </w:divBdr>
        </w:div>
        <w:div w:id="1295789506">
          <w:marLeft w:val="0"/>
          <w:marRight w:val="0"/>
          <w:marTop w:val="0"/>
          <w:marBottom w:val="0"/>
          <w:divBdr>
            <w:top w:val="none" w:sz="0" w:space="0" w:color="auto"/>
            <w:left w:val="none" w:sz="0" w:space="0" w:color="auto"/>
            <w:bottom w:val="none" w:sz="0" w:space="0" w:color="auto"/>
            <w:right w:val="none" w:sz="0" w:space="0" w:color="auto"/>
          </w:divBdr>
        </w:div>
        <w:div w:id="1318848571">
          <w:marLeft w:val="0"/>
          <w:marRight w:val="0"/>
          <w:marTop w:val="0"/>
          <w:marBottom w:val="0"/>
          <w:divBdr>
            <w:top w:val="none" w:sz="0" w:space="0" w:color="auto"/>
            <w:left w:val="none" w:sz="0" w:space="0" w:color="auto"/>
            <w:bottom w:val="none" w:sz="0" w:space="0" w:color="auto"/>
            <w:right w:val="none" w:sz="0" w:space="0" w:color="auto"/>
          </w:divBdr>
        </w:div>
        <w:div w:id="1495146372">
          <w:marLeft w:val="0"/>
          <w:marRight w:val="0"/>
          <w:marTop w:val="0"/>
          <w:marBottom w:val="0"/>
          <w:divBdr>
            <w:top w:val="none" w:sz="0" w:space="0" w:color="auto"/>
            <w:left w:val="none" w:sz="0" w:space="0" w:color="auto"/>
            <w:bottom w:val="none" w:sz="0" w:space="0" w:color="auto"/>
            <w:right w:val="none" w:sz="0" w:space="0" w:color="auto"/>
          </w:divBdr>
        </w:div>
        <w:div w:id="1551453896">
          <w:marLeft w:val="0"/>
          <w:marRight w:val="0"/>
          <w:marTop w:val="0"/>
          <w:marBottom w:val="0"/>
          <w:divBdr>
            <w:top w:val="none" w:sz="0" w:space="0" w:color="auto"/>
            <w:left w:val="none" w:sz="0" w:space="0" w:color="auto"/>
            <w:bottom w:val="none" w:sz="0" w:space="0" w:color="auto"/>
            <w:right w:val="none" w:sz="0" w:space="0" w:color="auto"/>
          </w:divBdr>
        </w:div>
        <w:div w:id="1679623456">
          <w:marLeft w:val="0"/>
          <w:marRight w:val="0"/>
          <w:marTop w:val="0"/>
          <w:marBottom w:val="0"/>
          <w:divBdr>
            <w:top w:val="none" w:sz="0" w:space="0" w:color="auto"/>
            <w:left w:val="none" w:sz="0" w:space="0" w:color="auto"/>
            <w:bottom w:val="none" w:sz="0" w:space="0" w:color="auto"/>
            <w:right w:val="none" w:sz="0" w:space="0" w:color="auto"/>
          </w:divBdr>
        </w:div>
        <w:div w:id="1777822013">
          <w:marLeft w:val="0"/>
          <w:marRight w:val="0"/>
          <w:marTop w:val="0"/>
          <w:marBottom w:val="0"/>
          <w:divBdr>
            <w:top w:val="none" w:sz="0" w:space="0" w:color="auto"/>
            <w:left w:val="none" w:sz="0" w:space="0" w:color="auto"/>
            <w:bottom w:val="none" w:sz="0" w:space="0" w:color="auto"/>
            <w:right w:val="none" w:sz="0" w:space="0" w:color="auto"/>
          </w:divBdr>
        </w:div>
        <w:div w:id="1930196577">
          <w:marLeft w:val="0"/>
          <w:marRight w:val="0"/>
          <w:marTop w:val="0"/>
          <w:marBottom w:val="0"/>
          <w:divBdr>
            <w:top w:val="none" w:sz="0" w:space="0" w:color="auto"/>
            <w:left w:val="none" w:sz="0" w:space="0" w:color="auto"/>
            <w:bottom w:val="none" w:sz="0" w:space="0" w:color="auto"/>
            <w:right w:val="none" w:sz="0" w:space="0" w:color="auto"/>
          </w:divBdr>
        </w:div>
        <w:div w:id="2022778735">
          <w:marLeft w:val="0"/>
          <w:marRight w:val="0"/>
          <w:marTop w:val="0"/>
          <w:marBottom w:val="0"/>
          <w:divBdr>
            <w:top w:val="none" w:sz="0" w:space="0" w:color="auto"/>
            <w:left w:val="none" w:sz="0" w:space="0" w:color="auto"/>
            <w:bottom w:val="none" w:sz="0" w:space="0" w:color="auto"/>
            <w:right w:val="none" w:sz="0" w:space="0" w:color="auto"/>
          </w:divBdr>
        </w:div>
      </w:divsChild>
    </w:div>
    <w:div w:id="1690108212">
      <w:bodyDiv w:val="1"/>
      <w:marLeft w:val="0"/>
      <w:marRight w:val="0"/>
      <w:marTop w:val="0"/>
      <w:marBottom w:val="0"/>
      <w:divBdr>
        <w:top w:val="none" w:sz="0" w:space="0" w:color="auto"/>
        <w:left w:val="none" w:sz="0" w:space="0" w:color="auto"/>
        <w:bottom w:val="none" w:sz="0" w:space="0" w:color="auto"/>
        <w:right w:val="none" w:sz="0" w:space="0" w:color="auto"/>
      </w:divBdr>
      <w:divsChild>
        <w:div w:id="102843928">
          <w:marLeft w:val="0"/>
          <w:marRight w:val="0"/>
          <w:marTop w:val="0"/>
          <w:marBottom w:val="0"/>
          <w:divBdr>
            <w:top w:val="none" w:sz="0" w:space="0" w:color="auto"/>
            <w:left w:val="none" w:sz="0" w:space="0" w:color="auto"/>
            <w:bottom w:val="none" w:sz="0" w:space="0" w:color="auto"/>
            <w:right w:val="none" w:sz="0" w:space="0" w:color="auto"/>
          </w:divBdr>
        </w:div>
        <w:div w:id="118644215">
          <w:marLeft w:val="0"/>
          <w:marRight w:val="0"/>
          <w:marTop w:val="0"/>
          <w:marBottom w:val="0"/>
          <w:divBdr>
            <w:top w:val="none" w:sz="0" w:space="0" w:color="auto"/>
            <w:left w:val="none" w:sz="0" w:space="0" w:color="auto"/>
            <w:bottom w:val="none" w:sz="0" w:space="0" w:color="auto"/>
            <w:right w:val="none" w:sz="0" w:space="0" w:color="auto"/>
          </w:divBdr>
        </w:div>
        <w:div w:id="192575665">
          <w:marLeft w:val="0"/>
          <w:marRight w:val="0"/>
          <w:marTop w:val="0"/>
          <w:marBottom w:val="0"/>
          <w:divBdr>
            <w:top w:val="none" w:sz="0" w:space="0" w:color="auto"/>
            <w:left w:val="none" w:sz="0" w:space="0" w:color="auto"/>
            <w:bottom w:val="none" w:sz="0" w:space="0" w:color="auto"/>
            <w:right w:val="none" w:sz="0" w:space="0" w:color="auto"/>
          </w:divBdr>
        </w:div>
        <w:div w:id="385496839">
          <w:marLeft w:val="0"/>
          <w:marRight w:val="0"/>
          <w:marTop w:val="0"/>
          <w:marBottom w:val="0"/>
          <w:divBdr>
            <w:top w:val="none" w:sz="0" w:space="0" w:color="auto"/>
            <w:left w:val="none" w:sz="0" w:space="0" w:color="auto"/>
            <w:bottom w:val="none" w:sz="0" w:space="0" w:color="auto"/>
            <w:right w:val="none" w:sz="0" w:space="0" w:color="auto"/>
          </w:divBdr>
        </w:div>
        <w:div w:id="396249351">
          <w:marLeft w:val="0"/>
          <w:marRight w:val="0"/>
          <w:marTop w:val="0"/>
          <w:marBottom w:val="0"/>
          <w:divBdr>
            <w:top w:val="none" w:sz="0" w:space="0" w:color="auto"/>
            <w:left w:val="none" w:sz="0" w:space="0" w:color="auto"/>
            <w:bottom w:val="none" w:sz="0" w:space="0" w:color="auto"/>
            <w:right w:val="none" w:sz="0" w:space="0" w:color="auto"/>
          </w:divBdr>
        </w:div>
        <w:div w:id="473916188">
          <w:marLeft w:val="0"/>
          <w:marRight w:val="0"/>
          <w:marTop w:val="0"/>
          <w:marBottom w:val="0"/>
          <w:divBdr>
            <w:top w:val="none" w:sz="0" w:space="0" w:color="auto"/>
            <w:left w:val="none" w:sz="0" w:space="0" w:color="auto"/>
            <w:bottom w:val="none" w:sz="0" w:space="0" w:color="auto"/>
            <w:right w:val="none" w:sz="0" w:space="0" w:color="auto"/>
          </w:divBdr>
        </w:div>
        <w:div w:id="525101097">
          <w:marLeft w:val="0"/>
          <w:marRight w:val="0"/>
          <w:marTop w:val="0"/>
          <w:marBottom w:val="0"/>
          <w:divBdr>
            <w:top w:val="none" w:sz="0" w:space="0" w:color="auto"/>
            <w:left w:val="none" w:sz="0" w:space="0" w:color="auto"/>
            <w:bottom w:val="none" w:sz="0" w:space="0" w:color="auto"/>
            <w:right w:val="none" w:sz="0" w:space="0" w:color="auto"/>
          </w:divBdr>
        </w:div>
        <w:div w:id="567613461">
          <w:marLeft w:val="0"/>
          <w:marRight w:val="0"/>
          <w:marTop w:val="0"/>
          <w:marBottom w:val="0"/>
          <w:divBdr>
            <w:top w:val="none" w:sz="0" w:space="0" w:color="auto"/>
            <w:left w:val="none" w:sz="0" w:space="0" w:color="auto"/>
            <w:bottom w:val="none" w:sz="0" w:space="0" w:color="auto"/>
            <w:right w:val="none" w:sz="0" w:space="0" w:color="auto"/>
          </w:divBdr>
        </w:div>
        <w:div w:id="647784623">
          <w:marLeft w:val="0"/>
          <w:marRight w:val="0"/>
          <w:marTop w:val="0"/>
          <w:marBottom w:val="0"/>
          <w:divBdr>
            <w:top w:val="none" w:sz="0" w:space="0" w:color="auto"/>
            <w:left w:val="none" w:sz="0" w:space="0" w:color="auto"/>
            <w:bottom w:val="none" w:sz="0" w:space="0" w:color="auto"/>
            <w:right w:val="none" w:sz="0" w:space="0" w:color="auto"/>
          </w:divBdr>
        </w:div>
        <w:div w:id="792553098">
          <w:marLeft w:val="0"/>
          <w:marRight w:val="0"/>
          <w:marTop w:val="0"/>
          <w:marBottom w:val="0"/>
          <w:divBdr>
            <w:top w:val="none" w:sz="0" w:space="0" w:color="auto"/>
            <w:left w:val="none" w:sz="0" w:space="0" w:color="auto"/>
            <w:bottom w:val="none" w:sz="0" w:space="0" w:color="auto"/>
            <w:right w:val="none" w:sz="0" w:space="0" w:color="auto"/>
          </w:divBdr>
        </w:div>
        <w:div w:id="1047796341">
          <w:marLeft w:val="0"/>
          <w:marRight w:val="0"/>
          <w:marTop w:val="0"/>
          <w:marBottom w:val="0"/>
          <w:divBdr>
            <w:top w:val="none" w:sz="0" w:space="0" w:color="auto"/>
            <w:left w:val="none" w:sz="0" w:space="0" w:color="auto"/>
            <w:bottom w:val="none" w:sz="0" w:space="0" w:color="auto"/>
            <w:right w:val="none" w:sz="0" w:space="0" w:color="auto"/>
          </w:divBdr>
        </w:div>
        <w:div w:id="1047951474">
          <w:marLeft w:val="0"/>
          <w:marRight w:val="0"/>
          <w:marTop w:val="0"/>
          <w:marBottom w:val="0"/>
          <w:divBdr>
            <w:top w:val="none" w:sz="0" w:space="0" w:color="auto"/>
            <w:left w:val="none" w:sz="0" w:space="0" w:color="auto"/>
            <w:bottom w:val="none" w:sz="0" w:space="0" w:color="auto"/>
            <w:right w:val="none" w:sz="0" w:space="0" w:color="auto"/>
          </w:divBdr>
        </w:div>
        <w:div w:id="1171330636">
          <w:marLeft w:val="0"/>
          <w:marRight w:val="0"/>
          <w:marTop w:val="0"/>
          <w:marBottom w:val="0"/>
          <w:divBdr>
            <w:top w:val="none" w:sz="0" w:space="0" w:color="auto"/>
            <w:left w:val="none" w:sz="0" w:space="0" w:color="auto"/>
            <w:bottom w:val="none" w:sz="0" w:space="0" w:color="auto"/>
            <w:right w:val="none" w:sz="0" w:space="0" w:color="auto"/>
          </w:divBdr>
        </w:div>
        <w:div w:id="1216700440">
          <w:marLeft w:val="0"/>
          <w:marRight w:val="0"/>
          <w:marTop w:val="0"/>
          <w:marBottom w:val="0"/>
          <w:divBdr>
            <w:top w:val="none" w:sz="0" w:space="0" w:color="auto"/>
            <w:left w:val="none" w:sz="0" w:space="0" w:color="auto"/>
            <w:bottom w:val="none" w:sz="0" w:space="0" w:color="auto"/>
            <w:right w:val="none" w:sz="0" w:space="0" w:color="auto"/>
          </w:divBdr>
        </w:div>
        <w:div w:id="1231884205">
          <w:marLeft w:val="0"/>
          <w:marRight w:val="0"/>
          <w:marTop w:val="0"/>
          <w:marBottom w:val="0"/>
          <w:divBdr>
            <w:top w:val="none" w:sz="0" w:space="0" w:color="auto"/>
            <w:left w:val="none" w:sz="0" w:space="0" w:color="auto"/>
            <w:bottom w:val="none" w:sz="0" w:space="0" w:color="auto"/>
            <w:right w:val="none" w:sz="0" w:space="0" w:color="auto"/>
          </w:divBdr>
        </w:div>
        <w:div w:id="1692339107">
          <w:marLeft w:val="0"/>
          <w:marRight w:val="0"/>
          <w:marTop w:val="0"/>
          <w:marBottom w:val="0"/>
          <w:divBdr>
            <w:top w:val="none" w:sz="0" w:space="0" w:color="auto"/>
            <w:left w:val="none" w:sz="0" w:space="0" w:color="auto"/>
            <w:bottom w:val="none" w:sz="0" w:space="0" w:color="auto"/>
            <w:right w:val="none" w:sz="0" w:space="0" w:color="auto"/>
          </w:divBdr>
        </w:div>
        <w:div w:id="1790051101">
          <w:marLeft w:val="0"/>
          <w:marRight w:val="0"/>
          <w:marTop w:val="0"/>
          <w:marBottom w:val="0"/>
          <w:divBdr>
            <w:top w:val="none" w:sz="0" w:space="0" w:color="auto"/>
            <w:left w:val="none" w:sz="0" w:space="0" w:color="auto"/>
            <w:bottom w:val="none" w:sz="0" w:space="0" w:color="auto"/>
            <w:right w:val="none" w:sz="0" w:space="0" w:color="auto"/>
          </w:divBdr>
        </w:div>
        <w:div w:id="1791508955">
          <w:marLeft w:val="0"/>
          <w:marRight w:val="0"/>
          <w:marTop w:val="0"/>
          <w:marBottom w:val="0"/>
          <w:divBdr>
            <w:top w:val="none" w:sz="0" w:space="0" w:color="auto"/>
            <w:left w:val="none" w:sz="0" w:space="0" w:color="auto"/>
            <w:bottom w:val="none" w:sz="0" w:space="0" w:color="auto"/>
            <w:right w:val="none" w:sz="0" w:space="0" w:color="auto"/>
          </w:divBdr>
        </w:div>
        <w:div w:id="1797984424">
          <w:marLeft w:val="0"/>
          <w:marRight w:val="0"/>
          <w:marTop w:val="0"/>
          <w:marBottom w:val="0"/>
          <w:divBdr>
            <w:top w:val="none" w:sz="0" w:space="0" w:color="auto"/>
            <w:left w:val="none" w:sz="0" w:space="0" w:color="auto"/>
            <w:bottom w:val="none" w:sz="0" w:space="0" w:color="auto"/>
            <w:right w:val="none" w:sz="0" w:space="0" w:color="auto"/>
          </w:divBdr>
        </w:div>
        <w:div w:id="1898516447">
          <w:marLeft w:val="0"/>
          <w:marRight w:val="0"/>
          <w:marTop w:val="0"/>
          <w:marBottom w:val="0"/>
          <w:divBdr>
            <w:top w:val="none" w:sz="0" w:space="0" w:color="auto"/>
            <w:left w:val="none" w:sz="0" w:space="0" w:color="auto"/>
            <w:bottom w:val="none" w:sz="0" w:space="0" w:color="auto"/>
            <w:right w:val="none" w:sz="0" w:space="0" w:color="auto"/>
          </w:divBdr>
        </w:div>
        <w:div w:id="1917014084">
          <w:marLeft w:val="0"/>
          <w:marRight w:val="0"/>
          <w:marTop w:val="0"/>
          <w:marBottom w:val="0"/>
          <w:divBdr>
            <w:top w:val="none" w:sz="0" w:space="0" w:color="auto"/>
            <w:left w:val="none" w:sz="0" w:space="0" w:color="auto"/>
            <w:bottom w:val="none" w:sz="0" w:space="0" w:color="auto"/>
            <w:right w:val="none" w:sz="0" w:space="0" w:color="auto"/>
          </w:divBdr>
        </w:div>
        <w:div w:id="1946300628">
          <w:marLeft w:val="0"/>
          <w:marRight w:val="0"/>
          <w:marTop w:val="0"/>
          <w:marBottom w:val="0"/>
          <w:divBdr>
            <w:top w:val="none" w:sz="0" w:space="0" w:color="auto"/>
            <w:left w:val="none" w:sz="0" w:space="0" w:color="auto"/>
            <w:bottom w:val="none" w:sz="0" w:space="0" w:color="auto"/>
            <w:right w:val="none" w:sz="0" w:space="0" w:color="auto"/>
          </w:divBdr>
        </w:div>
        <w:div w:id="2046708521">
          <w:marLeft w:val="0"/>
          <w:marRight w:val="0"/>
          <w:marTop w:val="0"/>
          <w:marBottom w:val="0"/>
          <w:divBdr>
            <w:top w:val="none" w:sz="0" w:space="0" w:color="auto"/>
            <w:left w:val="none" w:sz="0" w:space="0" w:color="auto"/>
            <w:bottom w:val="none" w:sz="0" w:space="0" w:color="auto"/>
            <w:right w:val="none" w:sz="0" w:space="0" w:color="auto"/>
          </w:divBdr>
        </w:div>
        <w:div w:id="2088333004">
          <w:marLeft w:val="0"/>
          <w:marRight w:val="0"/>
          <w:marTop w:val="0"/>
          <w:marBottom w:val="0"/>
          <w:divBdr>
            <w:top w:val="none" w:sz="0" w:space="0" w:color="auto"/>
            <w:left w:val="none" w:sz="0" w:space="0" w:color="auto"/>
            <w:bottom w:val="none" w:sz="0" w:space="0" w:color="auto"/>
            <w:right w:val="none" w:sz="0" w:space="0" w:color="auto"/>
          </w:divBdr>
        </w:div>
        <w:div w:id="2110929715">
          <w:marLeft w:val="0"/>
          <w:marRight w:val="0"/>
          <w:marTop w:val="0"/>
          <w:marBottom w:val="0"/>
          <w:divBdr>
            <w:top w:val="none" w:sz="0" w:space="0" w:color="auto"/>
            <w:left w:val="none" w:sz="0" w:space="0" w:color="auto"/>
            <w:bottom w:val="none" w:sz="0" w:space="0" w:color="auto"/>
            <w:right w:val="none" w:sz="0" w:space="0" w:color="auto"/>
          </w:divBdr>
        </w:div>
      </w:divsChild>
    </w:div>
    <w:div w:id="1758014773">
      <w:bodyDiv w:val="1"/>
      <w:marLeft w:val="0"/>
      <w:marRight w:val="0"/>
      <w:marTop w:val="0"/>
      <w:marBottom w:val="0"/>
      <w:divBdr>
        <w:top w:val="none" w:sz="0" w:space="0" w:color="auto"/>
        <w:left w:val="none" w:sz="0" w:space="0" w:color="auto"/>
        <w:bottom w:val="none" w:sz="0" w:space="0" w:color="auto"/>
        <w:right w:val="none" w:sz="0" w:space="0" w:color="auto"/>
      </w:divBdr>
      <w:divsChild>
        <w:div w:id="13239379">
          <w:marLeft w:val="0"/>
          <w:marRight w:val="0"/>
          <w:marTop w:val="0"/>
          <w:marBottom w:val="0"/>
          <w:divBdr>
            <w:top w:val="none" w:sz="0" w:space="0" w:color="auto"/>
            <w:left w:val="none" w:sz="0" w:space="0" w:color="auto"/>
            <w:bottom w:val="none" w:sz="0" w:space="0" w:color="auto"/>
            <w:right w:val="none" w:sz="0" w:space="0" w:color="auto"/>
          </w:divBdr>
        </w:div>
        <w:div w:id="209851466">
          <w:marLeft w:val="0"/>
          <w:marRight w:val="0"/>
          <w:marTop w:val="0"/>
          <w:marBottom w:val="0"/>
          <w:divBdr>
            <w:top w:val="none" w:sz="0" w:space="0" w:color="auto"/>
            <w:left w:val="none" w:sz="0" w:space="0" w:color="auto"/>
            <w:bottom w:val="none" w:sz="0" w:space="0" w:color="auto"/>
            <w:right w:val="none" w:sz="0" w:space="0" w:color="auto"/>
          </w:divBdr>
        </w:div>
        <w:div w:id="213005311">
          <w:marLeft w:val="0"/>
          <w:marRight w:val="0"/>
          <w:marTop w:val="0"/>
          <w:marBottom w:val="0"/>
          <w:divBdr>
            <w:top w:val="none" w:sz="0" w:space="0" w:color="auto"/>
            <w:left w:val="none" w:sz="0" w:space="0" w:color="auto"/>
            <w:bottom w:val="none" w:sz="0" w:space="0" w:color="auto"/>
            <w:right w:val="none" w:sz="0" w:space="0" w:color="auto"/>
          </w:divBdr>
        </w:div>
        <w:div w:id="234361269">
          <w:marLeft w:val="0"/>
          <w:marRight w:val="0"/>
          <w:marTop w:val="0"/>
          <w:marBottom w:val="0"/>
          <w:divBdr>
            <w:top w:val="none" w:sz="0" w:space="0" w:color="auto"/>
            <w:left w:val="none" w:sz="0" w:space="0" w:color="auto"/>
            <w:bottom w:val="none" w:sz="0" w:space="0" w:color="auto"/>
            <w:right w:val="none" w:sz="0" w:space="0" w:color="auto"/>
          </w:divBdr>
        </w:div>
        <w:div w:id="353463063">
          <w:marLeft w:val="0"/>
          <w:marRight w:val="0"/>
          <w:marTop w:val="0"/>
          <w:marBottom w:val="0"/>
          <w:divBdr>
            <w:top w:val="none" w:sz="0" w:space="0" w:color="auto"/>
            <w:left w:val="none" w:sz="0" w:space="0" w:color="auto"/>
            <w:bottom w:val="none" w:sz="0" w:space="0" w:color="auto"/>
            <w:right w:val="none" w:sz="0" w:space="0" w:color="auto"/>
          </w:divBdr>
        </w:div>
        <w:div w:id="426079419">
          <w:marLeft w:val="0"/>
          <w:marRight w:val="0"/>
          <w:marTop w:val="0"/>
          <w:marBottom w:val="0"/>
          <w:divBdr>
            <w:top w:val="none" w:sz="0" w:space="0" w:color="auto"/>
            <w:left w:val="none" w:sz="0" w:space="0" w:color="auto"/>
            <w:bottom w:val="none" w:sz="0" w:space="0" w:color="auto"/>
            <w:right w:val="none" w:sz="0" w:space="0" w:color="auto"/>
          </w:divBdr>
        </w:div>
        <w:div w:id="455294209">
          <w:marLeft w:val="0"/>
          <w:marRight w:val="0"/>
          <w:marTop w:val="0"/>
          <w:marBottom w:val="0"/>
          <w:divBdr>
            <w:top w:val="none" w:sz="0" w:space="0" w:color="auto"/>
            <w:left w:val="none" w:sz="0" w:space="0" w:color="auto"/>
            <w:bottom w:val="none" w:sz="0" w:space="0" w:color="auto"/>
            <w:right w:val="none" w:sz="0" w:space="0" w:color="auto"/>
          </w:divBdr>
        </w:div>
        <w:div w:id="763304117">
          <w:marLeft w:val="0"/>
          <w:marRight w:val="0"/>
          <w:marTop w:val="0"/>
          <w:marBottom w:val="0"/>
          <w:divBdr>
            <w:top w:val="none" w:sz="0" w:space="0" w:color="auto"/>
            <w:left w:val="none" w:sz="0" w:space="0" w:color="auto"/>
            <w:bottom w:val="none" w:sz="0" w:space="0" w:color="auto"/>
            <w:right w:val="none" w:sz="0" w:space="0" w:color="auto"/>
          </w:divBdr>
        </w:div>
        <w:div w:id="795026764">
          <w:marLeft w:val="0"/>
          <w:marRight w:val="0"/>
          <w:marTop w:val="0"/>
          <w:marBottom w:val="0"/>
          <w:divBdr>
            <w:top w:val="none" w:sz="0" w:space="0" w:color="auto"/>
            <w:left w:val="none" w:sz="0" w:space="0" w:color="auto"/>
            <w:bottom w:val="none" w:sz="0" w:space="0" w:color="auto"/>
            <w:right w:val="none" w:sz="0" w:space="0" w:color="auto"/>
          </w:divBdr>
        </w:div>
        <w:div w:id="802577773">
          <w:marLeft w:val="0"/>
          <w:marRight w:val="0"/>
          <w:marTop w:val="0"/>
          <w:marBottom w:val="0"/>
          <w:divBdr>
            <w:top w:val="none" w:sz="0" w:space="0" w:color="auto"/>
            <w:left w:val="none" w:sz="0" w:space="0" w:color="auto"/>
            <w:bottom w:val="none" w:sz="0" w:space="0" w:color="auto"/>
            <w:right w:val="none" w:sz="0" w:space="0" w:color="auto"/>
          </w:divBdr>
        </w:div>
        <w:div w:id="803473879">
          <w:marLeft w:val="0"/>
          <w:marRight w:val="0"/>
          <w:marTop w:val="0"/>
          <w:marBottom w:val="0"/>
          <w:divBdr>
            <w:top w:val="none" w:sz="0" w:space="0" w:color="auto"/>
            <w:left w:val="none" w:sz="0" w:space="0" w:color="auto"/>
            <w:bottom w:val="none" w:sz="0" w:space="0" w:color="auto"/>
            <w:right w:val="none" w:sz="0" w:space="0" w:color="auto"/>
          </w:divBdr>
        </w:div>
        <w:div w:id="826626858">
          <w:marLeft w:val="0"/>
          <w:marRight w:val="0"/>
          <w:marTop w:val="0"/>
          <w:marBottom w:val="0"/>
          <w:divBdr>
            <w:top w:val="none" w:sz="0" w:space="0" w:color="auto"/>
            <w:left w:val="none" w:sz="0" w:space="0" w:color="auto"/>
            <w:bottom w:val="none" w:sz="0" w:space="0" w:color="auto"/>
            <w:right w:val="none" w:sz="0" w:space="0" w:color="auto"/>
          </w:divBdr>
        </w:div>
        <w:div w:id="899941610">
          <w:marLeft w:val="0"/>
          <w:marRight w:val="0"/>
          <w:marTop w:val="0"/>
          <w:marBottom w:val="0"/>
          <w:divBdr>
            <w:top w:val="none" w:sz="0" w:space="0" w:color="auto"/>
            <w:left w:val="none" w:sz="0" w:space="0" w:color="auto"/>
            <w:bottom w:val="none" w:sz="0" w:space="0" w:color="auto"/>
            <w:right w:val="none" w:sz="0" w:space="0" w:color="auto"/>
          </w:divBdr>
        </w:div>
        <w:div w:id="948122115">
          <w:marLeft w:val="0"/>
          <w:marRight w:val="0"/>
          <w:marTop w:val="0"/>
          <w:marBottom w:val="0"/>
          <w:divBdr>
            <w:top w:val="none" w:sz="0" w:space="0" w:color="auto"/>
            <w:left w:val="none" w:sz="0" w:space="0" w:color="auto"/>
            <w:bottom w:val="none" w:sz="0" w:space="0" w:color="auto"/>
            <w:right w:val="none" w:sz="0" w:space="0" w:color="auto"/>
          </w:divBdr>
        </w:div>
        <w:div w:id="981346606">
          <w:marLeft w:val="0"/>
          <w:marRight w:val="0"/>
          <w:marTop w:val="0"/>
          <w:marBottom w:val="0"/>
          <w:divBdr>
            <w:top w:val="none" w:sz="0" w:space="0" w:color="auto"/>
            <w:left w:val="none" w:sz="0" w:space="0" w:color="auto"/>
            <w:bottom w:val="none" w:sz="0" w:space="0" w:color="auto"/>
            <w:right w:val="none" w:sz="0" w:space="0" w:color="auto"/>
          </w:divBdr>
        </w:div>
        <w:div w:id="991639691">
          <w:marLeft w:val="0"/>
          <w:marRight w:val="0"/>
          <w:marTop w:val="0"/>
          <w:marBottom w:val="0"/>
          <w:divBdr>
            <w:top w:val="none" w:sz="0" w:space="0" w:color="auto"/>
            <w:left w:val="none" w:sz="0" w:space="0" w:color="auto"/>
            <w:bottom w:val="none" w:sz="0" w:space="0" w:color="auto"/>
            <w:right w:val="none" w:sz="0" w:space="0" w:color="auto"/>
          </w:divBdr>
        </w:div>
        <w:div w:id="1140538567">
          <w:marLeft w:val="0"/>
          <w:marRight w:val="0"/>
          <w:marTop w:val="0"/>
          <w:marBottom w:val="0"/>
          <w:divBdr>
            <w:top w:val="none" w:sz="0" w:space="0" w:color="auto"/>
            <w:left w:val="none" w:sz="0" w:space="0" w:color="auto"/>
            <w:bottom w:val="none" w:sz="0" w:space="0" w:color="auto"/>
            <w:right w:val="none" w:sz="0" w:space="0" w:color="auto"/>
          </w:divBdr>
        </w:div>
        <w:div w:id="1163089329">
          <w:marLeft w:val="0"/>
          <w:marRight w:val="0"/>
          <w:marTop w:val="0"/>
          <w:marBottom w:val="0"/>
          <w:divBdr>
            <w:top w:val="none" w:sz="0" w:space="0" w:color="auto"/>
            <w:left w:val="none" w:sz="0" w:space="0" w:color="auto"/>
            <w:bottom w:val="none" w:sz="0" w:space="0" w:color="auto"/>
            <w:right w:val="none" w:sz="0" w:space="0" w:color="auto"/>
          </w:divBdr>
        </w:div>
        <w:div w:id="1202593641">
          <w:marLeft w:val="0"/>
          <w:marRight w:val="0"/>
          <w:marTop w:val="0"/>
          <w:marBottom w:val="0"/>
          <w:divBdr>
            <w:top w:val="none" w:sz="0" w:space="0" w:color="auto"/>
            <w:left w:val="none" w:sz="0" w:space="0" w:color="auto"/>
            <w:bottom w:val="none" w:sz="0" w:space="0" w:color="auto"/>
            <w:right w:val="none" w:sz="0" w:space="0" w:color="auto"/>
          </w:divBdr>
        </w:div>
        <w:div w:id="1250579181">
          <w:marLeft w:val="0"/>
          <w:marRight w:val="0"/>
          <w:marTop w:val="0"/>
          <w:marBottom w:val="0"/>
          <w:divBdr>
            <w:top w:val="none" w:sz="0" w:space="0" w:color="auto"/>
            <w:left w:val="none" w:sz="0" w:space="0" w:color="auto"/>
            <w:bottom w:val="none" w:sz="0" w:space="0" w:color="auto"/>
            <w:right w:val="none" w:sz="0" w:space="0" w:color="auto"/>
          </w:divBdr>
        </w:div>
        <w:div w:id="1331106953">
          <w:marLeft w:val="0"/>
          <w:marRight w:val="0"/>
          <w:marTop w:val="0"/>
          <w:marBottom w:val="0"/>
          <w:divBdr>
            <w:top w:val="none" w:sz="0" w:space="0" w:color="auto"/>
            <w:left w:val="none" w:sz="0" w:space="0" w:color="auto"/>
            <w:bottom w:val="none" w:sz="0" w:space="0" w:color="auto"/>
            <w:right w:val="none" w:sz="0" w:space="0" w:color="auto"/>
          </w:divBdr>
        </w:div>
        <w:div w:id="1371883064">
          <w:marLeft w:val="0"/>
          <w:marRight w:val="0"/>
          <w:marTop w:val="0"/>
          <w:marBottom w:val="0"/>
          <w:divBdr>
            <w:top w:val="none" w:sz="0" w:space="0" w:color="auto"/>
            <w:left w:val="none" w:sz="0" w:space="0" w:color="auto"/>
            <w:bottom w:val="none" w:sz="0" w:space="0" w:color="auto"/>
            <w:right w:val="none" w:sz="0" w:space="0" w:color="auto"/>
          </w:divBdr>
        </w:div>
        <w:div w:id="1413774393">
          <w:marLeft w:val="0"/>
          <w:marRight w:val="0"/>
          <w:marTop w:val="0"/>
          <w:marBottom w:val="0"/>
          <w:divBdr>
            <w:top w:val="none" w:sz="0" w:space="0" w:color="auto"/>
            <w:left w:val="none" w:sz="0" w:space="0" w:color="auto"/>
            <w:bottom w:val="none" w:sz="0" w:space="0" w:color="auto"/>
            <w:right w:val="none" w:sz="0" w:space="0" w:color="auto"/>
          </w:divBdr>
        </w:div>
        <w:div w:id="1427966618">
          <w:marLeft w:val="0"/>
          <w:marRight w:val="0"/>
          <w:marTop w:val="0"/>
          <w:marBottom w:val="0"/>
          <w:divBdr>
            <w:top w:val="none" w:sz="0" w:space="0" w:color="auto"/>
            <w:left w:val="none" w:sz="0" w:space="0" w:color="auto"/>
            <w:bottom w:val="none" w:sz="0" w:space="0" w:color="auto"/>
            <w:right w:val="none" w:sz="0" w:space="0" w:color="auto"/>
          </w:divBdr>
        </w:div>
        <w:div w:id="1546137151">
          <w:marLeft w:val="0"/>
          <w:marRight w:val="0"/>
          <w:marTop w:val="0"/>
          <w:marBottom w:val="0"/>
          <w:divBdr>
            <w:top w:val="none" w:sz="0" w:space="0" w:color="auto"/>
            <w:left w:val="none" w:sz="0" w:space="0" w:color="auto"/>
            <w:bottom w:val="none" w:sz="0" w:space="0" w:color="auto"/>
            <w:right w:val="none" w:sz="0" w:space="0" w:color="auto"/>
          </w:divBdr>
        </w:div>
        <w:div w:id="1638996954">
          <w:marLeft w:val="0"/>
          <w:marRight w:val="0"/>
          <w:marTop w:val="0"/>
          <w:marBottom w:val="0"/>
          <w:divBdr>
            <w:top w:val="none" w:sz="0" w:space="0" w:color="auto"/>
            <w:left w:val="none" w:sz="0" w:space="0" w:color="auto"/>
            <w:bottom w:val="none" w:sz="0" w:space="0" w:color="auto"/>
            <w:right w:val="none" w:sz="0" w:space="0" w:color="auto"/>
          </w:divBdr>
        </w:div>
        <w:div w:id="1641349495">
          <w:marLeft w:val="0"/>
          <w:marRight w:val="0"/>
          <w:marTop w:val="0"/>
          <w:marBottom w:val="0"/>
          <w:divBdr>
            <w:top w:val="none" w:sz="0" w:space="0" w:color="auto"/>
            <w:left w:val="none" w:sz="0" w:space="0" w:color="auto"/>
            <w:bottom w:val="none" w:sz="0" w:space="0" w:color="auto"/>
            <w:right w:val="none" w:sz="0" w:space="0" w:color="auto"/>
          </w:divBdr>
        </w:div>
        <w:div w:id="1657224052">
          <w:marLeft w:val="0"/>
          <w:marRight w:val="0"/>
          <w:marTop w:val="0"/>
          <w:marBottom w:val="0"/>
          <w:divBdr>
            <w:top w:val="none" w:sz="0" w:space="0" w:color="auto"/>
            <w:left w:val="none" w:sz="0" w:space="0" w:color="auto"/>
            <w:bottom w:val="none" w:sz="0" w:space="0" w:color="auto"/>
            <w:right w:val="none" w:sz="0" w:space="0" w:color="auto"/>
          </w:divBdr>
        </w:div>
        <w:div w:id="1683168287">
          <w:marLeft w:val="0"/>
          <w:marRight w:val="0"/>
          <w:marTop w:val="0"/>
          <w:marBottom w:val="0"/>
          <w:divBdr>
            <w:top w:val="none" w:sz="0" w:space="0" w:color="auto"/>
            <w:left w:val="none" w:sz="0" w:space="0" w:color="auto"/>
            <w:bottom w:val="none" w:sz="0" w:space="0" w:color="auto"/>
            <w:right w:val="none" w:sz="0" w:space="0" w:color="auto"/>
          </w:divBdr>
        </w:div>
        <w:div w:id="1686052791">
          <w:marLeft w:val="0"/>
          <w:marRight w:val="0"/>
          <w:marTop w:val="0"/>
          <w:marBottom w:val="0"/>
          <w:divBdr>
            <w:top w:val="none" w:sz="0" w:space="0" w:color="auto"/>
            <w:left w:val="none" w:sz="0" w:space="0" w:color="auto"/>
            <w:bottom w:val="none" w:sz="0" w:space="0" w:color="auto"/>
            <w:right w:val="none" w:sz="0" w:space="0" w:color="auto"/>
          </w:divBdr>
        </w:div>
        <w:div w:id="1706518210">
          <w:marLeft w:val="0"/>
          <w:marRight w:val="0"/>
          <w:marTop w:val="0"/>
          <w:marBottom w:val="0"/>
          <w:divBdr>
            <w:top w:val="none" w:sz="0" w:space="0" w:color="auto"/>
            <w:left w:val="none" w:sz="0" w:space="0" w:color="auto"/>
            <w:bottom w:val="none" w:sz="0" w:space="0" w:color="auto"/>
            <w:right w:val="none" w:sz="0" w:space="0" w:color="auto"/>
          </w:divBdr>
        </w:div>
        <w:div w:id="1778057770">
          <w:marLeft w:val="0"/>
          <w:marRight w:val="0"/>
          <w:marTop w:val="0"/>
          <w:marBottom w:val="0"/>
          <w:divBdr>
            <w:top w:val="none" w:sz="0" w:space="0" w:color="auto"/>
            <w:left w:val="none" w:sz="0" w:space="0" w:color="auto"/>
            <w:bottom w:val="none" w:sz="0" w:space="0" w:color="auto"/>
            <w:right w:val="none" w:sz="0" w:space="0" w:color="auto"/>
          </w:divBdr>
        </w:div>
        <w:div w:id="1789620109">
          <w:marLeft w:val="0"/>
          <w:marRight w:val="0"/>
          <w:marTop w:val="0"/>
          <w:marBottom w:val="0"/>
          <w:divBdr>
            <w:top w:val="none" w:sz="0" w:space="0" w:color="auto"/>
            <w:left w:val="none" w:sz="0" w:space="0" w:color="auto"/>
            <w:bottom w:val="none" w:sz="0" w:space="0" w:color="auto"/>
            <w:right w:val="none" w:sz="0" w:space="0" w:color="auto"/>
          </w:divBdr>
        </w:div>
        <w:div w:id="1843085091">
          <w:marLeft w:val="0"/>
          <w:marRight w:val="0"/>
          <w:marTop w:val="0"/>
          <w:marBottom w:val="0"/>
          <w:divBdr>
            <w:top w:val="none" w:sz="0" w:space="0" w:color="auto"/>
            <w:left w:val="none" w:sz="0" w:space="0" w:color="auto"/>
            <w:bottom w:val="none" w:sz="0" w:space="0" w:color="auto"/>
            <w:right w:val="none" w:sz="0" w:space="0" w:color="auto"/>
          </w:divBdr>
        </w:div>
        <w:div w:id="1876771125">
          <w:marLeft w:val="0"/>
          <w:marRight w:val="0"/>
          <w:marTop w:val="0"/>
          <w:marBottom w:val="0"/>
          <w:divBdr>
            <w:top w:val="none" w:sz="0" w:space="0" w:color="auto"/>
            <w:left w:val="none" w:sz="0" w:space="0" w:color="auto"/>
            <w:bottom w:val="none" w:sz="0" w:space="0" w:color="auto"/>
            <w:right w:val="none" w:sz="0" w:space="0" w:color="auto"/>
          </w:divBdr>
        </w:div>
        <w:div w:id="1971013711">
          <w:marLeft w:val="0"/>
          <w:marRight w:val="0"/>
          <w:marTop w:val="0"/>
          <w:marBottom w:val="0"/>
          <w:divBdr>
            <w:top w:val="none" w:sz="0" w:space="0" w:color="auto"/>
            <w:left w:val="none" w:sz="0" w:space="0" w:color="auto"/>
            <w:bottom w:val="none" w:sz="0" w:space="0" w:color="auto"/>
            <w:right w:val="none" w:sz="0" w:space="0" w:color="auto"/>
          </w:divBdr>
        </w:div>
        <w:div w:id="2056922637">
          <w:marLeft w:val="0"/>
          <w:marRight w:val="0"/>
          <w:marTop w:val="0"/>
          <w:marBottom w:val="0"/>
          <w:divBdr>
            <w:top w:val="none" w:sz="0" w:space="0" w:color="auto"/>
            <w:left w:val="none" w:sz="0" w:space="0" w:color="auto"/>
            <w:bottom w:val="none" w:sz="0" w:space="0" w:color="auto"/>
            <w:right w:val="none" w:sz="0" w:space="0" w:color="auto"/>
          </w:divBdr>
        </w:div>
        <w:div w:id="2059891652">
          <w:marLeft w:val="0"/>
          <w:marRight w:val="0"/>
          <w:marTop w:val="0"/>
          <w:marBottom w:val="0"/>
          <w:divBdr>
            <w:top w:val="none" w:sz="0" w:space="0" w:color="auto"/>
            <w:left w:val="none" w:sz="0" w:space="0" w:color="auto"/>
            <w:bottom w:val="none" w:sz="0" w:space="0" w:color="auto"/>
            <w:right w:val="none" w:sz="0" w:space="0" w:color="auto"/>
          </w:divBdr>
        </w:div>
      </w:divsChild>
    </w:div>
    <w:div w:id="1987929240">
      <w:bodyDiv w:val="1"/>
      <w:marLeft w:val="0"/>
      <w:marRight w:val="0"/>
      <w:marTop w:val="0"/>
      <w:marBottom w:val="0"/>
      <w:divBdr>
        <w:top w:val="none" w:sz="0" w:space="0" w:color="auto"/>
        <w:left w:val="none" w:sz="0" w:space="0" w:color="auto"/>
        <w:bottom w:val="none" w:sz="0" w:space="0" w:color="auto"/>
        <w:right w:val="none" w:sz="0" w:space="0" w:color="auto"/>
      </w:divBdr>
      <w:divsChild>
        <w:div w:id="93018823">
          <w:marLeft w:val="0"/>
          <w:marRight w:val="0"/>
          <w:marTop w:val="0"/>
          <w:marBottom w:val="0"/>
          <w:divBdr>
            <w:top w:val="none" w:sz="0" w:space="0" w:color="auto"/>
            <w:left w:val="none" w:sz="0" w:space="0" w:color="auto"/>
            <w:bottom w:val="none" w:sz="0" w:space="0" w:color="auto"/>
            <w:right w:val="none" w:sz="0" w:space="0" w:color="auto"/>
          </w:divBdr>
        </w:div>
        <w:div w:id="619840201">
          <w:marLeft w:val="0"/>
          <w:marRight w:val="0"/>
          <w:marTop w:val="0"/>
          <w:marBottom w:val="0"/>
          <w:divBdr>
            <w:top w:val="none" w:sz="0" w:space="0" w:color="auto"/>
            <w:left w:val="none" w:sz="0" w:space="0" w:color="auto"/>
            <w:bottom w:val="none" w:sz="0" w:space="0" w:color="auto"/>
            <w:right w:val="none" w:sz="0" w:space="0" w:color="auto"/>
          </w:divBdr>
        </w:div>
        <w:div w:id="847671157">
          <w:marLeft w:val="0"/>
          <w:marRight w:val="0"/>
          <w:marTop w:val="0"/>
          <w:marBottom w:val="0"/>
          <w:divBdr>
            <w:top w:val="none" w:sz="0" w:space="0" w:color="auto"/>
            <w:left w:val="none" w:sz="0" w:space="0" w:color="auto"/>
            <w:bottom w:val="none" w:sz="0" w:space="0" w:color="auto"/>
            <w:right w:val="none" w:sz="0" w:space="0" w:color="auto"/>
          </w:divBdr>
        </w:div>
        <w:div w:id="1143547812">
          <w:marLeft w:val="0"/>
          <w:marRight w:val="0"/>
          <w:marTop w:val="0"/>
          <w:marBottom w:val="0"/>
          <w:divBdr>
            <w:top w:val="none" w:sz="0" w:space="0" w:color="auto"/>
            <w:left w:val="none" w:sz="0" w:space="0" w:color="auto"/>
            <w:bottom w:val="none" w:sz="0" w:space="0" w:color="auto"/>
            <w:right w:val="none" w:sz="0" w:space="0" w:color="auto"/>
          </w:divBdr>
        </w:div>
        <w:div w:id="1314676191">
          <w:marLeft w:val="0"/>
          <w:marRight w:val="0"/>
          <w:marTop w:val="0"/>
          <w:marBottom w:val="0"/>
          <w:divBdr>
            <w:top w:val="none" w:sz="0" w:space="0" w:color="auto"/>
            <w:left w:val="none" w:sz="0" w:space="0" w:color="auto"/>
            <w:bottom w:val="none" w:sz="0" w:space="0" w:color="auto"/>
            <w:right w:val="none" w:sz="0" w:space="0" w:color="auto"/>
          </w:divBdr>
        </w:div>
        <w:div w:id="1360158044">
          <w:marLeft w:val="0"/>
          <w:marRight w:val="0"/>
          <w:marTop w:val="0"/>
          <w:marBottom w:val="0"/>
          <w:divBdr>
            <w:top w:val="none" w:sz="0" w:space="0" w:color="auto"/>
            <w:left w:val="none" w:sz="0" w:space="0" w:color="auto"/>
            <w:bottom w:val="none" w:sz="0" w:space="0" w:color="auto"/>
            <w:right w:val="none" w:sz="0" w:space="0" w:color="auto"/>
          </w:divBdr>
        </w:div>
        <w:div w:id="1498038964">
          <w:marLeft w:val="0"/>
          <w:marRight w:val="0"/>
          <w:marTop w:val="0"/>
          <w:marBottom w:val="0"/>
          <w:divBdr>
            <w:top w:val="none" w:sz="0" w:space="0" w:color="auto"/>
            <w:left w:val="none" w:sz="0" w:space="0" w:color="auto"/>
            <w:bottom w:val="none" w:sz="0" w:space="0" w:color="auto"/>
            <w:right w:val="none" w:sz="0" w:space="0" w:color="auto"/>
          </w:divBdr>
        </w:div>
      </w:divsChild>
    </w:div>
    <w:div w:id="2119520747">
      <w:bodyDiv w:val="1"/>
      <w:marLeft w:val="0"/>
      <w:marRight w:val="0"/>
      <w:marTop w:val="0"/>
      <w:marBottom w:val="0"/>
      <w:divBdr>
        <w:top w:val="none" w:sz="0" w:space="0" w:color="auto"/>
        <w:left w:val="none" w:sz="0" w:space="0" w:color="auto"/>
        <w:bottom w:val="none" w:sz="0" w:space="0" w:color="auto"/>
        <w:right w:val="none" w:sz="0" w:space="0" w:color="auto"/>
      </w:divBdr>
      <w:divsChild>
        <w:div w:id="94137772">
          <w:marLeft w:val="0"/>
          <w:marRight w:val="0"/>
          <w:marTop w:val="0"/>
          <w:marBottom w:val="0"/>
          <w:divBdr>
            <w:top w:val="none" w:sz="0" w:space="0" w:color="auto"/>
            <w:left w:val="none" w:sz="0" w:space="0" w:color="auto"/>
            <w:bottom w:val="none" w:sz="0" w:space="0" w:color="auto"/>
            <w:right w:val="none" w:sz="0" w:space="0" w:color="auto"/>
          </w:divBdr>
        </w:div>
        <w:div w:id="194999663">
          <w:marLeft w:val="0"/>
          <w:marRight w:val="0"/>
          <w:marTop w:val="0"/>
          <w:marBottom w:val="0"/>
          <w:divBdr>
            <w:top w:val="none" w:sz="0" w:space="0" w:color="auto"/>
            <w:left w:val="none" w:sz="0" w:space="0" w:color="auto"/>
            <w:bottom w:val="none" w:sz="0" w:space="0" w:color="auto"/>
            <w:right w:val="none" w:sz="0" w:space="0" w:color="auto"/>
          </w:divBdr>
        </w:div>
        <w:div w:id="201091450">
          <w:marLeft w:val="0"/>
          <w:marRight w:val="0"/>
          <w:marTop w:val="0"/>
          <w:marBottom w:val="0"/>
          <w:divBdr>
            <w:top w:val="none" w:sz="0" w:space="0" w:color="auto"/>
            <w:left w:val="none" w:sz="0" w:space="0" w:color="auto"/>
            <w:bottom w:val="none" w:sz="0" w:space="0" w:color="auto"/>
            <w:right w:val="none" w:sz="0" w:space="0" w:color="auto"/>
          </w:divBdr>
        </w:div>
        <w:div w:id="414131375">
          <w:marLeft w:val="0"/>
          <w:marRight w:val="0"/>
          <w:marTop w:val="0"/>
          <w:marBottom w:val="0"/>
          <w:divBdr>
            <w:top w:val="none" w:sz="0" w:space="0" w:color="auto"/>
            <w:left w:val="none" w:sz="0" w:space="0" w:color="auto"/>
            <w:bottom w:val="none" w:sz="0" w:space="0" w:color="auto"/>
            <w:right w:val="none" w:sz="0" w:space="0" w:color="auto"/>
          </w:divBdr>
        </w:div>
        <w:div w:id="630790023">
          <w:marLeft w:val="0"/>
          <w:marRight w:val="0"/>
          <w:marTop w:val="0"/>
          <w:marBottom w:val="0"/>
          <w:divBdr>
            <w:top w:val="none" w:sz="0" w:space="0" w:color="auto"/>
            <w:left w:val="none" w:sz="0" w:space="0" w:color="auto"/>
            <w:bottom w:val="none" w:sz="0" w:space="0" w:color="auto"/>
            <w:right w:val="none" w:sz="0" w:space="0" w:color="auto"/>
          </w:divBdr>
        </w:div>
        <w:div w:id="746998707">
          <w:marLeft w:val="0"/>
          <w:marRight w:val="0"/>
          <w:marTop w:val="0"/>
          <w:marBottom w:val="0"/>
          <w:divBdr>
            <w:top w:val="none" w:sz="0" w:space="0" w:color="auto"/>
            <w:left w:val="none" w:sz="0" w:space="0" w:color="auto"/>
            <w:bottom w:val="none" w:sz="0" w:space="0" w:color="auto"/>
            <w:right w:val="none" w:sz="0" w:space="0" w:color="auto"/>
          </w:divBdr>
        </w:div>
        <w:div w:id="748116573">
          <w:marLeft w:val="0"/>
          <w:marRight w:val="0"/>
          <w:marTop w:val="0"/>
          <w:marBottom w:val="0"/>
          <w:divBdr>
            <w:top w:val="none" w:sz="0" w:space="0" w:color="auto"/>
            <w:left w:val="none" w:sz="0" w:space="0" w:color="auto"/>
            <w:bottom w:val="none" w:sz="0" w:space="0" w:color="auto"/>
            <w:right w:val="none" w:sz="0" w:space="0" w:color="auto"/>
          </w:divBdr>
        </w:div>
        <w:div w:id="825558285">
          <w:marLeft w:val="0"/>
          <w:marRight w:val="0"/>
          <w:marTop w:val="0"/>
          <w:marBottom w:val="0"/>
          <w:divBdr>
            <w:top w:val="none" w:sz="0" w:space="0" w:color="auto"/>
            <w:left w:val="none" w:sz="0" w:space="0" w:color="auto"/>
            <w:bottom w:val="none" w:sz="0" w:space="0" w:color="auto"/>
            <w:right w:val="none" w:sz="0" w:space="0" w:color="auto"/>
          </w:divBdr>
        </w:div>
        <w:div w:id="863858105">
          <w:marLeft w:val="0"/>
          <w:marRight w:val="0"/>
          <w:marTop w:val="0"/>
          <w:marBottom w:val="0"/>
          <w:divBdr>
            <w:top w:val="none" w:sz="0" w:space="0" w:color="auto"/>
            <w:left w:val="none" w:sz="0" w:space="0" w:color="auto"/>
            <w:bottom w:val="none" w:sz="0" w:space="0" w:color="auto"/>
            <w:right w:val="none" w:sz="0" w:space="0" w:color="auto"/>
          </w:divBdr>
        </w:div>
        <w:div w:id="890578573">
          <w:marLeft w:val="0"/>
          <w:marRight w:val="0"/>
          <w:marTop w:val="0"/>
          <w:marBottom w:val="0"/>
          <w:divBdr>
            <w:top w:val="none" w:sz="0" w:space="0" w:color="auto"/>
            <w:left w:val="none" w:sz="0" w:space="0" w:color="auto"/>
            <w:bottom w:val="none" w:sz="0" w:space="0" w:color="auto"/>
            <w:right w:val="none" w:sz="0" w:space="0" w:color="auto"/>
          </w:divBdr>
        </w:div>
        <w:div w:id="909272831">
          <w:marLeft w:val="0"/>
          <w:marRight w:val="0"/>
          <w:marTop w:val="0"/>
          <w:marBottom w:val="0"/>
          <w:divBdr>
            <w:top w:val="none" w:sz="0" w:space="0" w:color="auto"/>
            <w:left w:val="none" w:sz="0" w:space="0" w:color="auto"/>
            <w:bottom w:val="none" w:sz="0" w:space="0" w:color="auto"/>
            <w:right w:val="none" w:sz="0" w:space="0" w:color="auto"/>
          </w:divBdr>
        </w:div>
        <w:div w:id="1000306493">
          <w:marLeft w:val="0"/>
          <w:marRight w:val="0"/>
          <w:marTop w:val="0"/>
          <w:marBottom w:val="0"/>
          <w:divBdr>
            <w:top w:val="none" w:sz="0" w:space="0" w:color="auto"/>
            <w:left w:val="none" w:sz="0" w:space="0" w:color="auto"/>
            <w:bottom w:val="none" w:sz="0" w:space="0" w:color="auto"/>
            <w:right w:val="none" w:sz="0" w:space="0" w:color="auto"/>
          </w:divBdr>
        </w:div>
        <w:div w:id="1057241775">
          <w:marLeft w:val="0"/>
          <w:marRight w:val="0"/>
          <w:marTop w:val="0"/>
          <w:marBottom w:val="0"/>
          <w:divBdr>
            <w:top w:val="none" w:sz="0" w:space="0" w:color="auto"/>
            <w:left w:val="none" w:sz="0" w:space="0" w:color="auto"/>
            <w:bottom w:val="none" w:sz="0" w:space="0" w:color="auto"/>
            <w:right w:val="none" w:sz="0" w:space="0" w:color="auto"/>
          </w:divBdr>
        </w:div>
        <w:div w:id="1268537886">
          <w:marLeft w:val="0"/>
          <w:marRight w:val="0"/>
          <w:marTop w:val="0"/>
          <w:marBottom w:val="0"/>
          <w:divBdr>
            <w:top w:val="none" w:sz="0" w:space="0" w:color="auto"/>
            <w:left w:val="none" w:sz="0" w:space="0" w:color="auto"/>
            <w:bottom w:val="none" w:sz="0" w:space="0" w:color="auto"/>
            <w:right w:val="none" w:sz="0" w:space="0" w:color="auto"/>
          </w:divBdr>
        </w:div>
        <w:div w:id="1349986715">
          <w:marLeft w:val="0"/>
          <w:marRight w:val="0"/>
          <w:marTop w:val="0"/>
          <w:marBottom w:val="0"/>
          <w:divBdr>
            <w:top w:val="none" w:sz="0" w:space="0" w:color="auto"/>
            <w:left w:val="none" w:sz="0" w:space="0" w:color="auto"/>
            <w:bottom w:val="none" w:sz="0" w:space="0" w:color="auto"/>
            <w:right w:val="none" w:sz="0" w:space="0" w:color="auto"/>
          </w:divBdr>
        </w:div>
        <w:div w:id="1523587239">
          <w:marLeft w:val="0"/>
          <w:marRight w:val="0"/>
          <w:marTop w:val="0"/>
          <w:marBottom w:val="0"/>
          <w:divBdr>
            <w:top w:val="none" w:sz="0" w:space="0" w:color="auto"/>
            <w:left w:val="none" w:sz="0" w:space="0" w:color="auto"/>
            <w:bottom w:val="none" w:sz="0" w:space="0" w:color="auto"/>
            <w:right w:val="none" w:sz="0" w:space="0" w:color="auto"/>
          </w:divBdr>
        </w:div>
        <w:div w:id="1526334669">
          <w:marLeft w:val="0"/>
          <w:marRight w:val="0"/>
          <w:marTop w:val="0"/>
          <w:marBottom w:val="0"/>
          <w:divBdr>
            <w:top w:val="none" w:sz="0" w:space="0" w:color="auto"/>
            <w:left w:val="none" w:sz="0" w:space="0" w:color="auto"/>
            <w:bottom w:val="none" w:sz="0" w:space="0" w:color="auto"/>
            <w:right w:val="none" w:sz="0" w:space="0" w:color="auto"/>
          </w:divBdr>
        </w:div>
        <w:div w:id="1584727599">
          <w:marLeft w:val="0"/>
          <w:marRight w:val="0"/>
          <w:marTop w:val="0"/>
          <w:marBottom w:val="0"/>
          <w:divBdr>
            <w:top w:val="none" w:sz="0" w:space="0" w:color="auto"/>
            <w:left w:val="none" w:sz="0" w:space="0" w:color="auto"/>
            <w:bottom w:val="none" w:sz="0" w:space="0" w:color="auto"/>
            <w:right w:val="none" w:sz="0" w:space="0" w:color="auto"/>
          </w:divBdr>
        </w:div>
        <w:div w:id="1586962000">
          <w:marLeft w:val="0"/>
          <w:marRight w:val="0"/>
          <w:marTop w:val="0"/>
          <w:marBottom w:val="0"/>
          <w:divBdr>
            <w:top w:val="none" w:sz="0" w:space="0" w:color="auto"/>
            <w:left w:val="none" w:sz="0" w:space="0" w:color="auto"/>
            <w:bottom w:val="none" w:sz="0" w:space="0" w:color="auto"/>
            <w:right w:val="none" w:sz="0" w:space="0" w:color="auto"/>
          </w:divBdr>
        </w:div>
        <w:div w:id="1690258699">
          <w:marLeft w:val="0"/>
          <w:marRight w:val="0"/>
          <w:marTop w:val="0"/>
          <w:marBottom w:val="0"/>
          <w:divBdr>
            <w:top w:val="none" w:sz="0" w:space="0" w:color="auto"/>
            <w:left w:val="none" w:sz="0" w:space="0" w:color="auto"/>
            <w:bottom w:val="none" w:sz="0" w:space="0" w:color="auto"/>
            <w:right w:val="none" w:sz="0" w:space="0" w:color="auto"/>
          </w:divBdr>
        </w:div>
        <w:div w:id="1941716155">
          <w:marLeft w:val="0"/>
          <w:marRight w:val="0"/>
          <w:marTop w:val="0"/>
          <w:marBottom w:val="0"/>
          <w:divBdr>
            <w:top w:val="none" w:sz="0" w:space="0" w:color="auto"/>
            <w:left w:val="none" w:sz="0" w:space="0" w:color="auto"/>
            <w:bottom w:val="none" w:sz="0" w:space="0" w:color="auto"/>
            <w:right w:val="none" w:sz="0" w:space="0" w:color="auto"/>
          </w:divBdr>
        </w:div>
        <w:div w:id="1964068807">
          <w:marLeft w:val="0"/>
          <w:marRight w:val="0"/>
          <w:marTop w:val="0"/>
          <w:marBottom w:val="0"/>
          <w:divBdr>
            <w:top w:val="none" w:sz="0" w:space="0" w:color="auto"/>
            <w:left w:val="none" w:sz="0" w:space="0" w:color="auto"/>
            <w:bottom w:val="none" w:sz="0" w:space="0" w:color="auto"/>
            <w:right w:val="none" w:sz="0" w:space="0" w:color="auto"/>
          </w:divBdr>
        </w:div>
        <w:div w:id="2012053038">
          <w:marLeft w:val="0"/>
          <w:marRight w:val="0"/>
          <w:marTop w:val="0"/>
          <w:marBottom w:val="0"/>
          <w:divBdr>
            <w:top w:val="none" w:sz="0" w:space="0" w:color="auto"/>
            <w:left w:val="none" w:sz="0" w:space="0" w:color="auto"/>
            <w:bottom w:val="none" w:sz="0" w:space="0" w:color="auto"/>
            <w:right w:val="none" w:sz="0" w:space="0" w:color="auto"/>
          </w:divBdr>
        </w:div>
        <w:div w:id="2053772430">
          <w:marLeft w:val="0"/>
          <w:marRight w:val="0"/>
          <w:marTop w:val="0"/>
          <w:marBottom w:val="0"/>
          <w:divBdr>
            <w:top w:val="none" w:sz="0" w:space="0" w:color="auto"/>
            <w:left w:val="none" w:sz="0" w:space="0" w:color="auto"/>
            <w:bottom w:val="none" w:sz="0" w:space="0" w:color="auto"/>
            <w:right w:val="none" w:sz="0" w:space="0" w:color="auto"/>
          </w:divBdr>
        </w:div>
        <w:div w:id="2087413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97AA41-C857-496C-8FC7-BCFAB9E8C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5447</Words>
  <Characters>31048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KSHH (Per integritetin e personave ne funksione publike)</vt:lpstr>
    </vt:vector>
  </TitlesOfParts>
  <Company>Microsoft</Company>
  <LinksUpToDate>false</LinksUpToDate>
  <CharactersWithSpaces>36423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KSHH (Per integritetin e personave ne funksione publike)</dc:title>
  <dc:subject>Dt. 05.06.2017</dc:subject>
  <dc:creator>Fatos LULO</dc:creator>
  <cp:lastModifiedBy>user</cp:lastModifiedBy>
  <cp:revision>2</cp:revision>
  <cp:lastPrinted>2017-05-31T12:49:00Z</cp:lastPrinted>
  <dcterms:created xsi:type="dcterms:W3CDTF">2017-06-05T08:31:00Z</dcterms:created>
  <dcterms:modified xsi:type="dcterms:W3CDTF">2017-06-05T08:31:00Z</dcterms:modified>
</cp:coreProperties>
</file>