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9F0EA" w14:textId="72CA0878" w:rsidR="00393D4E" w:rsidRDefault="00393D4E" w:rsidP="002B685C">
      <w:pPr>
        <w:jc w:val="center"/>
        <w:rPr>
          <w:b/>
          <w:bCs/>
          <w:sz w:val="22"/>
          <w:szCs w:val="22"/>
        </w:rPr>
      </w:pPr>
      <w:bookmarkStart w:id="0" w:name="_Hlk67254586"/>
      <w:bookmarkEnd w:id="0"/>
      <w:r w:rsidRPr="00A63BF7">
        <w:rPr>
          <w:b/>
          <w:bCs/>
          <w:sz w:val="22"/>
          <w:szCs w:val="22"/>
        </w:rPr>
        <w:t>How demographics affect risk propensity: A data analytics study</w:t>
      </w:r>
    </w:p>
    <w:p w14:paraId="4BB3D1AA" w14:textId="77777777" w:rsidR="002B685C" w:rsidRPr="00A63BF7" w:rsidRDefault="002B685C" w:rsidP="002B685C">
      <w:pPr>
        <w:jc w:val="center"/>
        <w:rPr>
          <w:b/>
          <w:bCs/>
          <w:sz w:val="22"/>
          <w:szCs w:val="22"/>
        </w:rPr>
      </w:pPr>
    </w:p>
    <w:p w14:paraId="464C25F0" w14:textId="07FF99D3" w:rsidR="00393D4E" w:rsidRPr="00A63BF7" w:rsidRDefault="00095A9E" w:rsidP="002B685C">
      <w:pPr>
        <w:jc w:val="center"/>
        <w:rPr>
          <w:sz w:val="22"/>
          <w:szCs w:val="22"/>
        </w:rPr>
      </w:pPr>
      <w:proofErr w:type="spellStart"/>
      <w:r w:rsidRPr="00A63BF7">
        <w:rPr>
          <w:sz w:val="22"/>
          <w:szCs w:val="22"/>
        </w:rPr>
        <w:t>Sarra</w:t>
      </w:r>
      <w:proofErr w:type="spellEnd"/>
      <w:r w:rsidRPr="00A63BF7">
        <w:rPr>
          <w:sz w:val="22"/>
          <w:szCs w:val="22"/>
        </w:rPr>
        <w:t xml:space="preserve"> El </w:t>
      </w:r>
      <w:proofErr w:type="spellStart"/>
      <w:r w:rsidRPr="00A63BF7">
        <w:rPr>
          <w:sz w:val="22"/>
          <w:szCs w:val="22"/>
        </w:rPr>
        <w:t>Housseine</w:t>
      </w:r>
      <w:proofErr w:type="spellEnd"/>
      <w:r w:rsidRPr="00A63BF7">
        <w:rPr>
          <w:sz w:val="22"/>
          <w:szCs w:val="22"/>
        </w:rPr>
        <w:t xml:space="preserve">, Ahmed </w:t>
      </w:r>
      <w:proofErr w:type="spellStart"/>
      <w:r w:rsidRPr="00A63BF7">
        <w:rPr>
          <w:sz w:val="22"/>
          <w:szCs w:val="22"/>
        </w:rPr>
        <w:t>Sulaiman</w:t>
      </w:r>
      <w:proofErr w:type="spellEnd"/>
      <w:r w:rsidRPr="00A63BF7">
        <w:rPr>
          <w:sz w:val="22"/>
          <w:szCs w:val="22"/>
        </w:rPr>
        <w:t xml:space="preserve"> </w:t>
      </w:r>
      <w:proofErr w:type="spellStart"/>
      <w:r w:rsidRPr="00A63BF7">
        <w:rPr>
          <w:sz w:val="22"/>
          <w:szCs w:val="22"/>
        </w:rPr>
        <w:t>Saif</w:t>
      </w:r>
      <w:proofErr w:type="spellEnd"/>
      <w:r w:rsidRPr="00A63BF7">
        <w:rPr>
          <w:sz w:val="22"/>
          <w:szCs w:val="22"/>
        </w:rPr>
        <w:t xml:space="preserve"> Al Abdulsalam</w:t>
      </w:r>
    </w:p>
    <w:p w14:paraId="73BCE4CD" w14:textId="4BF79D17" w:rsidR="00095A9E" w:rsidRPr="00A63BF7" w:rsidRDefault="00095A9E" w:rsidP="002B685C">
      <w:pPr>
        <w:jc w:val="center"/>
        <w:rPr>
          <w:i/>
          <w:iCs/>
          <w:sz w:val="22"/>
          <w:szCs w:val="22"/>
        </w:rPr>
      </w:pPr>
      <w:r w:rsidRPr="00A63BF7">
        <w:rPr>
          <w:i/>
          <w:iCs/>
          <w:sz w:val="22"/>
          <w:szCs w:val="22"/>
        </w:rPr>
        <w:t>Department of Analytics in the Digital Era</w:t>
      </w:r>
    </w:p>
    <w:p w14:paraId="755260A8" w14:textId="5C7CFBBC" w:rsidR="00095A9E" w:rsidRPr="00A63BF7" w:rsidRDefault="00095A9E" w:rsidP="002B685C">
      <w:pPr>
        <w:jc w:val="center"/>
        <w:rPr>
          <w:i/>
          <w:iCs/>
          <w:sz w:val="22"/>
          <w:szCs w:val="22"/>
        </w:rPr>
      </w:pPr>
      <w:r w:rsidRPr="00A63BF7">
        <w:rPr>
          <w:i/>
          <w:iCs/>
          <w:sz w:val="22"/>
          <w:szCs w:val="22"/>
        </w:rPr>
        <w:t>College of Business and Economics</w:t>
      </w:r>
    </w:p>
    <w:p w14:paraId="41D24339" w14:textId="4C50EEA5" w:rsidR="00095A9E" w:rsidRPr="00A63BF7" w:rsidRDefault="00095A9E" w:rsidP="002B685C">
      <w:pPr>
        <w:jc w:val="center"/>
        <w:rPr>
          <w:i/>
          <w:iCs/>
          <w:sz w:val="22"/>
          <w:szCs w:val="22"/>
        </w:rPr>
      </w:pPr>
      <w:r w:rsidRPr="00A63BF7">
        <w:rPr>
          <w:i/>
          <w:iCs/>
          <w:sz w:val="22"/>
          <w:szCs w:val="22"/>
        </w:rPr>
        <w:t>United Arab Emirates University, Al Ain, UAE</w:t>
      </w:r>
    </w:p>
    <w:p w14:paraId="57DFFCD1" w14:textId="4A77796D" w:rsidR="00095A9E" w:rsidRPr="00A63BF7" w:rsidRDefault="00095A9E" w:rsidP="002B685C">
      <w:pPr>
        <w:jc w:val="center"/>
        <w:rPr>
          <w:i/>
          <w:iCs/>
          <w:sz w:val="22"/>
          <w:szCs w:val="22"/>
        </w:rPr>
      </w:pPr>
      <w:r w:rsidRPr="00A63BF7">
        <w:rPr>
          <w:i/>
          <w:iCs/>
          <w:sz w:val="22"/>
          <w:szCs w:val="22"/>
        </w:rPr>
        <w:t>201850013@uaeu.ac.ae, 202009528@uaeu.ac.ae</w:t>
      </w:r>
    </w:p>
    <w:p w14:paraId="68AA11D2" w14:textId="5F7A9934" w:rsidR="00393D4E" w:rsidRPr="00A63BF7" w:rsidRDefault="00393D4E" w:rsidP="002B685C">
      <w:pPr>
        <w:jc w:val="both"/>
        <w:rPr>
          <w:b/>
          <w:bCs/>
          <w:sz w:val="22"/>
          <w:szCs w:val="22"/>
        </w:rPr>
      </w:pPr>
    </w:p>
    <w:p w14:paraId="7D5439A7" w14:textId="77777777" w:rsidR="00393D4E" w:rsidRPr="00A63BF7" w:rsidRDefault="00393D4E" w:rsidP="002B685C">
      <w:pPr>
        <w:jc w:val="both"/>
        <w:rPr>
          <w:b/>
          <w:bCs/>
          <w:sz w:val="22"/>
          <w:szCs w:val="22"/>
        </w:rPr>
      </w:pPr>
    </w:p>
    <w:p w14:paraId="27F5A1B0" w14:textId="47A9E1B3" w:rsidR="003D3A6A" w:rsidRPr="00A63BF7" w:rsidRDefault="00393D4E" w:rsidP="002B685C">
      <w:pPr>
        <w:jc w:val="both"/>
        <w:rPr>
          <w:sz w:val="22"/>
          <w:szCs w:val="22"/>
        </w:rPr>
      </w:pPr>
      <w:r w:rsidRPr="00A63BF7">
        <w:rPr>
          <w:b/>
          <w:bCs/>
          <w:sz w:val="22"/>
          <w:szCs w:val="22"/>
        </w:rPr>
        <w:t xml:space="preserve">Abstract: </w:t>
      </w:r>
      <w:r w:rsidRPr="00A63BF7">
        <w:rPr>
          <w:sz w:val="22"/>
          <w:szCs w:val="22"/>
        </w:rPr>
        <w:t xml:space="preserve">The objective of this research is to identify and understand how different demographic attributes are associated with risk propensity of people. The research method is the application of data analytics techniques and tools including statistical scoring, normality tests, and comparison of means. The source data was a survey conducted in an earlier research by 12 conductors and with 2,278 respondents from different educational and work backgrounds, as well as different universities. Gender, English level, and German level were found to be attributes that result in statistically significant differences in risk propensity scores. However, it was also found that the conductor of the survey may also be affecting the scores. </w:t>
      </w:r>
      <w:proofErr w:type="gramStart"/>
      <w:r w:rsidRPr="00A63BF7">
        <w:rPr>
          <w:sz w:val="22"/>
          <w:szCs w:val="22"/>
        </w:rPr>
        <w:t>Specifically</w:t>
      </w:r>
      <w:proofErr w:type="gramEnd"/>
      <w:r w:rsidRPr="00A63BF7">
        <w:rPr>
          <w:sz w:val="22"/>
          <w:szCs w:val="22"/>
        </w:rPr>
        <w:t xml:space="preserve"> in our analysis, we found that one conductor had much lower scores than others. So, as future research, the analysis can be conducted again, excluding the 237 survey responses &amp; data points from that outlier conductor.</w:t>
      </w:r>
    </w:p>
    <w:p w14:paraId="214565B8" w14:textId="77777777" w:rsidR="003D3A6A" w:rsidRPr="00A63BF7" w:rsidRDefault="003D3A6A" w:rsidP="002B685C">
      <w:pPr>
        <w:jc w:val="both"/>
        <w:rPr>
          <w:b/>
          <w:bCs/>
          <w:sz w:val="22"/>
          <w:szCs w:val="22"/>
        </w:rPr>
      </w:pPr>
    </w:p>
    <w:p w14:paraId="064883B3" w14:textId="66633289" w:rsidR="008F25B3" w:rsidRPr="00A63BF7" w:rsidRDefault="003D3A6A" w:rsidP="002B685C">
      <w:pPr>
        <w:jc w:val="both"/>
        <w:rPr>
          <w:b/>
          <w:bCs/>
          <w:sz w:val="22"/>
          <w:szCs w:val="22"/>
        </w:rPr>
      </w:pPr>
      <w:r w:rsidRPr="00A63BF7">
        <w:rPr>
          <w:b/>
          <w:bCs/>
          <w:sz w:val="22"/>
          <w:szCs w:val="22"/>
        </w:rPr>
        <w:t xml:space="preserve">1. </w:t>
      </w:r>
      <w:r w:rsidR="008F25B3" w:rsidRPr="00A63BF7">
        <w:rPr>
          <w:b/>
          <w:bCs/>
          <w:sz w:val="22"/>
          <w:szCs w:val="22"/>
        </w:rPr>
        <w:t>Introduction</w:t>
      </w:r>
    </w:p>
    <w:p w14:paraId="5D5B7073" w14:textId="77777777" w:rsidR="00597EEA" w:rsidRPr="00A63BF7" w:rsidRDefault="00597EEA" w:rsidP="002B685C">
      <w:pPr>
        <w:jc w:val="both"/>
        <w:rPr>
          <w:sz w:val="22"/>
          <w:szCs w:val="22"/>
        </w:rPr>
      </w:pPr>
    </w:p>
    <w:p w14:paraId="42824149" w14:textId="07FB27EC" w:rsidR="008F25B3" w:rsidRPr="00A63BF7" w:rsidRDefault="008F25B3" w:rsidP="002B685C">
      <w:pPr>
        <w:jc w:val="both"/>
        <w:rPr>
          <w:sz w:val="22"/>
          <w:szCs w:val="22"/>
        </w:rPr>
      </w:pPr>
      <w:r w:rsidRPr="00A63BF7">
        <w:rPr>
          <w:sz w:val="22"/>
          <w:szCs w:val="22"/>
        </w:rPr>
        <w:t xml:space="preserve">This paper </w:t>
      </w:r>
      <w:r w:rsidR="00070C48" w:rsidRPr="00A63BF7">
        <w:rPr>
          <w:sz w:val="22"/>
          <w:szCs w:val="22"/>
        </w:rPr>
        <w:t>presents</w:t>
      </w:r>
      <w:r w:rsidRPr="00A63BF7">
        <w:rPr>
          <w:sz w:val="22"/>
          <w:szCs w:val="22"/>
        </w:rPr>
        <w:t xml:space="preserve"> a research study </w:t>
      </w:r>
      <w:r w:rsidR="00070C48" w:rsidRPr="00A63BF7">
        <w:rPr>
          <w:sz w:val="22"/>
          <w:szCs w:val="22"/>
        </w:rPr>
        <w:t>that investigates</w:t>
      </w:r>
      <w:r w:rsidRPr="00A63BF7">
        <w:rPr>
          <w:sz w:val="22"/>
          <w:szCs w:val="22"/>
        </w:rPr>
        <w:t xml:space="preserve"> how different demographics </w:t>
      </w:r>
      <w:r w:rsidR="00070C48" w:rsidRPr="00A63BF7">
        <w:rPr>
          <w:sz w:val="22"/>
          <w:szCs w:val="22"/>
        </w:rPr>
        <w:t xml:space="preserve">may be </w:t>
      </w:r>
      <w:r w:rsidRPr="00A63BF7">
        <w:rPr>
          <w:sz w:val="22"/>
          <w:szCs w:val="22"/>
        </w:rPr>
        <w:t>affect</w:t>
      </w:r>
      <w:r w:rsidR="00070C48" w:rsidRPr="00A63BF7">
        <w:rPr>
          <w:sz w:val="22"/>
          <w:szCs w:val="22"/>
        </w:rPr>
        <w:t>ing</w:t>
      </w:r>
      <w:r w:rsidRPr="00A63BF7">
        <w:rPr>
          <w:sz w:val="22"/>
          <w:szCs w:val="22"/>
        </w:rPr>
        <w:t xml:space="preserve"> </w:t>
      </w:r>
      <w:r w:rsidR="00070C48" w:rsidRPr="00A63BF7">
        <w:rPr>
          <w:sz w:val="22"/>
          <w:szCs w:val="22"/>
        </w:rPr>
        <w:t>a person’s propensity (inclination)</w:t>
      </w:r>
      <w:r w:rsidRPr="00A63BF7">
        <w:rPr>
          <w:sz w:val="22"/>
          <w:szCs w:val="22"/>
        </w:rPr>
        <w:t xml:space="preserve"> to take </w:t>
      </w:r>
      <w:r w:rsidR="00070C48" w:rsidRPr="00A63BF7">
        <w:rPr>
          <w:sz w:val="22"/>
          <w:szCs w:val="22"/>
        </w:rPr>
        <w:t>financial</w:t>
      </w:r>
      <w:r w:rsidRPr="00A63BF7">
        <w:rPr>
          <w:sz w:val="22"/>
          <w:szCs w:val="22"/>
        </w:rPr>
        <w:t xml:space="preserve"> risk.</w:t>
      </w:r>
    </w:p>
    <w:p w14:paraId="379247EF" w14:textId="77777777" w:rsidR="00070C48" w:rsidRPr="00A63BF7" w:rsidRDefault="00070C48" w:rsidP="002B685C">
      <w:pPr>
        <w:jc w:val="both"/>
        <w:rPr>
          <w:sz w:val="22"/>
          <w:szCs w:val="22"/>
        </w:rPr>
      </w:pPr>
    </w:p>
    <w:p w14:paraId="4D80A83B" w14:textId="56348F8D" w:rsidR="00691B5A" w:rsidRPr="00A63BF7" w:rsidRDefault="008F25B3" w:rsidP="002B685C">
      <w:pPr>
        <w:jc w:val="both"/>
        <w:rPr>
          <w:sz w:val="22"/>
          <w:szCs w:val="22"/>
        </w:rPr>
      </w:pPr>
      <w:r w:rsidRPr="00A63BF7">
        <w:rPr>
          <w:sz w:val="22"/>
          <w:szCs w:val="22"/>
        </w:rPr>
        <w:t xml:space="preserve">To begin with, </w:t>
      </w:r>
      <w:r w:rsidRPr="00A63BF7">
        <w:rPr>
          <w:i/>
          <w:iCs/>
          <w:sz w:val="22"/>
          <w:szCs w:val="22"/>
        </w:rPr>
        <w:t>risk management</w:t>
      </w:r>
      <w:r w:rsidRPr="00A63BF7">
        <w:rPr>
          <w:sz w:val="22"/>
          <w:szCs w:val="22"/>
        </w:rPr>
        <w:t xml:space="preserve"> is the process of analyzing, assessing and controlling threats to a certain company or an individual</w:t>
      </w:r>
      <w:r w:rsidR="00070C48" w:rsidRPr="00A63BF7">
        <w:rPr>
          <w:sz w:val="22"/>
          <w:szCs w:val="22"/>
        </w:rPr>
        <w:t xml:space="preserve"> </w:t>
      </w:r>
      <w:r w:rsidR="00691B5A" w:rsidRPr="00A63BF7">
        <w:rPr>
          <w:sz w:val="22"/>
          <w:szCs w:val="22"/>
        </w:rPr>
        <w:t>(Cole, 2020).</w:t>
      </w:r>
      <w:r w:rsidRPr="00A63BF7">
        <w:rPr>
          <w:sz w:val="22"/>
          <w:szCs w:val="22"/>
        </w:rPr>
        <w:t xml:space="preserve"> </w:t>
      </w:r>
      <w:r w:rsidR="00070C48" w:rsidRPr="00A63BF7">
        <w:rPr>
          <w:sz w:val="22"/>
          <w:szCs w:val="22"/>
        </w:rPr>
        <w:t>K</w:t>
      </w:r>
      <w:r w:rsidRPr="00A63BF7">
        <w:rPr>
          <w:sz w:val="22"/>
          <w:szCs w:val="22"/>
        </w:rPr>
        <w:t>nowing how to manage risk can really benefit a person or individual. How likely or the tendency of someone to take a risk is called risk propensity</w:t>
      </w:r>
      <w:r w:rsidR="00691B5A" w:rsidRPr="00A63BF7">
        <w:rPr>
          <w:sz w:val="22"/>
          <w:szCs w:val="22"/>
        </w:rPr>
        <w:t xml:space="preserve"> (</w:t>
      </w:r>
      <w:r w:rsidR="003D3A6A" w:rsidRPr="00A63BF7">
        <w:rPr>
          <w:sz w:val="22"/>
          <w:szCs w:val="22"/>
        </w:rPr>
        <w:t>Wang</w:t>
      </w:r>
      <w:r w:rsidR="003D3A6A" w:rsidRPr="00A63BF7">
        <w:rPr>
          <w:i/>
          <w:iCs/>
          <w:sz w:val="22"/>
          <w:szCs w:val="22"/>
        </w:rPr>
        <w:t xml:space="preserve"> et al.,</w:t>
      </w:r>
      <w:r w:rsidR="00691B5A" w:rsidRPr="00A63BF7">
        <w:rPr>
          <w:sz w:val="22"/>
          <w:szCs w:val="22"/>
        </w:rPr>
        <w:t xml:space="preserve"> 2016).</w:t>
      </w:r>
    </w:p>
    <w:p w14:paraId="6337EE63" w14:textId="37B517D6" w:rsidR="008F25B3" w:rsidRPr="00A63BF7" w:rsidRDefault="00070C48" w:rsidP="002B685C">
      <w:pPr>
        <w:jc w:val="both"/>
        <w:rPr>
          <w:sz w:val="22"/>
          <w:szCs w:val="22"/>
        </w:rPr>
      </w:pPr>
      <w:r w:rsidRPr="00A63BF7">
        <w:rPr>
          <w:sz w:val="22"/>
          <w:szCs w:val="22"/>
        </w:rPr>
        <w:t>I</w:t>
      </w:r>
      <w:r w:rsidR="008F25B3" w:rsidRPr="00A63BF7">
        <w:rPr>
          <w:sz w:val="22"/>
          <w:szCs w:val="22"/>
        </w:rPr>
        <w:t xml:space="preserve">t is important to understand </w:t>
      </w:r>
      <w:r w:rsidRPr="00A63BF7">
        <w:rPr>
          <w:sz w:val="22"/>
          <w:szCs w:val="22"/>
        </w:rPr>
        <w:t xml:space="preserve">risk propensity </w:t>
      </w:r>
      <w:r w:rsidR="008F25B3" w:rsidRPr="00A63BF7">
        <w:rPr>
          <w:sz w:val="22"/>
          <w:szCs w:val="22"/>
        </w:rPr>
        <w:t xml:space="preserve">because it helps analyze the risk behavior of individuals </w:t>
      </w:r>
      <w:r w:rsidRPr="00A63BF7">
        <w:rPr>
          <w:sz w:val="22"/>
          <w:szCs w:val="22"/>
        </w:rPr>
        <w:t>and offer the most suitable financial services to that person. To this end, i</w:t>
      </w:r>
      <w:r w:rsidR="008F25B3" w:rsidRPr="00A63BF7">
        <w:rPr>
          <w:sz w:val="22"/>
          <w:szCs w:val="22"/>
        </w:rPr>
        <w:t xml:space="preserve">n order to provide better </w:t>
      </w:r>
      <w:r w:rsidRPr="00A63BF7">
        <w:rPr>
          <w:sz w:val="22"/>
          <w:szCs w:val="22"/>
        </w:rPr>
        <w:t xml:space="preserve">guidance to the development and offering of financial products and their parameters, we obtained </w:t>
      </w:r>
      <w:r w:rsidR="008F25B3" w:rsidRPr="00A63BF7">
        <w:rPr>
          <w:sz w:val="22"/>
          <w:szCs w:val="22"/>
        </w:rPr>
        <w:t>results in research on how willing a person is in taking risks in our research study.</w:t>
      </w:r>
    </w:p>
    <w:p w14:paraId="0222E433" w14:textId="0F992D0E" w:rsidR="008F25B3" w:rsidRPr="00A63BF7" w:rsidRDefault="008F25B3" w:rsidP="002B685C">
      <w:pPr>
        <w:jc w:val="both"/>
        <w:rPr>
          <w:sz w:val="22"/>
          <w:szCs w:val="22"/>
        </w:rPr>
      </w:pPr>
    </w:p>
    <w:p w14:paraId="0262323B" w14:textId="62FF7AB7" w:rsidR="008F25B3" w:rsidRPr="00A63BF7" w:rsidRDefault="00070C48" w:rsidP="002B685C">
      <w:pPr>
        <w:jc w:val="both"/>
        <w:rPr>
          <w:sz w:val="22"/>
          <w:szCs w:val="22"/>
        </w:rPr>
      </w:pPr>
      <w:r w:rsidRPr="00A63BF7">
        <w:rPr>
          <w:sz w:val="22"/>
          <w:szCs w:val="22"/>
        </w:rPr>
        <w:t>In our study, w</w:t>
      </w:r>
      <w:r w:rsidR="008F25B3" w:rsidRPr="00A63BF7">
        <w:rPr>
          <w:sz w:val="22"/>
          <w:szCs w:val="22"/>
        </w:rPr>
        <w:t>e used risk scor</w:t>
      </w:r>
      <w:r w:rsidRPr="00A63BF7">
        <w:rPr>
          <w:sz w:val="22"/>
          <w:szCs w:val="22"/>
        </w:rPr>
        <w:t>es of</w:t>
      </w:r>
      <w:r w:rsidR="008F25B3" w:rsidRPr="00A63BF7">
        <w:rPr>
          <w:sz w:val="22"/>
          <w:szCs w:val="22"/>
        </w:rPr>
        <w:t xml:space="preserve"> individuals</w:t>
      </w:r>
      <w:r w:rsidRPr="00A63BF7">
        <w:rPr>
          <w:sz w:val="22"/>
          <w:szCs w:val="22"/>
        </w:rPr>
        <w:t xml:space="preserve"> as a measure of</w:t>
      </w:r>
      <w:r w:rsidR="008F25B3" w:rsidRPr="00A63BF7">
        <w:rPr>
          <w:sz w:val="22"/>
          <w:szCs w:val="22"/>
        </w:rPr>
        <w:t xml:space="preserve"> the</w:t>
      </w:r>
      <w:r w:rsidRPr="00A63BF7">
        <w:rPr>
          <w:sz w:val="22"/>
          <w:szCs w:val="22"/>
        </w:rPr>
        <w:t>ir</w:t>
      </w:r>
      <w:r w:rsidR="008F25B3" w:rsidRPr="00A63BF7">
        <w:rPr>
          <w:sz w:val="22"/>
          <w:szCs w:val="22"/>
        </w:rPr>
        <w:t xml:space="preserve"> risk propensity. Risk scoring is a methodology that is used to calculate how likely an individual is to take risks based on selected number of factors.</w:t>
      </w:r>
    </w:p>
    <w:p w14:paraId="77DBF419" w14:textId="4C306801" w:rsidR="008F25B3" w:rsidRPr="00A63BF7" w:rsidRDefault="008F25B3" w:rsidP="002B685C">
      <w:pPr>
        <w:jc w:val="both"/>
        <w:rPr>
          <w:sz w:val="22"/>
          <w:szCs w:val="22"/>
        </w:rPr>
      </w:pPr>
    </w:p>
    <w:p w14:paraId="7812D131" w14:textId="6CC0ECB8" w:rsidR="008F25B3" w:rsidRPr="00A63BF7" w:rsidRDefault="00597EEA" w:rsidP="002B685C">
      <w:pPr>
        <w:jc w:val="both"/>
        <w:rPr>
          <w:sz w:val="22"/>
          <w:szCs w:val="22"/>
        </w:rPr>
      </w:pPr>
      <w:r w:rsidRPr="00A63BF7">
        <w:rPr>
          <w:noProof/>
          <w:sz w:val="22"/>
          <w:szCs w:val="22"/>
        </w:rPr>
        <mc:AlternateContent>
          <mc:Choice Requires="wpi">
            <w:drawing>
              <wp:anchor distT="0" distB="0" distL="114300" distR="114300" simplePos="0" relativeHeight="251659264" behindDoc="0" locked="0" layoutInCell="1" allowOverlap="1" wp14:anchorId="518F3522" wp14:editId="4D55AD4A">
                <wp:simplePos x="0" y="0"/>
                <wp:positionH relativeFrom="column">
                  <wp:posOffset>7869123</wp:posOffset>
                </wp:positionH>
                <wp:positionV relativeFrom="paragraph">
                  <wp:posOffset>382382</wp:posOffset>
                </wp:positionV>
                <wp:extent cx="360" cy="360"/>
                <wp:effectExtent l="38100" t="19050" r="57150" b="5715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12C1A2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18.9pt;margin-top:29.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">
                <v:imagedata r:id="rId8" o:title=""/>
              </v:shape>
            </w:pict>
          </mc:Fallback>
        </mc:AlternateContent>
      </w:r>
      <w:r w:rsidR="008F25B3" w:rsidRPr="00A63BF7">
        <w:rPr>
          <w:sz w:val="22"/>
          <w:szCs w:val="22"/>
        </w:rPr>
        <w:t>When analyzing the results, it is shown that different demographic attributes are associated with different risk scores, which also means different risk propensity with statistical significance.</w:t>
      </w:r>
      <w:r w:rsidR="00070C48" w:rsidRPr="00A63BF7">
        <w:rPr>
          <w:sz w:val="22"/>
          <w:szCs w:val="22"/>
        </w:rPr>
        <w:t xml:space="preserve"> Higher risk scores refer to increased propensity for risk taking.</w:t>
      </w:r>
    </w:p>
    <w:p w14:paraId="3B76EBFF" w14:textId="5C485BC5" w:rsidR="008F25B3" w:rsidRPr="00A63BF7" w:rsidRDefault="008F25B3" w:rsidP="002B685C">
      <w:pPr>
        <w:jc w:val="both"/>
        <w:rPr>
          <w:sz w:val="22"/>
          <w:szCs w:val="22"/>
        </w:rPr>
      </w:pPr>
    </w:p>
    <w:p w14:paraId="5EF56F01" w14:textId="6F03B065" w:rsidR="008F25B3" w:rsidRPr="00A63BF7" w:rsidRDefault="00095A9E" w:rsidP="002B685C">
      <w:pPr>
        <w:jc w:val="both"/>
        <w:rPr>
          <w:b/>
          <w:bCs/>
          <w:sz w:val="22"/>
          <w:szCs w:val="22"/>
        </w:rPr>
      </w:pPr>
      <w:r w:rsidRPr="00A63BF7">
        <w:rPr>
          <w:b/>
          <w:bCs/>
          <w:sz w:val="22"/>
          <w:szCs w:val="22"/>
        </w:rPr>
        <w:t xml:space="preserve">2. </w:t>
      </w:r>
      <w:r w:rsidR="008F25B3" w:rsidRPr="00A63BF7">
        <w:rPr>
          <w:b/>
          <w:bCs/>
          <w:sz w:val="22"/>
          <w:szCs w:val="22"/>
        </w:rPr>
        <w:t>Literature</w:t>
      </w:r>
    </w:p>
    <w:p w14:paraId="4677F8F4" w14:textId="77777777" w:rsidR="00597EEA" w:rsidRPr="00A63BF7" w:rsidRDefault="00597EEA" w:rsidP="002B685C">
      <w:pPr>
        <w:jc w:val="both"/>
        <w:rPr>
          <w:sz w:val="22"/>
          <w:szCs w:val="22"/>
        </w:rPr>
      </w:pPr>
    </w:p>
    <w:p w14:paraId="52E9B1AB" w14:textId="03968D6C" w:rsidR="008F25B3" w:rsidRPr="00A63BF7" w:rsidRDefault="008F25B3" w:rsidP="002B685C">
      <w:pPr>
        <w:jc w:val="both"/>
        <w:rPr>
          <w:sz w:val="22"/>
          <w:szCs w:val="22"/>
        </w:rPr>
      </w:pPr>
      <w:r w:rsidRPr="00A63BF7">
        <w:rPr>
          <w:sz w:val="22"/>
          <w:szCs w:val="22"/>
        </w:rPr>
        <w:t>Every business or individual needs to learn how to manage and maintain risk, it is a crucial aspect and skill to learn because it reduces the damage of risk on the firm or individual, with efficient risk management we can prepare for the unexpected and minimize our costs.</w:t>
      </w:r>
    </w:p>
    <w:p w14:paraId="41BC2779" w14:textId="77777777" w:rsidR="00597EEA" w:rsidRPr="00A63BF7" w:rsidRDefault="00597EEA" w:rsidP="002B685C">
      <w:pPr>
        <w:jc w:val="both"/>
        <w:rPr>
          <w:sz w:val="22"/>
          <w:szCs w:val="22"/>
        </w:rPr>
      </w:pPr>
    </w:p>
    <w:p w14:paraId="5D9CD6AB" w14:textId="7E4F3931" w:rsidR="00691B5A" w:rsidRPr="00A63BF7" w:rsidRDefault="00070C48" w:rsidP="002B685C">
      <w:pPr>
        <w:jc w:val="both"/>
        <w:rPr>
          <w:sz w:val="22"/>
          <w:szCs w:val="22"/>
        </w:rPr>
      </w:pPr>
      <w:r w:rsidRPr="00A63BF7">
        <w:rPr>
          <w:sz w:val="22"/>
          <w:szCs w:val="22"/>
        </w:rPr>
        <w:t xml:space="preserve">There are multiple research studies that investigate the relation between risk propensity and demographics. </w:t>
      </w:r>
      <w:r w:rsidR="00691B5A" w:rsidRPr="00A63BF7">
        <w:rPr>
          <w:sz w:val="22"/>
          <w:szCs w:val="22"/>
        </w:rPr>
        <w:t>(Alleyne</w:t>
      </w:r>
      <w:r w:rsidR="003D3A6A" w:rsidRPr="00A63BF7">
        <w:rPr>
          <w:sz w:val="22"/>
          <w:szCs w:val="22"/>
        </w:rPr>
        <w:t xml:space="preserve"> &amp;</w:t>
      </w:r>
      <w:r w:rsidR="00691B5A" w:rsidRPr="00A63BF7">
        <w:rPr>
          <w:sz w:val="22"/>
          <w:szCs w:val="22"/>
        </w:rPr>
        <w:t xml:space="preserve"> Broome, 2011)</w:t>
      </w:r>
      <w:r w:rsidRPr="00A63BF7">
        <w:rPr>
          <w:sz w:val="22"/>
          <w:szCs w:val="22"/>
        </w:rPr>
        <w:t xml:space="preserve"> analyzes</w:t>
      </w:r>
      <w:r w:rsidR="00691B5A" w:rsidRPr="00A63BF7">
        <w:rPr>
          <w:sz w:val="22"/>
          <w:szCs w:val="22"/>
        </w:rPr>
        <w:t xml:space="preserve"> the factors that affect the how likely an investor is going to invest. The research conducted a survey to implement the analyzation, it has been found that different views, subjective </w:t>
      </w:r>
      <w:r w:rsidR="00691B5A" w:rsidRPr="00A63BF7">
        <w:rPr>
          <w:sz w:val="22"/>
          <w:szCs w:val="22"/>
        </w:rPr>
        <w:lastRenderedPageBreak/>
        <w:t xml:space="preserve">social customs, risk propensity, and recognized behavioral control were important aspects in finding out the intentions of investment. It is reported from the results that subjective norms </w:t>
      </w:r>
      <w:proofErr w:type="gramStart"/>
      <w:r w:rsidR="00691B5A" w:rsidRPr="00A63BF7">
        <w:rPr>
          <w:sz w:val="22"/>
          <w:szCs w:val="22"/>
        </w:rPr>
        <w:t>is</w:t>
      </w:r>
      <w:proofErr w:type="gramEnd"/>
      <w:r w:rsidR="00691B5A" w:rsidRPr="00A63BF7">
        <w:rPr>
          <w:sz w:val="22"/>
          <w:szCs w:val="22"/>
        </w:rPr>
        <w:t xml:space="preserve"> the significant indicator of investment intention for an investor, as investors are keen to look for others for the approval of decision. </w:t>
      </w:r>
    </w:p>
    <w:p w14:paraId="7380A4BF" w14:textId="77777777" w:rsidR="00691B5A" w:rsidRPr="00A63BF7" w:rsidRDefault="00691B5A" w:rsidP="002B685C">
      <w:pPr>
        <w:jc w:val="both"/>
        <w:rPr>
          <w:sz w:val="22"/>
          <w:szCs w:val="22"/>
        </w:rPr>
      </w:pPr>
    </w:p>
    <w:p w14:paraId="27E053E7" w14:textId="2D562D3A" w:rsidR="00691B5A" w:rsidRPr="00A63BF7" w:rsidRDefault="003D3A6A" w:rsidP="002B685C">
      <w:pPr>
        <w:jc w:val="both"/>
        <w:rPr>
          <w:color w:val="2E2E2E"/>
          <w:sz w:val="22"/>
          <w:szCs w:val="22"/>
        </w:rPr>
      </w:pPr>
      <w:r w:rsidRPr="00A63BF7">
        <w:rPr>
          <w:sz w:val="22"/>
          <w:szCs w:val="22"/>
        </w:rPr>
        <w:t xml:space="preserve">Wang et </w:t>
      </w:r>
      <w:r w:rsidRPr="00A63BF7">
        <w:rPr>
          <w:i/>
          <w:iCs/>
          <w:sz w:val="22"/>
          <w:szCs w:val="22"/>
        </w:rPr>
        <w:t>al.</w:t>
      </w:r>
      <w:r w:rsidRPr="00A63BF7">
        <w:rPr>
          <w:sz w:val="22"/>
          <w:szCs w:val="22"/>
        </w:rPr>
        <w:t xml:space="preserve"> (</w:t>
      </w:r>
      <w:r w:rsidR="00691B5A" w:rsidRPr="00A63BF7">
        <w:rPr>
          <w:sz w:val="22"/>
          <w:szCs w:val="22"/>
        </w:rPr>
        <w:t xml:space="preserve">2016) </w:t>
      </w:r>
      <w:r w:rsidR="00070C48" w:rsidRPr="00A63BF7">
        <w:rPr>
          <w:sz w:val="22"/>
          <w:szCs w:val="22"/>
        </w:rPr>
        <w:t xml:space="preserve">develop </w:t>
      </w:r>
      <w:r w:rsidR="00691B5A" w:rsidRPr="00A63BF7">
        <w:rPr>
          <w:sz w:val="22"/>
          <w:szCs w:val="22"/>
        </w:rPr>
        <w:t xml:space="preserve">the study of how construction project managers of different personalities look at the risk of projects. The Big Five personality model. It was found from a sample of 152 participants that Extraversion, Agreeableness, and </w:t>
      </w:r>
      <w:r w:rsidR="00691B5A" w:rsidRPr="00A63BF7">
        <w:rPr>
          <w:color w:val="2E2E2E"/>
          <w:sz w:val="22"/>
          <w:szCs w:val="22"/>
        </w:rPr>
        <w:t>Conscientiousness have a huge effect on risk propensity. Adding to that, risk propensity has a negative consequence on risk perception. Moreover, Extraversion, Agreeableness, and Conscientiousness have important effects on risk perception. The findings were found by qualitative proof from five semi-structured interviews with project managers.</w:t>
      </w:r>
    </w:p>
    <w:p w14:paraId="4EE2D727" w14:textId="6F64CA3B" w:rsidR="00691B5A" w:rsidRPr="00A63BF7" w:rsidRDefault="00691B5A" w:rsidP="002B685C">
      <w:pPr>
        <w:jc w:val="both"/>
        <w:rPr>
          <w:color w:val="2E2E2E"/>
          <w:sz w:val="22"/>
          <w:szCs w:val="22"/>
        </w:rPr>
      </w:pPr>
    </w:p>
    <w:p w14:paraId="003524C3" w14:textId="6B8FA1CA" w:rsidR="00070C48" w:rsidRPr="00A63BF7" w:rsidRDefault="003D3A6A" w:rsidP="002B685C">
      <w:pPr>
        <w:jc w:val="both"/>
        <w:rPr>
          <w:sz w:val="22"/>
          <w:szCs w:val="22"/>
        </w:rPr>
      </w:pPr>
      <w:proofErr w:type="spellStart"/>
      <w:r w:rsidRPr="00A63BF7">
        <w:rPr>
          <w:sz w:val="22"/>
          <w:szCs w:val="22"/>
        </w:rPr>
        <w:t>Yordanova</w:t>
      </w:r>
      <w:proofErr w:type="spellEnd"/>
      <w:r w:rsidRPr="00A63BF7">
        <w:rPr>
          <w:sz w:val="22"/>
          <w:szCs w:val="22"/>
        </w:rPr>
        <w:t xml:space="preserve"> &amp; </w:t>
      </w:r>
      <w:proofErr w:type="spellStart"/>
      <w:r w:rsidRPr="00A63BF7">
        <w:rPr>
          <w:sz w:val="22"/>
          <w:szCs w:val="22"/>
        </w:rPr>
        <w:t>Alexandrova‐</w:t>
      </w:r>
      <w:proofErr w:type="gramStart"/>
      <w:r w:rsidRPr="00A63BF7">
        <w:rPr>
          <w:sz w:val="22"/>
          <w:szCs w:val="22"/>
        </w:rPr>
        <w:t>Boshnakova</w:t>
      </w:r>
      <w:proofErr w:type="spellEnd"/>
      <w:r w:rsidRPr="00A63BF7">
        <w:rPr>
          <w:sz w:val="22"/>
          <w:szCs w:val="22"/>
        </w:rPr>
        <w:t xml:space="preserve">  (</w:t>
      </w:r>
      <w:proofErr w:type="gramEnd"/>
      <w:r w:rsidRPr="00A63BF7">
        <w:rPr>
          <w:sz w:val="22"/>
          <w:szCs w:val="22"/>
        </w:rPr>
        <w:t xml:space="preserve">2011) </w:t>
      </w:r>
      <w:r w:rsidR="00070C48" w:rsidRPr="00A63BF7">
        <w:rPr>
          <w:sz w:val="22"/>
          <w:szCs w:val="22"/>
        </w:rPr>
        <w:t>reports th</w:t>
      </w:r>
      <w:r w:rsidR="00691B5A" w:rsidRPr="00A63BF7">
        <w:rPr>
          <w:sz w:val="22"/>
          <w:szCs w:val="22"/>
        </w:rPr>
        <w:t xml:space="preserve">e role that gender plays on risk propensity, risk perception and risk behavior of entrepreneurs which includes direct and indirect gender outcomes. The risk behavior hypotheses </w:t>
      </w:r>
      <w:proofErr w:type="gramStart"/>
      <w:r w:rsidR="00691B5A" w:rsidRPr="00A63BF7">
        <w:rPr>
          <w:sz w:val="22"/>
          <w:szCs w:val="22"/>
        </w:rPr>
        <w:t>is</w:t>
      </w:r>
      <w:proofErr w:type="gramEnd"/>
      <w:r w:rsidR="00691B5A" w:rsidRPr="00A63BF7">
        <w:rPr>
          <w:sz w:val="22"/>
          <w:szCs w:val="22"/>
        </w:rPr>
        <w:t xml:space="preserve"> used on 382 entrepreneurs from Bulgaria. The results from the findings include that </w:t>
      </w:r>
      <w:proofErr w:type="gramStart"/>
      <w:r w:rsidR="00691B5A" w:rsidRPr="00A63BF7">
        <w:rPr>
          <w:sz w:val="22"/>
          <w:szCs w:val="22"/>
        </w:rPr>
        <w:t>business men</w:t>
      </w:r>
      <w:proofErr w:type="gramEnd"/>
      <w:r w:rsidR="00691B5A" w:rsidRPr="00A63BF7">
        <w:rPr>
          <w:sz w:val="22"/>
          <w:szCs w:val="22"/>
        </w:rPr>
        <w:t xml:space="preserve"> and women have similar risk perceptions, however, female entrepreneurs are more prone to have a lower risk propensity than business men. The risk propensity which is </w:t>
      </w:r>
      <w:proofErr w:type="gramStart"/>
      <w:r w:rsidR="00691B5A" w:rsidRPr="00A63BF7">
        <w:rPr>
          <w:sz w:val="22"/>
          <w:szCs w:val="22"/>
        </w:rPr>
        <w:t>effected</w:t>
      </w:r>
      <w:proofErr w:type="gramEnd"/>
      <w:r w:rsidR="00691B5A" w:rsidRPr="00A63BF7">
        <w:rPr>
          <w:sz w:val="22"/>
          <w:szCs w:val="22"/>
        </w:rPr>
        <w:t xml:space="preserve"> by gender is attributed to risk preference, outcome history, and age.</w:t>
      </w:r>
    </w:p>
    <w:p w14:paraId="2DDD1A06" w14:textId="77777777" w:rsidR="00070C48" w:rsidRPr="00A63BF7" w:rsidRDefault="00070C48" w:rsidP="002B685C">
      <w:pPr>
        <w:jc w:val="both"/>
        <w:rPr>
          <w:sz w:val="22"/>
          <w:szCs w:val="22"/>
        </w:rPr>
      </w:pPr>
    </w:p>
    <w:p w14:paraId="545D8B1C" w14:textId="2A519813" w:rsidR="003D3A6A" w:rsidRPr="00A63BF7" w:rsidRDefault="00095A9E" w:rsidP="002B685C">
      <w:pPr>
        <w:pStyle w:val="NormalWeb"/>
        <w:jc w:val="both"/>
        <w:rPr>
          <w:b/>
          <w:bCs/>
          <w:sz w:val="22"/>
          <w:szCs w:val="22"/>
        </w:rPr>
      </w:pPr>
      <w:r w:rsidRPr="00A63BF7">
        <w:rPr>
          <w:b/>
          <w:bCs/>
          <w:sz w:val="22"/>
          <w:szCs w:val="22"/>
        </w:rPr>
        <w:t>3. Methodology</w:t>
      </w:r>
    </w:p>
    <w:p w14:paraId="4BA96F70" w14:textId="2CC5BC99" w:rsidR="006F5611" w:rsidRPr="00A63BF7" w:rsidRDefault="00095A9E" w:rsidP="002B685C">
      <w:pPr>
        <w:pStyle w:val="NormalWeb"/>
        <w:jc w:val="both"/>
        <w:rPr>
          <w:b/>
          <w:bCs/>
          <w:i/>
          <w:iCs/>
          <w:sz w:val="22"/>
          <w:szCs w:val="22"/>
        </w:rPr>
      </w:pPr>
      <w:r w:rsidRPr="00A63BF7">
        <w:rPr>
          <w:b/>
          <w:bCs/>
          <w:i/>
          <w:iCs/>
          <w:sz w:val="22"/>
          <w:szCs w:val="22"/>
        </w:rPr>
        <w:t xml:space="preserve">3.1. </w:t>
      </w:r>
      <w:r w:rsidR="006F5611" w:rsidRPr="00A63BF7">
        <w:rPr>
          <w:b/>
          <w:bCs/>
          <w:i/>
          <w:iCs/>
          <w:sz w:val="22"/>
          <w:szCs w:val="22"/>
        </w:rPr>
        <w:t>Data collection</w:t>
      </w:r>
    </w:p>
    <w:p w14:paraId="38CAFC87" w14:textId="3EABA6CA" w:rsidR="006F5611" w:rsidRPr="00A63BF7" w:rsidRDefault="006F5611" w:rsidP="002B685C">
      <w:pPr>
        <w:pStyle w:val="NormalWeb"/>
        <w:jc w:val="both"/>
        <w:rPr>
          <w:i/>
          <w:iCs/>
          <w:sz w:val="22"/>
          <w:szCs w:val="22"/>
        </w:rPr>
      </w:pPr>
      <w:r w:rsidRPr="00A63BF7">
        <w:rPr>
          <w:i/>
          <w:iCs/>
          <w:sz w:val="22"/>
          <w:szCs w:val="22"/>
        </w:rPr>
        <w:t>Subjects</w:t>
      </w:r>
    </w:p>
    <w:p w14:paraId="0581B604" w14:textId="1DE6E9FF" w:rsidR="006F5611" w:rsidRPr="00A63BF7" w:rsidRDefault="006F5611" w:rsidP="002B685C">
      <w:pPr>
        <w:pStyle w:val="NormalWeb"/>
        <w:jc w:val="both"/>
        <w:rPr>
          <w:sz w:val="22"/>
          <w:szCs w:val="22"/>
        </w:rPr>
      </w:pPr>
      <w:r w:rsidRPr="00A63BF7">
        <w:rPr>
          <w:sz w:val="22"/>
          <w:szCs w:val="22"/>
        </w:rPr>
        <w:t xml:space="preserve">The survey was conducted in Turkey, in Turkish language. The number of respondents was 656, with 346 working people vs. 250 undergraduate students and 60 graduate students. And 283 females vs. 373 males. A balanced sample from different educational and work backgrounds, as well as different universities. Attribute value distributions are available in Appendix B of the supplementary document of the earlier research </w:t>
      </w:r>
      <w:r w:rsidR="002451DF" w:rsidRPr="00A63BF7">
        <w:rPr>
          <w:sz w:val="22"/>
          <w:szCs w:val="22"/>
        </w:rPr>
        <w:t>(</w:t>
      </w:r>
      <w:proofErr w:type="spellStart"/>
      <w:r w:rsidR="002451DF" w:rsidRPr="00A63BF7">
        <w:rPr>
          <w:sz w:val="22"/>
          <w:szCs w:val="22"/>
        </w:rPr>
        <w:t>Ertek</w:t>
      </w:r>
      <w:proofErr w:type="spellEnd"/>
      <w:r w:rsidR="002451DF" w:rsidRPr="00A63BF7">
        <w:rPr>
          <w:sz w:val="22"/>
          <w:szCs w:val="22"/>
        </w:rPr>
        <w:t xml:space="preserve"> </w:t>
      </w:r>
      <w:r w:rsidR="002451DF" w:rsidRPr="00A63BF7">
        <w:rPr>
          <w:i/>
          <w:iCs/>
          <w:sz w:val="22"/>
          <w:szCs w:val="22"/>
        </w:rPr>
        <w:t>et al.,</w:t>
      </w:r>
      <w:r w:rsidR="002451DF" w:rsidRPr="00A63BF7">
        <w:rPr>
          <w:sz w:val="22"/>
          <w:szCs w:val="22"/>
        </w:rPr>
        <w:t xml:space="preserve"> 2012b)</w:t>
      </w:r>
      <w:r w:rsidRPr="00A63BF7">
        <w:rPr>
          <w:sz w:val="22"/>
          <w:szCs w:val="22"/>
        </w:rPr>
        <w:t>.</w:t>
      </w:r>
      <w:r w:rsidR="00095A9E" w:rsidRPr="00A63BF7">
        <w:rPr>
          <w:sz w:val="22"/>
          <w:szCs w:val="22"/>
        </w:rPr>
        <w:t xml:space="preserve"> </w:t>
      </w:r>
      <w:r w:rsidRPr="00A63BF7">
        <w:rPr>
          <w:sz w:val="22"/>
          <w:szCs w:val="22"/>
        </w:rPr>
        <w:t>The data was assembled in a spreadsheet software, cleaned and anonymized (</w:t>
      </w:r>
      <w:proofErr w:type="spellStart"/>
      <w:r w:rsidRPr="00A63BF7">
        <w:rPr>
          <w:sz w:val="22"/>
          <w:szCs w:val="22"/>
        </w:rPr>
        <w:t>Ertek</w:t>
      </w:r>
      <w:proofErr w:type="spellEnd"/>
      <w:r w:rsidRPr="00A63BF7">
        <w:rPr>
          <w:sz w:val="22"/>
          <w:szCs w:val="22"/>
        </w:rPr>
        <w:t xml:space="preserve"> et el., 2012)</w:t>
      </w:r>
      <w:r w:rsidR="00095A9E" w:rsidRPr="00A63BF7">
        <w:rPr>
          <w:sz w:val="22"/>
          <w:szCs w:val="22"/>
        </w:rPr>
        <w:t>.</w:t>
      </w:r>
    </w:p>
    <w:p w14:paraId="5EC2F59E" w14:textId="78559127" w:rsidR="006F5611" w:rsidRPr="00A63BF7" w:rsidRDefault="006F5611" w:rsidP="002B685C">
      <w:pPr>
        <w:jc w:val="both"/>
        <w:rPr>
          <w:i/>
          <w:iCs/>
          <w:sz w:val="22"/>
          <w:szCs w:val="22"/>
        </w:rPr>
      </w:pPr>
      <w:r w:rsidRPr="00A63BF7">
        <w:rPr>
          <w:i/>
          <w:iCs/>
          <w:sz w:val="22"/>
          <w:szCs w:val="22"/>
        </w:rPr>
        <w:t xml:space="preserve">Sample characteristics </w:t>
      </w:r>
    </w:p>
    <w:p w14:paraId="666E8DB7" w14:textId="2202555C" w:rsidR="006F5611" w:rsidRDefault="006F5611" w:rsidP="002B685C">
      <w:pPr>
        <w:jc w:val="both"/>
        <w:rPr>
          <w:sz w:val="22"/>
          <w:szCs w:val="22"/>
        </w:rPr>
      </w:pPr>
      <w:r w:rsidRPr="00A63BF7">
        <w:rPr>
          <w:sz w:val="22"/>
          <w:szCs w:val="22"/>
        </w:rPr>
        <w:t xml:space="preserve">The survey investigated 23 direct, risk-related questions and 9 indirect (demographic) questions. All are popular questions in risk scoring surveys provided on the Web by several financial institutions. Following are the nine demographic </w:t>
      </w:r>
      <w:proofErr w:type="gramStart"/>
      <w:r w:rsidRPr="00A63BF7">
        <w:rPr>
          <w:sz w:val="22"/>
          <w:szCs w:val="22"/>
        </w:rPr>
        <w:t>attributes</w:t>
      </w:r>
      <w:r w:rsidR="002451DF" w:rsidRPr="00A63BF7">
        <w:rPr>
          <w:sz w:val="22"/>
          <w:szCs w:val="22"/>
        </w:rPr>
        <w:t xml:space="preserve">  (</w:t>
      </w:r>
      <w:proofErr w:type="spellStart"/>
      <w:proofErr w:type="gramEnd"/>
      <w:r w:rsidR="002451DF" w:rsidRPr="00A63BF7">
        <w:rPr>
          <w:sz w:val="22"/>
          <w:szCs w:val="22"/>
        </w:rPr>
        <w:t>Ertek</w:t>
      </w:r>
      <w:proofErr w:type="spellEnd"/>
      <w:r w:rsidR="002451DF" w:rsidRPr="00A63BF7">
        <w:rPr>
          <w:i/>
          <w:iCs/>
          <w:sz w:val="22"/>
          <w:szCs w:val="22"/>
        </w:rPr>
        <w:t xml:space="preserve"> et al.,</w:t>
      </w:r>
      <w:r w:rsidR="002451DF" w:rsidRPr="00A63BF7">
        <w:rPr>
          <w:sz w:val="22"/>
          <w:szCs w:val="22"/>
        </w:rPr>
        <w:t xml:space="preserve"> 2012b), followed by the </w:t>
      </w:r>
      <w:proofErr w:type="spellStart"/>
      <w:r w:rsidR="002451DF" w:rsidRPr="00A63BF7">
        <w:rPr>
          <w:sz w:val="22"/>
          <w:szCs w:val="22"/>
        </w:rPr>
        <w:t>RiskScore</w:t>
      </w:r>
      <w:proofErr w:type="spellEnd"/>
      <w:r w:rsidR="002451DF" w:rsidRPr="00A63BF7">
        <w:rPr>
          <w:sz w:val="22"/>
          <w:szCs w:val="22"/>
        </w:rPr>
        <w:t xml:space="preserve"> calculated using a statistical algorithm  (</w:t>
      </w:r>
      <w:proofErr w:type="spellStart"/>
      <w:r w:rsidR="002451DF" w:rsidRPr="00A63BF7">
        <w:rPr>
          <w:sz w:val="22"/>
          <w:szCs w:val="22"/>
        </w:rPr>
        <w:t>Ertek</w:t>
      </w:r>
      <w:proofErr w:type="spellEnd"/>
      <w:r w:rsidR="002451DF" w:rsidRPr="00A63BF7">
        <w:rPr>
          <w:sz w:val="22"/>
          <w:szCs w:val="22"/>
        </w:rPr>
        <w:t xml:space="preserve"> </w:t>
      </w:r>
      <w:r w:rsidR="002451DF" w:rsidRPr="00A63BF7">
        <w:rPr>
          <w:i/>
          <w:iCs/>
          <w:sz w:val="22"/>
          <w:szCs w:val="22"/>
        </w:rPr>
        <w:t>et al.</w:t>
      </w:r>
      <w:r w:rsidR="002451DF" w:rsidRPr="00A63BF7">
        <w:rPr>
          <w:sz w:val="22"/>
          <w:szCs w:val="22"/>
        </w:rPr>
        <w:t>, 2012a)</w:t>
      </w:r>
      <w:r w:rsidRPr="00A63BF7">
        <w:rPr>
          <w:sz w:val="22"/>
          <w:szCs w:val="22"/>
        </w:rPr>
        <w:t>.</w:t>
      </w:r>
    </w:p>
    <w:p w14:paraId="4E916D55" w14:textId="77777777" w:rsidR="00DA28D5" w:rsidRPr="00A63BF7" w:rsidRDefault="00DA28D5" w:rsidP="002B685C">
      <w:pPr>
        <w:jc w:val="both"/>
        <w:rPr>
          <w:sz w:val="22"/>
          <w:szCs w:val="22"/>
        </w:rPr>
      </w:pPr>
    </w:p>
    <w:p w14:paraId="3A3F83BE" w14:textId="4F2DA5BA" w:rsidR="006F5611" w:rsidRPr="00A63BF7" w:rsidRDefault="00DA28D5" w:rsidP="002B685C">
      <w:pPr>
        <w:jc w:val="both"/>
        <w:rPr>
          <w:sz w:val="22"/>
          <w:szCs w:val="22"/>
        </w:rPr>
      </w:pPr>
      <w:r w:rsidRPr="00DA28D5">
        <w:rPr>
          <w:b/>
          <w:bCs/>
          <w:sz w:val="22"/>
          <w:szCs w:val="22"/>
        </w:rPr>
        <w:t>Table 1.</w:t>
      </w:r>
      <w:r>
        <w:rPr>
          <w:sz w:val="22"/>
          <w:szCs w:val="22"/>
        </w:rPr>
        <w:t xml:space="preserve"> List of selected demographic attributes in the dataset.</w:t>
      </w:r>
    </w:p>
    <w:tbl>
      <w:tblPr>
        <w:tblStyle w:val="TableGrid"/>
        <w:tblW w:w="0" w:type="auto"/>
        <w:tblLook w:val="04A0" w:firstRow="1" w:lastRow="0" w:firstColumn="1" w:lastColumn="0" w:noHBand="0" w:noVBand="1"/>
      </w:tblPr>
      <w:tblGrid>
        <w:gridCol w:w="1683"/>
        <w:gridCol w:w="7667"/>
      </w:tblGrid>
      <w:tr w:rsidR="006F5611" w:rsidRPr="00A63BF7" w14:paraId="200F442B" w14:textId="77777777" w:rsidTr="00DA28D5">
        <w:tc>
          <w:tcPr>
            <w:tcW w:w="0" w:type="auto"/>
            <w:shd w:val="clear" w:color="auto" w:fill="auto"/>
          </w:tcPr>
          <w:p w14:paraId="31ADD6D5" w14:textId="20208954" w:rsidR="006F5611" w:rsidRPr="00A63BF7" w:rsidRDefault="00DA28D5" w:rsidP="002B685C">
            <w:pPr>
              <w:jc w:val="both"/>
              <w:rPr>
                <w:b/>
                <w:bCs/>
              </w:rPr>
            </w:pPr>
            <w:r>
              <w:rPr>
                <w:b/>
                <w:bCs/>
              </w:rPr>
              <w:t>Attribute</w:t>
            </w:r>
          </w:p>
        </w:tc>
        <w:tc>
          <w:tcPr>
            <w:tcW w:w="0" w:type="auto"/>
            <w:shd w:val="clear" w:color="auto" w:fill="auto"/>
          </w:tcPr>
          <w:p w14:paraId="751775CE" w14:textId="17544D50" w:rsidR="006F5611" w:rsidRPr="00DA28D5" w:rsidRDefault="00DA28D5" w:rsidP="002B685C">
            <w:pPr>
              <w:jc w:val="both"/>
              <w:rPr>
                <w:b/>
                <w:bCs/>
              </w:rPr>
            </w:pPr>
            <w:r w:rsidRPr="00DA28D5">
              <w:rPr>
                <w:b/>
                <w:bCs/>
              </w:rPr>
              <w:t>Possible Values</w:t>
            </w:r>
          </w:p>
        </w:tc>
      </w:tr>
      <w:tr w:rsidR="00DA28D5" w:rsidRPr="00A63BF7" w14:paraId="366A9AE5" w14:textId="77777777" w:rsidTr="00DA28D5">
        <w:tc>
          <w:tcPr>
            <w:tcW w:w="0" w:type="auto"/>
            <w:shd w:val="clear" w:color="auto" w:fill="auto"/>
          </w:tcPr>
          <w:p w14:paraId="773E557C" w14:textId="0E570296" w:rsidR="00DA28D5" w:rsidRPr="00DA28D5" w:rsidRDefault="00DA28D5" w:rsidP="00DA28D5">
            <w:pPr>
              <w:jc w:val="both"/>
              <w:rPr>
                <w:i/>
                <w:iCs/>
              </w:rPr>
            </w:pPr>
            <w:r w:rsidRPr="00DA28D5">
              <w:rPr>
                <w:i/>
                <w:iCs/>
              </w:rPr>
              <w:t>Gender</w:t>
            </w:r>
          </w:p>
        </w:tc>
        <w:tc>
          <w:tcPr>
            <w:tcW w:w="0" w:type="auto"/>
            <w:shd w:val="clear" w:color="auto" w:fill="auto"/>
          </w:tcPr>
          <w:p w14:paraId="2D627D38" w14:textId="70CA9D0E" w:rsidR="00DA28D5" w:rsidRPr="00A63BF7" w:rsidRDefault="00DA28D5" w:rsidP="00DA28D5">
            <w:pPr>
              <w:jc w:val="both"/>
            </w:pPr>
            <w:r w:rsidRPr="00A63BF7">
              <w:t>Male, female.</w:t>
            </w:r>
          </w:p>
        </w:tc>
      </w:tr>
      <w:tr w:rsidR="00DA28D5" w:rsidRPr="00A63BF7" w14:paraId="3D21CA42" w14:textId="77777777" w:rsidTr="00DA28D5">
        <w:tc>
          <w:tcPr>
            <w:tcW w:w="0" w:type="auto"/>
            <w:shd w:val="clear" w:color="auto" w:fill="auto"/>
          </w:tcPr>
          <w:p w14:paraId="04B6E17E" w14:textId="3352E63A" w:rsidR="00DA28D5" w:rsidRPr="00DA28D5" w:rsidRDefault="00DA28D5" w:rsidP="00DA28D5">
            <w:pPr>
              <w:jc w:val="both"/>
              <w:rPr>
                <w:i/>
                <w:iCs/>
              </w:rPr>
            </w:pPr>
            <w:r w:rsidRPr="00DA28D5">
              <w:rPr>
                <w:i/>
                <w:iCs/>
              </w:rPr>
              <w:t>Conductor</w:t>
            </w:r>
          </w:p>
        </w:tc>
        <w:tc>
          <w:tcPr>
            <w:tcW w:w="0" w:type="auto"/>
            <w:shd w:val="clear" w:color="auto" w:fill="auto"/>
          </w:tcPr>
          <w:p w14:paraId="76F55744" w14:textId="77777777" w:rsidR="00DA28D5" w:rsidRPr="00A63BF7" w:rsidRDefault="00DA28D5" w:rsidP="00DA28D5">
            <w:pPr>
              <w:jc w:val="both"/>
            </w:pPr>
            <w:r w:rsidRPr="00A63BF7">
              <w:t>Name of survey conductor.</w:t>
            </w:r>
          </w:p>
        </w:tc>
      </w:tr>
      <w:tr w:rsidR="00DA28D5" w:rsidRPr="00A63BF7" w14:paraId="0512FC91" w14:textId="77777777" w:rsidTr="00DA28D5">
        <w:tc>
          <w:tcPr>
            <w:tcW w:w="0" w:type="auto"/>
            <w:shd w:val="clear" w:color="auto" w:fill="auto"/>
          </w:tcPr>
          <w:p w14:paraId="545917DF" w14:textId="39C77150" w:rsidR="00DA28D5" w:rsidRPr="00DA28D5" w:rsidRDefault="00DA28D5" w:rsidP="00DA28D5">
            <w:pPr>
              <w:jc w:val="both"/>
              <w:rPr>
                <w:i/>
                <w:iCs/>
              </w:rPr>
            </w:pPr>
            <w:proofErr w:type="spellStart"/>
            <w:r w:rsidRPr="00DA28D5">
              <w:rPr>
                <w:i/>
                <w:iCs/>
              </w:rPr>
              <w:t>IsStudent</w:t>
            </w:r>
            <w:proofErr w:type="spellEnd"/>
          </w:p>
        </w:tc>
        <w:tc>
          <w:tcPr>
            <w:tcW w:w="0" w:type="auto"/>
            <w:shd w:val="clear" w:color="auto" w:fill="auto"/>
          </w:tcPr>
          <w:p w14:paraId="78F5B44E" w14:textId="77777777" w:rsidR="00DA28D5" w:rsidRPr="00A63BF7" w:rsidRDefault="00DA28D5" w:rsidP="00DA28D5">
            <w:pPr>
              <w:jc w:val="both"/>
            </w:pPr>
            <w:r w:rsidRPr="00A63BF7">
              <w:t>Student, working.</w:t>
            </w:r>
          </w:p>
        </w:tc>
      </w:tr>
      <w:tr w:rsidR="00DA28D5" w:rsidRPr="00A63BF7" w14:paraId="0C389B4E" w14:textId="77777777" w:rsidTr="00DA28D5">
        <w:tc>
          <w:tcPr>
            <w:tcW w:w="0" w:type="auto"/>
            <w:shd w:val="clear" w:color="auto" w:fill="auto"/>
          </w:tcPr>
          <w:p w14:paraId="446FED44" w14:textId="149F2E7F" w:rsidR="00DA28D5" w:rsidRPr="00DA28D5" w:rsidRDefault="00DA28D5" w:rsidP="00DA28D5">
            <w:pPr>
              <w:jc w:val="both"/>
              <w:rPr>
                <w:i/>
                <w:iCs/>
              </w:rPr>
            </w:pPr>
            <w:proofErr w:type="spellStart"/>
            <w:r w:rsidRPr="00DA28D5">
              <w:rPr>
                <w:i/>
                <w:iCs/>
              </w:rPr>
              <w:t>StudentLevel</w:t>
            </w:r>
            <w:proofErr w:type="spellEnd"/>
          </w:p>
        </w:tc>
        <w:tc>
          <w:tcPr>
            <w:tcW w:w="0" w:type="auto"/>
            <w:shd w:val="clear" w:color="auto" w:fill="auto"/>
          </w:tcPr>
          <w:p w14:paraId="14EE1216" w14:textId="77777777" w:rsidR="00DA28D5" w:rsidRPr="00A63BF7" w:rsidRDefault="00DA28D5" w:rsidP="00DA28D5">
            <w:pPr>
              <w:jc w:val="both"/>
            </w:pPr>
            <w:r w:rsidRPr="00A63BF7">
              <w:t>Masters, undergrad, NA.</w:t>
            </w:r>
          </w:p>
        </w:tc>
      </w:tr>
      <w:tr w:rsidR="00DA28D5" w:rsidRPr="00A63BF7" w14:paraId="3D883B47" w14:textId="77777777" w:rsidTr="00DA28D5">
        <w:tc>
          <w:tcPr>
            <w:tcW w:w="0" w:type="auto"/>
            <w:shd w:val="clear" w:color="auto" w:fill="auto"/>
          </w:tcPr>
          <w:p w14:paraId="72AAB37C" w14:textId="241A00D8" w:rsidR="00DA28D5" w:rsidRPr="00DA28D5" w:rsidRDefault="00DA28D5" w:rsidP="00DA28D5">
            <w:pPr>
              <w:jc w:val="both"/>
              <w:rPr>
                <w:i/>
                <w:iCs/>
              </w:rPr>
            </w:pPr>
            <w:proofErr w:type="spellStart"/>
            <w:r w:rsidRPr="00DA28D5">
              <w:rPr>
                <w:i/>
                <w:iCs/>
              </w:rPr>
              <w:t>IncomeType</w:t>
            </w:r>
            <w:proofErr w:type="spellEnd"/>
          </w:p>
        </w:tc>
        <w:tc>
          <w:tcPr>
            <w:tcW w:w="0" w:type="auto"/>
            <w:shd w:val="clear" w:color="auto" w:fill="auto"/>
          </w:tcPr>
          <w:p w14:paraId="19B48613" w14:textId="77777777" w:rsidR="00DA28D5" w:rsidRPr="00A63BF7" w:rsidRDefault="00DA28D5" w:rsidP="00DA28D5">
            <w:pPr>
              <w:jc w:val="both"/>
            </w:pPr>
            <w:r w:rsidRPr="00A63BF7">
              <w:t>Fixed salary, incentive based, or a combination of both.</w:t>
            </w:r>
          </w:p>
        </w:tc>
      </w:tr>
      <w:tr w:rsidR="00DA28D5" w:rsidRPr="00A63BF7" w14:paraId="48F8E9ED" w14:textId="77777777" w:rsidTr="00DA28D5">
        <w:tc>
          <w:tcPr>
            <w:tcW w:w="0" w:type="auto"/>
            <w:shd w:val="clear" w:color="auto" w:fill="auto"/>
          </w:tcPr>
          <w:p w14:paraId="2E56EB5C" w14:textId="19887C6C" w:rsidR="00DA28D5" w:rsidRPr="00DA28D5" w:rsidRDefault="00DA28D5" w:rsidP="00DA28D5">
            <w:pPr>
              <w:jc w:val="both"/>
              <w:rPr>
                <w:i/>
                <w:iCs/>
              </w:rPr>
            </w:pPr>
            <w:proofErr w:type="spellStart"/>
            <w:r w:rsidRPr="00DA28D5">
              <w:rPr>
                <w:i/>
                <w:iCs/>
              </w:rPr>
              <w:t>SoccerTeam</w:t>
            </w:r>
            <w:proofErr w:type="spellEnd"/>
          </w:p>
        </w:tc>
        <w:tc>
          <w:tcPr>
            <w:tcW w:w="0" w:type="auto"/>
            <w:shd w:val="clear" w:color="auto" w:fill="auto"/>
          </w:tcPr>
          <w:p w14:paraId="578FF6B9" w14:textId="77777777" w:rsidR="00DA28D5" w:rsidRPr="00A63BF7" w:rsidRDefault="00DA28D5" w:rsidP="00DA28D5">
            <w:pPr>
              <w:jc w:val="both"/>
            </w:pPr>
            <w:r w:rsidRPr="00A63BF7">
              <w:t>The soccer team supported by the person.</w:t>
            </w:r>
          </w:p>
        </w:tc>
      </w:tr>
      <w:tr w:rsidR="00DA28D5" w:rsidRPr="00A63BF7" w14:paraId="42ED8D92" w14:textId="77777777" w:rsidTr="00DA28D5">
        <w:tc>
          <w:tcPr>
            <w:tcW w:w="0" w:type="auto"/>
            <w:shd w:val="clear" w:color="auto" w:fill="auto"/>
          </w:tcPr>
          <w:p w14:paraId="10331752" w14:textId="5A30B479" w:rsidR="00DA28D5" w:rsidRPr="00DA28D5" w:rsidRDefault="00DA28D5" w:rsidP="00DA28D5">
            <w:pPr>
              <w:jc w:val="both"/>
              <w:rPr>
                <w:i/>
                <w:iCs/>
              </w:rPr>
            </w:pPr>
            <w:proofErr w:type="spellStart"/>
            <w:r w:rsidRPr="00DA28D5">
              <w:rPr>
                <w:i/>
                <w:iCs/>
              </w:rPr>
              <w:lastRenderedPageBreak/>
              <w:t>HighSchoolType</w:t>
            </w:r>
            <w:proofErr w:type="spellEnd"/>
          </w:p>
        </w:tc>
        <w:tc>
          <w:tcPr>
            <w:tcW w:w="0" w:type="auto"/>
            <w:shd w:val="clear" w:color="auto" w:fill="auto"/>
          </w:tcPr>
          <w:p w14:paraId="13125FB0" w14:textId="77777777" w:rsidR="00DA28D5" w:rsidRPr="00A63BF7" w:rsidRDefault="00DA28D5" w:rsidP="00DA28D5">
            <w:pPr>
              <w:jc w:val="both"/>
            </w:pPr>
            <w:r w:rsidRPr="00A63BF7">
              <w:t>a) public high school for which the medium of instruction is in a foreign language</w:t>
            </w:r>
            <w:r w:rsidRPr="00A63BF7">
              <w:rPr>
                <w:rStyle w:val="FootnoteReference"/>
              </w:rPr>
              <w:footnoteReference w:id="1"/>
            </w:r>
            <w:r w:rsidRPr="00A63BF7">
              <w:t>, b) public science high school, c) private science high school, d) private high school, or e) other.</w:t>
            </w:r>
          </w:p>
        </w:tc>
      </w:tr>
      <w:tr w:rsidR="00DA28D5" w:rsidRPr="00A63BF7" w14:paraId="2E8503BF" w14:textId="77777777" w:rsidTr="00DA28D5">
        <w:tc>
          <w:tcPr>
            <w:tcW w:w="0" w:type="auto"/>
            <w:shd w:val="clear" w:color="auto" w:fill="auto"/>
          </w:tcPr>
          <w:p w14:paraId="2E5D0171" w14:textId="00E13166" w:rsidR="00DA28D5" w:rsidRPr="00DA28D5" w:rsidRDefault="00DA28D5" w:rsidP="00DA28D5">
            <w:pPr>
              <w:jc w:val="both"/>
              <w:rPr>
                <w:i/>
                <w:iCs/>
              </w:rPr>
            </w:pPr>
            <w:proofErr w:type="spellStart"/>
            <w:r w:rsidRPr="00DA28D5">
              <w:rPr>
                <w:i/>
                <w:iCs/>
              </w:rPr>
              <w:t>EnglishLevel</w:t>
            </w:r>
            <w:proofErr w:type="spellEnd"/>
          </w:p>
        </w:tc>
        <w:tc>
          <w:tcPr>
            <w:tcW w:w="0" w:type="auto"/>
            <w:shd w:val="clear" w:color="auto" w:fill="auto"/>
          </w:tcPr>
          <w:p w14:paraId="410D1901" w14:textId="77777777" w:rsidR="00DA28D5" w:rsidRPr="00A63BF7" w:rsidRDefault="00DA28D5" w:rsidP="00DA28D5">
            <w:pPr>
              <w:jc w:val="both"/>
            </w:pPr>
            <w:r w:rsidRPr="00A63BF7">
              <w:t>a.) advanced, b.) intermediate, c.) beginner, d.) none.</w:t>
            </w:r>
          </w:p>
        </w:tc>
      </w:tr>
      <w:tr w:rsidR="00DA28D5" w:rsidRPr="00A63BF7" w14:paraId="20BE4660" w14:textId="77777777" w:rsidTr="00DA28D5">
        <w:tc>
          <w:tcPr>
            <w:tcW w:w="0" w:type="auto"/>
            <w:shd w:val="clear" w:color="auto" w:fill="auto"/>
          </w:tcPr>
          <w:p w14:paraId="3FED7BB2" w14:textId="216D8056" w:rsidR="00DA28D5" w:rsidRPr="00DA28D5" w:rsidRDefault="00DA28D5" w:rsidP="00DA28D5">
            <w:pPr>
              <w:jc w:val="both"/>
              <w:rPr>
                <w:i/>
                <w:iCs/>
              </w:rPr>
            </w:pPr>
            <w:proofErr w:type="spellStart"/>
            <w:r w:rsidRPr="00DA28D5">
              <w:rPr>
                <w:i/>
                <w:iCs/>
              </w:rPr>
              <w:t>GermanLevel</w:t>
            </w:r>
            <w:proofErr w:type="spellEnd"/>
          </w:p>
        </w:tc>
        <w:tc>
          <w:tcPr>
            <w:tcW w:w="0" w:type="auto"/>
            <w:shd w:val="clear" w:color="auto" w:fill="auto"/>
          </w:tcPr>
          <w:p w14:paraId="14AF362E" w14:textId="77777777" w:rsidR="00DA28D5" w:rsidRPr="00A63BF7" w:rsidRDefault="00DA28D5" w:rsidP="00DA28D5">
            <w:pPr>
              <w:jc w:val="both"/>
            </w:pPr>
            <w:r w:rsidRPr="00A63BF7">
              <w:t>a.) advanced, b.) intermediate, c.) beginner, d.) none.</w:t>
            </w:r>
          </w:p>
        </w:tc>
      </w:tr>
      <w:tr w:rsidR="00DA28D5" w:rsidRPr="00A63BF7" w14:paraId="462D7656" w14:textId="77777777" w:rsidTr="00DA28D5">
        <w:tc>
          <w:tcPr>
            <w:tcW w:w="0" w:type="auto"/>
            <w:shd w:val="clear" w:color="auto" w:fill="auto"/>
          </w:tcPr>
          <w:p w14:paraId="3E9E852D" w14:textId="1826BEAC" w:rsidR="00DA28D5" w:rsidRPr="00DA28D5" w:rsidRDefault="00DA28D5" w:rsidP="00DA28D5">
            <w:pPr>
              <w:jc w:val="both"/>
              <w:rPr>
                <w:i/>
                <w:iCs/>
              </w:rPr>
            </w:pPr>
            <w:proofErr w:type="spellStart"/>
            <w:r w:rsidRPr="00DA28D5">
              <w:rPr>
                <w:i/>
                <w:iCs/>
              </w:rPr>
              <w:t>FrenchLevel</w:t>
            </w:r>
            <w:proofErr w:type="spellEnd"/>
          </w:p>
        </w:tc>
        <w:tc>
          <w:tcPr>
            <w:tcW w:w="0" w:type="auto"/>
            <w:shd w:val="clear" w:color="auto" w:fill="auto"/>
          </w:tcPr>
          <w:p w14:paraId="6267E0F1" w14:textId="77777777" w:rsidR="00DA28D5" w:rsidRPr="00A63BF7" w:rsidRDefault="00DA28D5" w:rsidP="00DA28D5">
            <w:pPr>
              <w:jc w:val="both"/>
            </w:pPr>
            <w:r w:rsidRPr="00A63BF7">
              <w:t>a.) advanced, b.) intermediate, c.) beginner, d.) none.</w:t>
            </w:r>
          </w:p>
        </w:tc>
      </w:tr>
    </w:tbl>
    <w:p w14:paraId="59219396" w14:textId="77777777" w:rsidR="006F5611" w:rsidRPr="00A63BF7" w:rsidRDefault="006F5611" w:rsidP="002B685C">
      <w:pPr>
        <w:jc w:val="both"/>
        <w:rPr>
          <w:sz w:val="22"/>
          <w:szCs w:val="22"/>
        </w:rPr>
      </w:pPr>
    </w:p>
    <w:p w14:paraId="5208384C" w14:textId="77777777" w:rsidR="00095A9E" w:rsidRPr="00A63BF7" w:rsidRDefault="00095A9E" w:rsidP="002B685C">
      <w:pPr>
        <w:jc w:val="both"/>
        <w:rPr>
          <w:b/>
          <w:bCs/>
          <w:i/>
          <w:iCs/>
          <w:sz w:val="22"/>
          <w:szCs w:val="22"/>
        </w:rPr>
      </w:pPr>
    </w:p>
    <w:p w14:paraId="774A6075" w14:textId="1C570930" w:rsidR="006F5611" w:rsidRPr="00A63BF7" w:rsidRDefault="00095A9E" w:rsidP="002B685C">
      <w:pPr>
        <w:jc w:val="both"/>
        <w:rPr>
          <w:b/>
          <w:bCs/>
          <w:i/>
          <w:iCs/>
          <w:sz w:val="22"/>
          <w:szCs w:val="22"/>
        </w:rPr>
      </w:pPr>
      <w:r w:rsidRPr="00A63BF7">
        <w:rPr>
          <w:b/>
          <w:bCs/>
          <w:i/>
          <w:iCs/>
          <w:sz w:val="22"/>
          <w:szCs w:val="22"/>
        </w:rPr>
        <w:t xml:space="preserve">3.2. </w:t>
      </w:r>
      <w:r w:rsidR="006F5611" w:rsidRPr="00A63BF7">
        <w:rPr>
          <w:b/>
          <w:bCs/>
          <w:i/>
          <w:iCs/>
          <w:sz w:val="22"/>
          <w:szCs w:val="22"/>
        </w:rPr>
        <w:t>Risk scoring</w:t>
      </w:r>
    </w:p>
    <w:p w14:paraId="7B635F7D" w14:textId="77777777" w:rsidR="006F5611" w:rsidRPr="00A63BF7" w:rsidRDefault="006F5611" w:rsidP="002B685C">
      <w:pPr>
        <w:spacing w:before="100" w:beforeAutospacing="1" w:after="100" w:afterAutospacing="1"/>
        <w:jc w:val="both"/>
        <w:rPr>
          <w:sz w:val="22"/>
          <w:szCs w:val="22"/>
        </w:rPr>
      </w:pPr>
      <w:r w:rsidRPr="00A63BF7">
        <w:rPr>
          <w:sz w:val="22"/>
          <w:szCs w:val="22"/>
        </w:rPr>
        <w:t xml:space="preserve">The risk scoring algorithm, coded in </w:t>
      </w:r>
      <w:proofErr w:type="spellStart"/>
      <w:r w:rsidRPr="00A63BF7">
        <w:rPr>
          <w:sz w:val="22"/>
          <w:szCs w:val="22"/>
        </w:rPr>
        <w:t>Matlab</w:t>
      </w:r>
      <w:proofErr w:type="spellEnd"/>
      <w:r w:rsidRPr="00A63BF7">
        <w:rPr>
          <w:sz w:val="22"/>
          <w:szCs w:val="22"/>
        </w:rPr>
        <w:t xml:space="preserve"> computing environment, determines direct attributes appropriate for the risk score, their weights, and the calculated risk score for all respondents. Consequently, a certain top percentage are labeled as risk-seeking and the rest as risk-averse. The weights obtained for the direct risk-related attributes are demonstrated in Fig. _. And five out of the 23 direct attributes (Q20, Q21, Q22, Q38, Q40) were eliminated by the algorithm—assigned a weight of 0, statistically insignificant. The range of the positive weights is (0.2792, 1.6320). Among all attributes, the hypothesized directions of choice ranks are correct (</w:t>
      </w:r>
      <w:proofErr w:type="spellStart"/>
      <w:r w:rsidRPr="00A63BF7">
        <w:rPr>
          <w:sz w:val="22"/>
          <w:szCs w:val="22"/>
        </w:rPr>
        <w:t>Γj</w:t>
      </w:r>
      <w:proofErr w:type="spellEnd"/>
      <w:r w:rsidRPr="00A63BF7">
        <w:rPr>
          <w:sz w:val="22"/>
          <w:szCs w:val="22"/>
        </w:rPr>
        <w:t xml:space="preserve"> = </w:t>
      </w:r>
      <w:proofErr w:type="gramStart"/>
      <w:r w:rsidRPr="00A63BF7">
        <w:rPr>
          <w:sz w:val="22"/>
          <w:szCs w:val="22"/>
        </w:rPr>
        <w:t>1,</w:t>
      </w:r>
      <w:r w:rsidRPr="00A63BF7">
        <w:rPr>
          <w:rFonts w:ascii="Cambria Math" w:hAnsi="Cambria Math" w:cs="Cambria Math"/>
          <w:sz w:val="22"/>
          <w:szCs w:val="22"/>
        </w:rPr>
        <w:t>∀</w:t>
      </w:r>
      <w:proofErr w:type="gramEnd"/>
      <w:r w:rsidRPr="00A63BF7">
        <w:rPr>
          <w:sz w:val="22"/>
          <w:szCs w:val="22"/>
        </w:rPr>
        <w:t xml:space="preserve"> j </w:t>
      </w:r>
      <w:r w:rsidRPr="00A63BF7">
        <w:rPr>
          <w:rFonts w:ascii="Cambria Math" w:hAnsi="Cambria Math" w:cs="Cambria Math"/>
          <w:sz w:val="22"/>
          <w:szCs w:val="22"/>
        </w:rPr>
        <w:t>∈</w:t>
      </w:r>
      <w:r w:rsidRPr="00A63BF7">
        <w:rPr>
          <w:sz w:val="22"/>
          <w:szCs w:val="22"/>
        </w:rPr>
        <w:t xml:space="preserve"> J). The histogram of the calculated risk scores labels 20% of the respondents as risk-seeking. (Fig. _) Shapiro-Wilk normality test, conducted in R statistical package, resulted in p = 3.2E − 7 0.05, implying a non-normal distribution.</w:t>
      </w:r>
    </w:p>
    <w:p w14:paraId="4E2F041A" w14:textId="77777777" w:rsidR="00095A9E" w:rsidRPr="00A63BF7" w:rsidRDefault="00095A9E" w:rsidP="002B685C">
      <w:pPr>
        <w:jc w:val="both"/>
        <w:rPr>
          <w:b/>
          <w:bCs/>
          <w:sz w:val="22"/>
          <w:szCs w:val="22"/>
        </w:rPr>
      </w:pPr>
    </w:p>
    <w:p w14:paraId="2E532956" w14:textId="6BB2D62E" w:rsidR="006F5611" w:rsidRPr="00A63BF7" w:rsidRDefault="00095A9E" w:rsidP="002B685C">
      <w:pPr>
        <w:jc w:val="both"/>
        <w:rPr>
          <w:b/>
          <w:bCs/>
          <w:i/>
          <w:iCs/>
          <w:sz w:val="22"/>
          <w:szCs w:val="22"/>
        </w:rPr>
      </w:pPr>
      <w:r w:rsidRPr="00A63BF7">
        <w:rPr>
          <w:b/>
          <w:bCs/>
          <w:i/>
          <w:iCs/>
          <w:sz w:val="22"/>
          <w:szCs w:val="22"/>
        </w:rPr>
        <w:t xml:space="preserve">3.3. </w:t>
      </w:r>
      <w:r w:rsidR="006F5611" w:rsidRPr="00A63BF7">
        <w:rPr>
          <w:b/>
          <w:bCs/>
          <w:i/>
          <w:iCs/>
          <w:sz w:val="22"/>
          <w:szCs w:val="22"/>
        </w:rPr>
        <w:t>Nonparametric statistics</w:t>
      </w:r>
    </w:p>
    <w:p w14:paraId="47658383" w14:textId="46CF8FF5" w:rsidR="006F5611" w:rsidRPr="00A63BF7" w:rsidRDefault="006F5611" w:rsidP="002B685C">
      <w:pPr>
        <w:spacing w:before="100" w:beforeAutospacing="1" w:after="100" w:afterAutospacing="1"/>
        <w:jc w:val="both"/>
        <w:rPr>
          <w:i/>
          <w:iCs/>
          <w:sz w:val="22"/>
          <w:szCs w:val="22"/>
        </w:rPr>
      </w:pPr>
      <w:r w:rsidRPr="00A63BF7">
        <w:rPr>
          <w:i/>
          <w:iCs/>
          <w:sz w:val="22"/>
          <w:szCs w:val="22"/>
        </w:rPr>
        <w:t>Shapiro-Wilk normality test</w:t>
      </w:r>
    </w:p>
    <w:p w14:paraId="1C730611" w14:textId="77777777" w:rsidR="006F5611" w:rsidRPr="00A63BF7" w:rsidRDefault="006F5611" w:rsidP="002B685C">
      <w:pPr>
        <w:spacing w:before="100" w:beforeAutospacing="1" w:after="100" w:afterAutospacing="1"/>
        <w:jc w:val="both"/>
        <w:rPr>
          <w:sz w:val="22"/>
          <w:szCs w:val="22"/>
        </w:rPr>
      </w:pPr>
      <w:r w:rsidRPr="00A63BF7">
        <w:rPr>
          <w:sz w:val="22"/>
          <w:szCs w:val="22"/>
        </w:rPr>
        <w:t xml:space="preserve">The Shapiro-Wilk normality test, developed by Samuel Sanford Shapiro and Martin Wilk, is the fittest and most omnibus test in so many situations. It is based on the correlation between the data and the corresponding normal scores. For a significant W static, or concordance W coefficient, the researcher rejects their hypothesis that the distribution is a normal one. Test statistic: W = </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nary>
                <m:r>
                  <w:rPr>
                    <w:rFonts w:ascii="Cambria Math" w:hAnsi="Cambria Math"/>
                    <w:sz w:val="22"/>
                    <w:szCs w:val="22"/>
                  </w:rPr>
                  <m:t>}</m:t>
                </m:r>
              </m:e>
              <m:sup>
                <m:r>
                  <w:rPr>
                    <w:rFonts w:ascii="Cambria Math" w:hAnsi="Cambria Math"/>
                    <w:sz w:val="22"/>
                    <w:szCs w:val="22"/>
                  </w:rPr>
                  <m:t>2</m:t>
                </m:r>
              </m:sup>
            </m:sSup>
          </m:num>
          <m:den>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e>
                  <m:sup>
                    <m:r>
                      <w:rPr>
                        <w:rFonts w:ascii="Cambria Math" w:hAnsi="Cambria Math"/>
                        <w:sz w:val="22"/>
                        <w:szCs w:val="22"/>
                      </w:rPr>
                      <m:t>2</m:t>
                    </m:r>
                  </m:sup>
                </m:sSup>
              </m:e>
            </m:nary>
          </m:den>
        </m:f>
      </m:oMath>
      <w:r w:rsidRPr="00A63BF7">
        <w:rPr>
          <w:sz w:val="22"/>
          <w:szCs w:val="22"/>
        </w:rPr>
        <w:t xml:space="preserve">, where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A63BF7">
        <w:rPr>
          <w:sz w:val="22"/>
          <w:szCs w:val="22"/>
        </w:rPr>
        <w:t xml:space="preserve"> is the i-th largest order statistic, x- is the sample mean, and n is the number of observations.</w:t>
      </w:r>
    </w:p>
    <w:p w14:paraId="03BC8CFA" w14:textId="72BD35FA" w:rsidR="006F5611" w:rsidRPr="00A63BF7" w:rsidRDefault="006F5611" w:rsidP="002B685C">
      <w:pPr>
        <w:spacing w:before="100" w:beforeAutospacing="1" w:after="100" w:afterAutospacing="1"/>
        <w:jc w:val="both"/>
        <w:rPr>
          <w:i/>
          <w:iCs/>
          <w:sz w:val="22"/>
          <w:szCs w:val="22"/>
        </w:rPr>
      </w:pPr>
      <w:r w:rsidRPr="00A63BF7">
        <w:rPr>
          <w:i/>
          <w:iCs/>
          <w:sz w:val="22"/>
          <w:szCs w:val="22"/>
        </w:rPr>
        <w:t>Comparison of means</w:t>
      </w:r>
    </w:p>
    <w:p w14:paraId="7378FB47" w14:textId="77777777" w:rsidR="006F5611" w:rsidRPr="00A63BF7" w:rsidRDefault="006F5611" w:rsidP="002B685C">
      <w:pPr>
        <w:spacing w:before="100" w:beforeAutospacing="1" w:after="100" w:afterAutospacing="1"/>
        <w:jc w:val="both"/>
        <w:rPr>
          <w:sz w:val="22"/>
          <w:szCs w:val="22"/>
        </w:rPr>
      </w:pPr>
      <w:r w:rsidRPr="00A63BF7">
        <w:rPr>
          <w:sz w:val="22"/>
          <w:szCs w:val="22"/>
        </w:rPr>
        <w:t>A t-test is an inferential statistic, hypothesis testing tool, that tells whether there is significant difference between the means of two groups that have a potential relationship. A t-test is usually used when the data sets are normally distributed and might have hiding variances.</w:t>
      </w:r>
    </w:p>
    <w:p w14:paraId="034CD64C" w14:textId="77777777" w:rsidR="006F5611" w:rsidRPr="00A63BF7" w:rsidRDefault="006F5611" w:rsidP="002B685C">
      <w:pPr>
        <w:spacing w:before="100" w:beforeAutospacing="1" w:after="100" w:afterAutospacing="1"/>
        <w:jc w:val="both"/>
        <w:rPr>
          <w:sz w:val="22"/>
          <w:szCs w:val="22"/>
        </w:rPr>
      </w:pPr>
      <w:r w:rsidRPr="00A63BF7">
        <w:rPr>
          <w:sz w:val="22"/>
          <w:szCs w:val="22"/>
        </w:rPr>
        <w:t>T-Test assumptions:</w:t>
      </w:r>
    </w:p>
    <w:p w14:paraId="35C5CCB2" w14:textId="77777777" w:rsidR="006F5611" w:rsidRPr="00A63BF7" w:rsidRDefault="006F5611" w:rsidP="002B685C">
      <w:pPr>
        <w:pStyle w:val="ListParagraph"/>
        <w:numPr>
          <w:ilvl w:val="0"/>
          <w:numId w:val="4"/>
        </w:numPr>
        <w:spacing w:before="100" w:beforeAutospacing="1" w:after="100" w:afterAutospacing="1"/>
        <w:jc w:val="both"/>
        <w:rPr>
          <w:sz w:val="22"/>
          <w:szCs w:val="22"/>
        </w:rPr>
      </w:pPr>
      <w:r w:rsidRPr="00A63BF7">
        <w:rPr>
          <w:sz w:val="22"/>
          <w:szCs w:val="22"/>
        </w:rPr>
        <w:t xml:space="preserve">The scale of measurement follows a continuous or ordinal scale, </w:t>
      </w:r>
      <w:proofErr w:type="gramStart"/>
      <w:r w:rsidRPr="00A63BF7">
        <w:rPr>
          <w:sz w:val="22"/>
          <w:szCs w:val="22"/>
        </w:rPr>
        <w:t>e.g.</w:t>
      </w:r>
      <w:proofErr w:type="gramEnd"/>
      <w:r w:rsidRPr="00A63BF7">
        <w:rPr>
          <w:sz w:val="22"/>
          <w:szCs w:val="22"/>
        </w:rPr>
        <w:t xml:space="preserve"> IQ scores.</w:t>
      </w:r>
    </w:p>
    <w:p w14:paraId="004A8D28" w14:textId="77777777" w:rsidR="006F5611" w:rsidRPr="00A63BF7" w:rsidRDefault="006F5611" w:rsidP="002B685C">
      <w:pPr>
        <w:pStyle w:val="ListParagraph"/>
        <w:numPr>
          <w:ilvl w:val="0"/>
          <w:numId w:val="4"/>
        </w:numPr>
        <w:spacing w:before="100" w:beforeAutospacing="1" w:after="100" w:afterAutospacing="1"/>
        <w:jc w:val="both"/>
        <w:rPr>
          <w:sz w:val="22"/>
          <w:szCs w:val="22"/>
        </w:rPr>
      </w:pPr>
      <w:r w:rsidRPr="00A63BF7">
        <w:rPr>
          <w:sz w:val="22"/>
          <w:szCs w:val="22"/>
        </w:rPr>
        <w:t>In “a simple random sample, the data is collected from a representative, randomly selected portion of the total population.”</w:t>
      </w:r>
    </w:p>
    <w:p w14:paraId="4715DC65" w14:textId="77777777" w:rsidR="006F5611" w:rsidRPr="00A63BF7" w:rsidRDefault="006F5611" w:rsidP="002B685C">
      <w:pPr>
        <w:pStyle w:val="ListParagraph"/>
        <w:numPr>
          <w:ilvl w:val="0"/>
          <w:numId w:val="4"/>
        </w:numPr>
        <w:spacing w:before="100" w:beforeAutospacing="1" w:after="100" w:afterAutospacing="1"/>
        <w:jc w:val="both"/>
        <w:rPr>
          <w:sz w:val="22"/>
          <w:szCs w:val="22"/>
        </w:rPr>
      </w:pPr>
      <w:r w:rsidRPr="00A63BF7">
        <w:rPr>
          <w:sz w:val="22"/>
          <w:szCs w:val="22"/>
        </w:rPr>
        <w:t>Data plotted is normally distributed.</w:t>
      </w:r>
    </w:p>
    <w:p w14:paraId="2CB4F69F" w14:textId="77777777" w:rsidR="006F5611" w:rsidRPr="00A63BF7" w:rsidRDefault="006F5611" w:rsidP="002B685C">
      <w:pPr>
        <w:pStyle w:val="ListParagraph"/>
        <w:numPr>
          <w:ilvl w:val="0"/>
          <w:numId w:val="4"/>
        </w:numPr>
        <w:spacing w:before="100" w:beforeAutospacing="1" w:after="100" w:afterAutospacing="1"/>
        <w:jc w:val="both"/>
        <w:rPr>
          <w:sz w:val="22"/>
          <w:szCs w:val="22"/>
        </w:rPr>
      </w:pPr>
      <w:r w:rsidRPr="00A63BF7">
        <w:rPr>
          <w:sz w:val="22"/>
          <w:szCs w:val="22"/>
        </w:rPr>
        <w:t>Variance is homogeneous; samples have similar standard deviations.</w:t>
      </w:r>
    </w:p>
    <w:p w14:paraId="3565F127" w14:textId="77777777" w:rsidR="006F5611" w:rsidRPr="00A63BF7" w:rsidRDefault="006F5611" w:rsidP="002B685C">
      <w:pPr>
        <w:spacing w:before="100" w:beforeAutospacing="1" w:after="100" w:afterAutospacing="1"/>
        <w:jc w:val="both"/>
        <w:rPr>
          <w:sz w:val="22"/>
          <w:szCs w:val="22"/>
        </w:rPr>
      </w:pPr>
      <w:r w:rsidRPr="00A63BF7">
        <w:rPr>
          <w:sz w:val="22"/>
          <w:szCs w:val="22"/>
        </w:rPr>
        <w:lastRenderedPageBreak/>
        <w:t>To determine whether the difference is inherent and related to the study, a t-value is calculated, obtained by the t-test, using the mean differences, the standard deviations of each group, and how many data values each group has. The t-value is a ratio of the mean difference to the variation. The higher the t-value (t-score) the more difference there is between groups.</w:t>
      </w:r>
    </w:p>
    <w:p w14:paraId="22E13245" w14:textId="77777777" w:rsidR="006F5611" w:rsidRPr="00A63BF7" w:rsidRDefault="006F5611" w:rsidP="002B685C">
      <w:pPr>
        <w:spacing w:before="100" w:beforeAutospacing="1" w:after="100" w:afterAutospacing="1"/>
        <w:jc w:val="both"/>
        <w:rPr>
          <w:sz w:val="22"/>
          <w:szCs w:val="22"/>
        </w:rPr>
      </w:pPr>
      <w:r w:rsidRPr="00A63BF7">
        <w:rPr>
          <w:sz w:val="22"/>
          <w:szCs w:val="22"/>
        </w:rPr>
        <w:t>In order to determine if two independent groups come from the same population, the Mann–Whitney U test, a distribution-free test, is used. The test statistic U is calculated by comparing each two values, with a score of 1 or 0 depending on which group observation is higher or lower. It equals the resulting scores from all pairs. It is then used in the appropriate table of critical values to determine whether the null hypothesis of no difference between the two data sets can be rejected. Mann–Whitney U can be more practical than the t-test at times, for it needs less assumptions and conditions.</w:t>
      </w:r>
    </w:p>
    <w:p w14:paraId="34525763" w14:textId="77777777" w:rsidR="006F5611" w:rsidRPr="00A63BF7" w:rsidRDefault="006F5611" w:rsidP="002B685C">
      <w:pPr>
        <w:spacing w:before="100" w:beforeAutospacing="1" w:after="100" w:afterAutospacing="1"/>
        <w:jc w:val="both"/>
        <w:rPr>
          <w:sz w:val="22"/>
          <w:szCs w:val="22"/>
        </w:rPr>
      </w:pPr>
      <w:r w:rsidRPr="00A63BF7">
        <w:rPr>
          <w:sz w:val="22"/>
          <w:szCs w:val="22"/>
        </w:rPr>
        <w:t xml:space="preserve">After finding what groups (attributes in this case) have significant difference, Dunn’s test, a post hoc </w:t>
      </w:r>
      <w:proofErr w:type="gramStart"/>
      <w:r w:rsidRPr="00A63BF7">
        <w:rPr>
          <w:sz w:val="22"/>
          <w:szCs w:val="22"/>
        </w:rPr>
        <w:t>non parametric</w:t>
      </w:r>
      <w:proofErr w:type="gramEnd"/>
      <w:r w:rsidRPr="00A63BF7">
        <w:rPr>
          <w:sz w:val="22"/>
          <w:szCs w:val="22"/>
        </w:rPr>
        <w:t xml:space="preserve"> test, determines which specific means are significant from the others. It is used for multi sample comparison </w:t>
      </w:r>
      <w:proofErr w:type="gramStart"/>
      <w:r w:rsidRPr="00A63BF7">
        <w:rPr>
          <w:sz w:val="22"/>
          <w:szCs w:val="22"/>
        </w:rPr>
        <w:t>i.e.</w:t>
      </w:r>
      <w:proofErr w:type="gramEnd"/>
      <w:r w:rsidRPr="00A63BF7">
        <w:rPr>
          <w:sz w:val="22"/>
          <w:szCs w:val="22"/>
        </w:rPr>
        <w:t xml:space="preserve"> three or more means. Its null hypothesis is that there is no difference between groups—groups can differ in size.</w:t>
      </w:r>
    </w:p>
    <w:p w14:paraId="55EF2E08" w14:textId="5E154B8B" w:rsidR="006F5611" w:rsidRPr="00A63BF7" w:rsidRDefault="00095A9E" w:rsidP="002B685C">
      <w:pPr>
        <w:pStyle w:val="NormalWeb"/>
        <w:jc w:val="both"/>
        <w:rPr>
          <w:b/>
          <w:bCs/>
          <w:i/>
          <w:iCs/>
          <w:sz w:val="22"/>
          <w:szCs w:val="22"/>
        </w:rPr>
      </w:pPr>
      <w:r w:rsidRPr="00A63BF7">
        <w:rPr>
          <w:b/>
          <w:bCs/>
          <w:i/>
          <w:iCs/>
          <w:sz w:val="22"/>
          <w:szCs w:val="22"/>
        </w:rPr>
        <w:t xml:space="preserve">3.4. </w:t>
      </w:r>
      <w:r w:rsidR="006F5611" w:rsidRPr="00A63BF7">
        <w:rPr>
          <w:b/>
          <w:bCs/>
          <w:i/>
          <w:iCs/>
          <w:sz w:val="22"/>
          <w:szCs w:val="22"/>
        </w:rPr>
        <w:t xml:space="preserve">Data analytics workflow </w:t>
      </w:r>
    </w:p>
    <w:p w14:paraId="53C5C42B" w14:textId="77777777" w:rsidR="006F5611" w:rsidRPr="00A63BF7" w:rsidRDefault="006F5611" w:rsidP="002B685C">
      <w:pPr>
        <w:spacing w:before="100" w:beforeAutospacing="1" w:after="100" w:afterAutospacing="1"/>
        <w:jc w:val="both"/>
        <w:rPr>
          <w:sz w:val="22"/>
          <w:szCs w:val="22"/>
        </w:rPr>
      </w:pPr>
      <w:r w:rsidRPr="00A63BF7">
        <w:rPr>
          <w:sz w:val="22"/>
          <w:szCs w:val="22"/>
        </w:rPr>
        <w:t xml:space="preserve">While earlier research of </w:t>
      </w:r>
      <w:proofErr w:type="spellStart"/>
      <w:r w:rsidRPr="00A63BF7">
        <w:rPr>
          <w:sz w:val="22"/>
          <w:szCs w:val="22"/>
        </w:rPr>
        <w:t>Ertek</w:t>
      </w:r>
      <w:proofErr w:type="spellEnd"/>
      <w:r w:rsidRPr="00A63BF7">
        <w:rPr>
          <w:sz w:val="22"/>
          <w:szCs w:val="22"/>
        </w:rPr>
        <w:t xml:space="preserve"> et al. (2012a) developed a risk scoring method and calculated the risk scores for the collected data, there was not an analysis of the relation between the demographic attributes and the risk scores. This was the research gap that we wanted to fill in our research.</w:t>
      </w:r>
    </w:p>
    <w:p w14:paraId="65038899" w14:textId="77777777" w:rsidR="006F5611" w:rsidRPr="00A63BF7" w:rsidRDefault="006F5611" w:rsidP="002B685C">
      <w:pPr>
        <w:spacing w:before="100" w:beforeAutospacing="1" w:after="100" w:afterAutospacing="1"/>
        <w:jc w:val="both"/>
        <w:rPr>
          <w:sz w:val="22"/>
          <w:szCs w:val="22"/>
        </w:rPr>
      </w:pPr>
      <w:r w:rsidRPr="00A63BF7">
        <w:rPr>
          <w:sz w:val="22"/>
          <w:szCs w:val="22"/>
        </w:rPr>
        <w:t>First, we would check for normality using Shapiro-Wilk tests for each attribute value. If the attribute had two values (e. g. male vs. female) we would test the differences using t-tests if both values were normal, and Mann-Whitney U tests if one at least was not normal. All via Microsoft Excel. If the attribute had more than two values, we would carry the comparisons by Dunn tests, using R statistical package. [Kruskal–Wallis?]</w:t>
      </w:r>
    </w:p>
    <w:p w14:paraId="7ECBF6B1" w14:textId="77777777" w:rsidR="00095A9E" w:rsidRPr="00A63BF7" w:rsidRDefault="00095A9E" w:rsidP="002B685C">
      <w:pPr>
        <w:jc w:val="both"/>
        <w:rPr>
          <w:b/>
          <w:bCs/>
          <w:sz w:val="22"/>
          <w:szCs w:val="22"/>
        </w:rPr>
      </w:pPr>
      <w:r w:rsidRPr="00A63BF7">
        <w:rPr>
          <w:b/>
          <w:bCs/>
          <w:sz w:val="22"/>
          <w:szCs w:val="22"/>
        </w:rPr>
        <w:t>4. Analysis</w:t>
      </w:r>
    </w:p>
    <w:p w14:paraId="71C3CE06" w14:textId="77777777" w:rsidR="00095A9E" w:rsidRPr="00A63BF7" w:rsidRDefault="00095A9E" w:rsidP="002B685C">
      <w:pPr>
        <w:jc w:val="both"/>
        <w:rPr>
          <w:sz w:val="22"/>
          <w:szCs w:val="22"/>
        </w:rPr>
      </w:pPr>
    </w:p>
    <w:p w14:paraId="7FC3A167" w14:textId="77777777" w:rsidR="00095A9E" w:rsidRPr="00A63BF7" w:rsidRDefault="00095A9E" w:rsidP="002B685C">
      <w:pPr>
        <w:jc w:val="both"/>
        <w:rPr>
          <w:sz w:val="22"/>
          <w:szCs w:val="22"/>
        </w:rPr>
      </w:pPr>
      <w:r w:rsidRPr="00A63BF7">
        <w:rPr>
          <w:sz w:val="22"/>
          <w:szCs w:val="22"/>
        </w:rPr>
        <w:t xml:space="preserve">We analyzed the risk score of individuals that were computed based on the methodology of </w:t>
      </w:r>
      <w:proofErr w:type="spellStart"/>
      <w:r w:rsidRPr="00A63BF7">
        <w:rPr>
          <w:sz w:val="22"/>
          <w:szCs w:val="22"/>
        </w:rPr>
        <w:t>Ertek</w:t>
      </w:r>
      <w:proofErr w:type="spellEnd"/>
      <w:r w:rsidRPr="00A63BF7">
        <w:rPr>
          <w:sz w:val="22"/>
          <w:szCs w:val="22"/>
        </w:rPr>
        <w:t xml:space="preserve"> </w:t>
      </w:r>
      <w:r w:rsidRPr="00A63BF7">
        <w:rPr>
          <w:i/>
          <w:iCs/>
          <w:sz w:val="22"/>
          <w:szCs w:val="22"/>
        </w:rPr>
        <w:t>et al.</w:t>
      </w:r>
      <w:r w:rsidRPr="00A63BF7">
        <w:rPr>
          <w:sz w:val="22"/>
          <w:szCs w:val="22"/>
        </w:rPr>
        <w:t xml:space="preserve"> (2012a) and survey data from the same earlier research. The questions in the survey can be found in </w:t>
      </w:r>
      <w:proofErr w:type="spellStart"/>
      <w:r w:rsidRPr="00A63BF7">
        <w:rPr>
          <w:sz w:val="22"/>
          <w:szCs w:val="22"/>
        </w:rPr>
        <w:t>Ertek</w:t>
      </w:r>
      <w:proofErr w:type="spellEnd"/>
      <w:r w:rsidRPr="00A63BF7">
        <w:rPr>
          <w:sz w:val="22"/>
          <w:szCs w:val="22"/>
        </w:rPr>
        <w:t xml:space="preserve"> </w:t>
      </w:r>
      <w:r w:rsidRPr="00A63BF7">
        <w:rPr>
          <w:i/>
          <w:iCs/>
          <w:sz w:val="22"/>
          <w:szCs w:val="22"/>
        </w:rPr>
        <w:t>et al.</w:t>
      </w:r>
      <w:r w:rsidRPr="00A63BF7">
        <w:rPr>
          <w:sz w:val="22"/>
          <w:szCs w:val="22"/>
        </w:rPr>
        <w:t xml:space="preserve"> (2012b). </w:t>
      </w:r>
    </w:p>
    <w:p w14:paraId="0F13FBE9" w14:textId="77777777" w:rsidR="00095A9E" w:rsidRPr="00A63BF7" w:rsidRDefault="00095A9E" w:rsidP="002B685C">
      <w:pPr>
        <w:jc w:val="both"/>
        <w:rPr>
          <w:sz w:val="22"/>
          <w:szCs w:val="22"/>
        </w:rPr>
      </w:pPr>
    </w:p>
    <w:p w14:paraId="0CB3C721" w14:textId="77777777" w:rsidR="00095A9E" w:rsidRPr="00A63BF7" w:rsidRDefault="00095A9E" w:rsidP="002B685C">
      <w:pPr>
        <w:jc w:val="both"/>
        <w:rPr>
          <w:sz w:val="22"/>
          <w:szCs w:val="22"/>
        </w:rPr>
      </w:pPr>
      <w:r w:rsidRPr="00A63BF7">
        <w:rPr>
          <w:sz w:val="22"/>
          <w:szCs w:val="22"/>
        </w:rPr>
        <w:t xml:space="preserve">The survey included attributes related to financial risk taking, such as “What proportion of your wealth would you feel comfortable allocating to stock or bonds markets?”, as well as </w:t>
      </w:r>
      <w:proofErr w:type="spellStart"/>
      <w:r w:rsidRPr="00A63BF7">
        <w:rPr>
          <w:sz w:val="22"/>
          <w:szCs w:val="22"/>
        </w:rPr>
        <w:t>demogrphic</w:t>
      </w:r>
      <w:proofErr w:type="spellEnd"/>
      <w:r w:rsidRPr="00A63BF7">
        <w:rPr>
          <w:sz w:val="22"/>
          <w:szCs w:val="22"/>
        </w:rPr>
        <w:t xml:space="preserve"> attributes, such as gender, favorite soccer team, English level and German level. The full list of demographic attributes is as follows:</w:t>
      </w:r>
    </w:p>
    <w:p w14:paraId="67EAFA47" w14:textId="77777777" w:rsidR="00095A9E" w:rsidRPr="00A63BF7" w:rsidRDefault="00095A9E" w:rsidP="002B685C">
      <w:pPr>
        <w:pStyle w:val="ListParagraph"/>
        <w:numPr>
          <w:ilvl w:val="0"/>
          <w:numId w:val="1"/>
        </w:numPr>
        <w:jc w:val="both"/>
        <w:rPr>
          <w:sz w:val="22"/>
          <w:szCs w:val="22"/>
        </w:rPr>
      </w:pPr>
      <w:r w:rsidRPr="00A63BF7">
        <w:rPr>
          <w:sz w:val="22"/>
          <w:szCs w:val="22"/>
        </w:rPr>
        <w:t>Gender</w:t>
      </w:r>
    </w:p>
    <w:p w14:paraId="3C9065F6" w14:textId="77777777" w:rsidR="00095A9E" w:rsidRPr="00A63BF7" w:rsidRDefault="00095A9E" w:rsidP="002B685C">
      <w:pPr>
        <w:pStyle w:val="ListParagraph"/>
        <w:numPr>
          <w:ilvl w:val="0"/>
          <w:numId w:val="1"/>
        </w:numPr>
        <w:jc w:val="both"/>
        <w:rPr>
          <w:sz w:val="22"/>
          <w:szCs w:val="22"/>
        </w:rPr>
      </w:pPr>
      <w:proofErr w:type="spellStart"/>
      <w:r w:rsidRPr="00A63BF7">
        <w:rPr>
          <w:sz w:val="22"/>
          <w:szCs w:val="22"/>
        </w:rPr>
        <w:t>IsStudent</w:t>
      </w:r>
      <w:proofErr w:type="spellEnd"/>
    </w:p>
    <w:p w14:paraId="0AA464FD" w14:textId="77777777" w:rsidR="00095A9E" w:rsidRPr="00A63BF7" w:rsidRDefault="00095A9E" w:rsidP="002B685C">
      <w:pPr>
        <w:pStyle w:val="ListParagraph"/>
        <w:numPr>
          <w:ilvl w:val="0"/>
          <w:numId w:val="1"/>
        </w:numPr>
        <w:jc w:val="both"/>
        <w:rPr>
          <w:sz w:val="22"/>
          <w:szCs w:val="22"/>
        </w:rPr>
      </w:pPr>
      <w:proofErr w:type="spellStart"/>
      <w:r w:rsidRPr="00A63BF7">
        <w:rPr>
          <w:sz w:val="22"/>
          <w:szCs w:val="22"/>
        </w:rPr>
        <w:t>StudentLevel</w:t>
      </w:r>
      <w:proofErr w:type="spellEnd"/>
    </w:p>
    <w:p w14:paraId="5FC2F07C" w14:textId="77777777" w:rsidR="00095A9E" w:rsidRPr="00A63BF7" w:rsidRDefault="00095A9E" w:rsidP="002B685C">
      <w:pPr>
        <w:pStyle w:val="ListParagraph"/>
        <w:numPr>
          <w:ilvl w:val="0"/>
          <w:numId w:val="1"/>
        </w:numPr>
        <w:jc w:val="both"/>
        <w:rPr>
          <w:sz w:val="22"/>
          <w:szCs w:val="22"/>
        </w:rPr>
      </w:pPr>
      <w:proofErr w:type="spellStart"/>
      <w:r w:rsidRPr="00A63BF7">
        <w:rPr>
          <w:sz w:val="22"/>
          <w:szCs w:val="22"/>
        </w:rPr>
        <w:t>IncomeType</w:t>
      </w:r>
      <w:proofErr w:type="spellEnd"/>
    </w:p>
    <w:p w14:paraId="5490B630" w14:textId="77777777" w:rsidR="00095A9E" w:rsidRPr="00A63BF7" w:rsidRDefault="00095A9E" w:rsidP="002B685C">
      <w:pPr>
        <w:pStyle w:val="ListParagraph"/>
        <w:numPr>
          <w:ilvl w:val="0"/>
          <w:numId w:val="1"/>
        </w:numPr>
        <w:jc w:val="both"/>
        <w:rPr>
          <w:sz w:val="22"/>
          <w:szCs w:val="22"/>
        </w:rPr>
      </w:pPr>
      <w:proofErr w:type="spellStart"/>
      <w:r w:rsidRPr="00A63BF7">
        <w:rPr>
          <w:sz w:val="22"/>
          <w:szCs w:val="22"/>
        </w:rPr>
        <w:t>SoccerTeam</w:t>
      </w:r>
      <w:proofErr w:type="spellEnd"/>
    </w:p>
    <w:p w14:paraId="4EAA33EA" w14:textId="77777777" w:rsidR="00095A9E" w:rsidRPr="00A63BF7" w:rsidRDefault="00095A9E" w:rsidP="002B685C">
      <w:pPr>
        <w:pStyle w:val="ListParagraph"/>
        <w:numPr>
          <w:ilvl w:val="0"/>
          <w:numId w:val="1"/>
        </w:numPr>
        <w:jc w:val="both"/>
        <w:rPr>
          <w:sz w:val="22"/>
          <w:szCs w:val="22"/>
        </w:rPr>
      </w:pPr>
      <w:proofErr w:type="spellStart"/>
      <w:r w:rsidRPr="00A63BF7">
        <w:rPr>
          <w:sz w:val="22"/>
          <w:szCs w:val="22"/>
        </w:rPr>
        <w:t>HighschoolType</w:t>
      </w:r>
      <w:proofErr w:type="spellEnd"/>
    </w:p>
    <w:p w14:paraId="72968819" w14:textId="77777777" w:rsidR="00095A9E" w:rsidRPr="00A63BF7" w:rsidRDefault="00095A9E" w:rsidP="002B685C">
      <w:pPr>
        <w:pStyle w:val="ListParagraph"/>
        <w:numPr>
          <w:ilvl w:val="0"/>
          <w:numId w:val="1"/>
        </w:numPr>
        <w:jc w:val="both"/>
        <w:rPr>
          <w:sz w:val="22"/>
          <w:szCs w:val="22"/>
        </w:rPr>
      </w:pPr>
      <w:proofErr w:type="spellStart"/>
      <w:r w:rsidRPr="00A63BF7">
        <w:rPr>
          <w:sz w:val="22"/>
          <w:szCs w:val="22"/>
        </w:rPr>
        <w:t>EnglishLevel</w:t>
      </w:r>
      <w:proofErr w:type="spellEnd"/>
    </w:p>
    <w:p w14:paraId="13F01D19" w14:textId="77777777" w:rsidR="00095A9E" w:rsidRPr="00A63BF7" w:rsidRDefault="00095A9E" w:rsidP="002B685C">
      <w:pPr>
        <w:pStyle w:val="ListParagraph"/>
        <w:numPr>
          <w:ilvl w:val="0"/>
          <w:numId w:val="1"/>
        </w:numPr>
        <w:jc w:val="both"/>
        <w:rPr>
          <w:sz w:val="22"/>
          <w:szCs w:val="22"/>
        </w:rPr>
      </w:pPr>
      <w:proofErr w:type="spellStart"/>
      <w:r w:rsidRPr="00A63BF7">
        <w:rPr>
          <w:sz w:val="22"/>
          <w:szCs w:val="22"/>
        </w:rPr>
        <w:t>GermanLevel</w:t>
      </w:r>
      <w:proofErr w:type="spellEnd"/>
    </w:p>
    <w:p w14:paraId="7D98FEDA" w14:textId="77777777" w:rsidR="00095A9E" w:rsidRPr="00A63BF7" w:rsidRDefault="00095A9E" w:rsidP="002B685C">
      <w:pPr>
        <w:pStyle w:val="ListParagraph"/>
        <w:numPr>
          <w:ilvl w:val="0"/>
          <w:numId w:val="1"/>
        </w:numPr>
        <w:jc w:val="both"/>
        <w:rPr>
          <w:sz w:val="22"/>
          <w:szCs w:val="22"/>
        </w:rPr>
      </w:pPr>
      <w:proofErr w:type="spellStart"/>
      <w:r w:rsidRPr="00A63BF7">
        <w:rPr>
          <w:sz w:val="22"/>
          <w:szCs w:val="22"/>
        </w:rPr>
        <w:t>FrenchLevel</w:t>
      </w:r>
      <w:proofErr w:type="spellEnd"/>
    </w:p>
    <w:p w14:paraId="7175E8EE" w14:textId="77777777" w:rsidR="00095A9E" w:rsidRPr="00A63BF7" w:rsidRDefault="00095A9E" w:rsidP="002B685C">
      <w:pPr>
        <w:jc w:val="both"/>
        <w:rPr>
          <w:sz w:val="22"/>
          <w:szCs w:val="22"/>
        </w:rPr>
      </w:pPr>
      <w:r w:rsidRPr="00A63BF7">
        <w:rPr>
          <w:sz w:val="22"/>
          <w:szCs w:val="22"/>
        </w:rPr>
        <w:lastRenderedPageBreak/>
        <w:t xml:space="preserve">Furthermore, for each survey response, the Conductor was also noted. Later </w:t>
      </w:r>
      <w:proofErr w:type="gramStart"/>
      <w:r w:rsidRPr="00A63BF7">
        <w:rPr>
          <w:sz w:val="22"/>
          <w:szCs w:val="22"/>
        </w:rPr>
        <w:t>on</w:t>
      </w:r>
      <w:proofErr w:type="gramEnd"/>
      <w:r w:rsidRPr="00A63BF7">
        <w:rPr>
          <w:sz w:val="22"/>
          <w:szCs w:val="22"/>
        </w:rPr>
        <w:t xml:space="preserve"> in our research, we realized that survey data from a particular conductor, referred to as “NE” may not be correct, as the risk scores of respondents from “NE” were significantly lower than the scores from other conductors.</w:t>
      </w:r>
    </w:p>
    <w:p w14:paraId="5375D67D" w14:textId="77777777" w:rsidR="00095A9E" w:rsidRPr="00A63BF7" w:rsidRDefault="00095A9E" w:rsidP="002B685C">
      <w:pPr>
        <w:jc w:val="both"/>
        <w:rPr>
          <w:sz w:val="22"/>
          <w:szCs w:val="22"/>
        </w:rPr>
      </w:pPr>
    </w:p>
    <w:p w14:paraId="6AB26621" w14:textId="77777777" w:rsidR="00095A9E" w:rsidRPr="00A63BF7" w:rsidRDefault="00095A9E" w:rsidP="002B685C">
      <w:pPr>
        <w:jc w:val="both"/>
        <w:rPr>
          <w:sz w:val="22"/>
          <w:szCs w:val="22"/>
        </w:rPr>
      </w:pPr>
      <w:r w:rsidRPr="00A63BF7">
        <w:rPr>
          <w:sz w:val="22"/>
          <w:szCs w:val="22"/>
        </w:rPr>
        <w:t xml:space="preserve">While earlier research of </w:t>
      </w:r>
      <w:proofErr w:type="spellStart"/>
      <w:r w:rsidRPr="00A63BF7">
        <w:rPr>
          <w:sz w:val="22"/>
          <w:szCs w:val="22"/>
        </w:rPr>
        <w:t>Ertek</w:t>
      </w:r>
      <w:proofErr w:type="spellEnd"/>
      <w:r w:rsidRPr="00A63BF7">
        <w:rPr>
          <w:sz w:val="22"/>
          <w:szCs w:val="22"/>
        </w:rPr>
        <w:t xml:space="preserve"> </w:t>
      </w:r>
      <w:r w:rsidRPr="00A63BF7">
        <w:rPr>
          <w:i/>
          <w:iCs/>
          <w:sz w:val="22"/>
          <w:szCs w:val="22"/>
        </w:rPr>
        <w:t xml:space="preserve">et al. </w:t>
      </w:r>
      <w:r w:rsidRPr="00A63BF7">
        <w:rPr>
          <w:sz w:val="22"/>
          <w:szCs w:val="22"/>
        </w:rPr>
        <w:t>(2012a) developed a risk scoring method and calculated the risk scores for the collected data, there was no analysis of the relation between the demographic attributes and the risk scores. This was the research gap that we wanted to fill in our research.</w:t>
      </w:r>
    </w:p>
    <w:p w14:paraId="5904EF55" w14:textId="77777777" w:rsidR="00095A9E" w:rsidRPr="00A63BF7" w:rsidRDefault="00095A9E" w:rsidP="002B685C">
      <w:pPr>
        <w:jc w:val="both"/>
        <w:rPr>
          <w:sz w:val="22"/>
          <w:szCs w:val="22"/>
        </w:rPr>
      </w:pPr>
    </w:p>
    <w:p w14:paraId="2D5E6693" w14:textId="435CD1FB" w:rsidR="00095A9E" w:rsidRPr="00A63BF7" w:rsidRDefault="00095A9E" w:rsidP="002B685C">
      <w:pPr>
        <w:jc w:val="both"/>
        <w:rPr>
          <w:sz w:val="22"/>
          <w:szCs w:val="22"/>
        </w:rPr>
      </w:pPr>
      <w:r w:rsidRPr="00A63BF7">
        <w:rPr>
          <w:sz w:val="22"/>
          <w:szCs w:val="22"/>
        </w:rPr>
        <w:t xml:space="preserve">Through our analysis, we found that even indirect attributes that seem insignificant such as gender, play a huge role in the risk propensity of people, as we analyzed and came to the conclusion that males have higher risk scores than females using the Mann-Whitney test, as provided in Table </w:t>
      </w:r>
      <w:r w:rsidR="00631872">
        <w:rPr>
          <w:sz w:val="22"/>
          <w:szCs w:val="22"/>
        </w:rPr>
        <w:t>3.</w:t>
      </w:r>
    </w:p>
    <w:p w14:paraId="1991CEF3" w14:textId="77777777" w:rsidR="00095A9E" w:rsidRPr="00A63BF7" w:rsidRDefault="00095A9E" w:rsidP="002B685C">
      <w:pPr>
        <w:pStyle w:val="NormalWeb"/>
        <w:jc w:val="both"/>
        <w:rPr>
          <w:sz w:val="22"/>
          <w:szCs w:val="22"/>
        </w:rPr>
      </w:pPr>
      <w:r w:rsidRPr="00A63BF7">
        <w:rPr>
          <w:sz w:val="22"/>
          <w:szCs w:val="22"/>
        </w:rPr>
        <w:t>The factors that affect risk propensity can either be direct factors like the question from the previous paragraph mentioned “what proportion of your wealth would you feel comfortable allocating to stock or bonds markets?” in which the risk propensity can be directly attributed, as opposed to indirect attributes such as German level or English level, as we collected from our survey and analyzed in our research, we found out that such attributes can be associated with risk propensity. For example, we found that people with higher English levels are more risk seeking than those with lower English levels, as shown in Figure 3.</w:t>
      </w:r>
    </w:p>
    <w:p w14:paraId="2D183E77" w14:textId="77777777" w:rsidR="006F5611" w:rsidRPr="00A63BF7" w:rsidRDefault="006F5611" w:rsidP="002B685C">
      <w:pPr>
        <w:jc w:val="both"/>
        <w:rPr>
          <w:sz w:val="22"/>
          <w:szCs w:val="22"/>
        </w:rPr>
      </w:pPr>
      <w:r w:rsidRPr="00A63BF7">
        <w:rPr>
          <w:sz w:val="22"/>
          <w:szCs w:val="22"/>
        </w:rPr>
        <w:t xml:space="preserve">For each survey response, the Conductor was also noted. Later </w:t>
      </w:r>
      <w:proofErr w:type="gramStart"/>
      <w:r w:rsidRPr="00A63BF7">
        <w:rPr>
          <w:sz w:val="22"/>
          <w:szCs w:val="22"/>
        </w:rPr>
        <w:t>on</w:t>
      </w:r>
      <w:proofErr w:type="gramEnd"/>
      <w:r w:rsidRPr="00A63BF7">
        <w:rPr>
          <w:sz w:val="22"/>
          <w:szCs w:val="22"/>
        </w:rPr>
        <w:t xml:space="preserve"> in our research, we realized that survey data from a particular conductor, referred to as “NE” may not be correct, as the risk scores of respondents from “NE” were significantly lower than the scores from other conductors.</w:t>
      </w:r>
    </w:p>
    <w:p w14:paraId="162113A8" w14:textId="4F09FB8A" w:rsidR="006F5611" w:rsidRPr="00A63BF7" w:rsidRDefault="006F5611" w:rsidP="002B685C">
      <w:pPr>
        <w:pStyle w:val="NormalWeb"/>
        <w:jc w:val="both"/>
        <w:rPr>
          <w:sz w:val="22"/>
          <w:szCs w:val="22"/>
        </w:rPr>
      </w:pPr>
      <w:r w:rsidRPr="00A63BF7">
        <w:rPr>
          <w:sz w:val="22"/>
          <w:szCs w:val="22"/>
        </w:rPr>
        <w:t>The factors that affect risk propensity can either be direct factors like the question from the previous paragraph mentioned “what proportion of your wealth would you feel comfortable allocating to stock or bonds markets?” in which the risk propensity can be directly attributed, as opposed to indirect attributes such as German level or English level, as we collected from our survey and analyzed in our research, we found out that such attributes can be associated with risk propensity. For example, we found that people with higher English levels are more risk seeking than those with lower English levels, as shown in Figure 3</w:t>
      </w:r>
    </w:p>
    <w:p w14:paraId="0DFBBEE5" w14:textId="4E5EBB92" w:rsidR="006F5611" w:rsidRPr="00A63BF7" w:rsidRDefault="006F5611" w:rsidP="002B685C">
      <w:pPr>
        <w:jc w:val="both"/>
        <w:rPr>
          <w:sz w:val="22"/>
          <w:szCs w:val="22"/>
        </w:rPr>
      </w:pPr>
      <w:r w:rsidRPr="00A63BF7">
        <w:rPr>
          <w:sz w:val="22"/>
          <w:szCs w:val="22"/>
        </w:rPr>
        <w:t>Through our analysis, we found that even indirect attributes that seem insignificant such as gender, play a huge role in the risk propensity of people, as we analyzed and came to the conclusion that males have higher risk scores than females using the Mann-Whitney test, as provided in T</w:t>
      </w:r>
    </w:p>
    <w:p w14:paraId="0DD706C6" w14:textId="77777777" w:rsidR="006F5611" w:rsidRPr="00A63BF7" w:rsidRDefault="006F5611" w:rsidP="002B685C">
      <w:pPr>
        <w:jc w:val="both"/>
        <w:rPr>
          <w:sz w:val="22"/>
          <w:szCs w:val="22"/>
        </w:rPr>
      </w:pPr>
    </w:p>
    <w:p w14:paraId="0D2B9A85" w14:textId="4018E0D1" w:rsidR="006F5611" w:rsidRPr="00A63BF7" w:rsidRDefault="006F5611" w:rsidP="002B685C">
      <w:pPr>
        <w:jc w:val="both"/>
        <w:rPr>
          <w:i/>
          <w:iCs/>
          <w:sz w:val="22"/>
          <w:szCs w:val="22"/>
        </w:rPr>
      </w:pPr>
      <w:r w:rsidRPr="00A63BF7">
        <w:rPr>
          <w:i/>
          <w:iCs/>
          <w:sz w:val="22"/>
          <w:szCs w:val="22"/>
        </w:rPr>
        <w:t xml:space="preserve">Results of normality tests </w:t>
      </w:r>
    </w:p>
    <w:p w14:paraId="5CD3A9D2" w14:textId="3B0ADADB" w:rsidR="006F5611" w:rsidRDefault="006F5611" w:rsidP="002B685C">
      <w:pPr>
        <w:jc w:val="both"/>
        <w:rPr>
          <w:sz w:val="22"/>
          <w:szCs w:val="22"/>
        </w:rPr>
      </w:pPr>
    </w:p>
    <w:p w14:paraId="468C63BA" w14:textId="67A7E7C0" w:rsidR="00DA28D5" w:rsidRPr="00A63BF7" w:rsidRDefault="00DA28D5" w:rsidP="00DA28D5">
      <w:pPr>
        <w:jc w:val="both"/>
        <w:rPr>
          <w:sz w:val="22"/>
          <w:szCs w:val="22"/>
        </w:rPr>
      </w:pPr>
      <w:r w:rsidRPr="00DA28D5">
        <w:rPr>
          <w:b/>
          <w:bCs/>
          <w:sz w:val="22"/>
          <w:szCs w:val="22"/>
        </w:rPr>
        <w:t xml:space="preserve">Table </w:t>
      </w:r>
      <w:r>
        <w:rPr>
          <w:b/>
          <w:bCs/>
          <w:sz w:val="22"/>
          <w:szCs w:val="22"/>
        </w:rPr>
        <w:t>2</w:t>
      </w:r>
      <w:r w:rsidRPr="00DA28D5">
        <w:rPr>
          <w:b/>
          <w:bCs/>
          <w:sz w:val="22"/>
          <w:szCs w:val="22"/>
        </w:rPr>
        <w:t>.</w:t>
      </w:r>
      <w:r>
        <w:rPr>
          <w:sz w:val="22"/>
          <w:szCs w:val="22"/>
        </w:rPr>
        <w:t xml:space="preserve"> Results of Shapiro-Wilk normality test for groups within selected attributes.</w:t>
      </w:r>
    </w:p>
    <w:p w14:paraId="2A7ADD66" w14:textId="77777777" w:rsidR="00DA28D5" w:rsidRPr="00A63BF7" w:rsidRDefault="00DA28D5" w:rsidP="002B685C">
      <w:pPr>
        <w:jc w:val="both"/>
        <w:rPr>
          <w:sz w:val="22"/>
          <w:szCs w:val="22"/>
        </w:rPr>
      </w:pPr>
    </w:p>
    <w:tbl>
      <w:tblPr>
        <w:tblStyle w:val="TableGrid"/>
        <w:tblW w:w="0" w:type="auto"/>
        <w:tblLook w:val="04A0" w:firstRow="1" w:lastRow="0" w:firstColumn="1" w:lastColumn="0" w:noHBand="0" w:noVBand="1"/>
      </w:tblPr>
      <w:tblGrid>
        <w:gridCol w:w="1683"/>
        <w:gridCol w:w="1646"/>
        <w:gridCol w:w="913"/>
        <w:gridCol w:w="1219"/>
      </w:tblGrid>
      <w:tr w:rsidR="006F5611" w:rsidRPr="00A63BF7" w14:paraId="522FB26E" w14:textId="77777777" w:rsidTr="002B685C">
        <w:trPr>
          <w:trHeight w:val="300"/>
        </w:trPr>
        <w:tc>
          <w:tcPr>
            <w:tcW w:w="0" w:type="auto"/>
            <w:shd w:val="clear" w:color="auto" w:fill="auto"/>
            <w:noWrap/>
            <w:hideMark/>
          </w:tcPr>
          <w:p w14:paraId="3F26BE66" w14:textId="77777777" w:rsidR="006F5611" w:rsidRPr="00A63BF7" w:rsidRDefault="006F5611" w:rsidP="002B685C">
            <w:pPr>
              <w:jc w:val="both"/>
              <w:rPr>
                <w:b/>
                <w:bCs/>
              </w:rPr>
            </w:pPr>
            <w:r w:rsidRPr="00A63BF7">
              <w:rPr>
                <w:b/>
                <w:bCs/>
              </w:rPr>
              <w:t>Attribute</w:t>
            </w:r>
          </w:p>
        </w:tc>
        <w:tc>
          <w:tcPr>
            <w:tcW w:w="0" w:type="auto"/>
            <w:shd w:val="clear" w:color="auto" w:fill="auto"/>
            <w:noWrap/>
            <w:hideMark/>
          </w:tcPr>
          <w:p w14:paraId="4C63121D" w14:textId="77777777" w:rsidR="006F5611" w:rsidRPr="00A63BF7" w:rsidRDefault="006F5611" w:rsidP="002B685C">
            <w:pPr>
              <w:jc w:val="both"/>
              <w:rPr>
                <w:b/>
                <w:bCs/>
              </w:rPr>
            </w:pPr>
            <w:proofErr w:type="spellStart"/>
            <w:r w:rsidRPr="00A63BF7">
              <w:rPr>
                <w:b/>
                <w:bCs/>
              </w:rPr>
              <w:t>AttributeValue</w:t>
            </w:r>
            <w:proofErr w:type="spellEnd"/>
          </w:p>
        </w:tc>
        <w:tc>
          <w:tcPr>
            <w:tcW w:w="0" w:type="auto"/>
            <w:shd w:val="clear" w:color="auto" w:fill="auto"/>
            <w:noWrap/>
            <w:hideMark/>
          </w:tcPr>
          <w:p w14:paraId="0FBAD22E" w14:textId="77777777" w:rsidR="006F5611" w:rsidRPr="00A63BF7" w:rsidRDefault="006F5611" w:rsidP="002B685C">
            <w:pPr>
              <w:jc w:val="both"/>
              <w:rPr>
                <w:b/>
                <w:bCs/>
              </w:rPr>
            </w:pPr>
            <w:r w:rsidRPr="00A63BF7">
              <w:rPr>
                <w:b/>
                <w:bCs/>
              </w:rPr>
              <w:t>p-value</w:t>
            </w:r>
          </w:p>
        </w:tc>
        <w:tc>
          <w:tcPr>
            <w:tcW w:w="0" w:type="auto"/>
            <w:shd w:val="clear" w:color="auto" w:fill="auto"/>
            <w:noWrap/>
            <w:hideMark/>
          </w:tcPr>
          <w:p w14:paraId="0D1DFAEB" w14:textId="77777777" w:rsidR="006F5611" w:rsidRPr="00A63BF7" w:rsidRDefault="006F5611" w:rsidP="002B685C">
            <w:pPr>
              <w:jc w:val="both"/>
              <w:rPr>
                <w:b/>
                <w:bCs/>
              </w:rPr>
            </w:pPr>
            <w:proofErr w:type="spellStart"/>
            <w:r w:rsidRPr="00A63BF7">
              <w:rPr>
                <w:b/>
                <w:bCs/>
              </w:rPr>
              <w:t>TestResult</w:t>
            </w:r>
            <w:proofErr w:type="spellEnd"/>
          </w:p>
        </w:tc>
      </w:tr>
      <w:tr w:rsidR="006F5611" w:rsidRPr="00A63BF7" w14:paraId="2734D1E8" w14:textId="77777777" w:rsidTr="002B685C">
        <w:trPr>
          <w:trHeight w:val="300"/>
        </w:trPr>
        <w:tc>
          <w:tcPr>
            <w:tcW w:w="0" w:type="auto"/>
            <w:hideMark/>
          </w:tcPr>
          <w:p w14:paraId="0ADD147C" w14:textId="77777777" w:rsidR="006F5611" w:rsidRPr="00A63BF7" w:rsidRDefault="006F5611" w:rsidP="002B685C">
            <w:pPr>
              <w:jc w:val="both"/>
            </w:pPr>
            <w:r w:rsidRPr="00A63BF7">
              <w:t>Gender</w:t>
            </w:r>
          </w:p>
        </w:tc>
        <w:tc>
          <w:tcPr>
            <w:tcW w:w="0" w:type="auto"/>
            <w:noWrap/>
            <w:hideMark/>
          </w:tcPr>
          <w:p w14:paraId="5E678973" w14:textId="77777777" w:rsidR="006F5611" w:rsidRPr="00A63BF7" w:rsidRDefault="006F5611" w:rsidP="002B685C">
            <w:pPr>
              <w:jc w:val="both"/>
            </w:pPr>
            <w:r w:rsidRPr="00A63BF7">
              <w:t>M</w:t>
            </w:r>
          </w:p>
        </w:tc>
        <w:tc>
          <w:tcPr>
            <w:tcW w:w="0" w:type="auto"/>
            <w:noWrap/>
            <w:hideMark/>
          </w:tcPr>
          <w:p w14:paraId="4510E7A7" w14:textId="77777777" w:rsidR="006F5611" w:rsidRPr="00A63BF7" w:rsidRDefault="006F5611" w:rsidP="002B685C">
            <w:pPr>
              <w:jc w:val="both"/>
            </w:pPr>
            <w:r w:rsidRPr="00A63BF7">
              <w:t>0.3274</w:t>
            </w:r>
          </w:p>
        </w:tc>
        <w:tc>
          <w:tcPr>
            <w:tcW w:w="0" w:type="auto"/>
            <w:noWrap/>
            <w:hideMark/>
          </w:tcPr>
          <w:p w14:paraId="3493DA92" w14:textId="77777777" w:rsidR="006F5611" w:rsidRPr="00A63BF7" w:rsidRDefault="006F5611" w:rsidP="002B685C">
            <w:pPr>
              <w:jc w:val="both"/>
            </w:pPr>
            <w:r w:rsidRPr="00A63BF7">
              <w:t>Normal</w:t>
            </w:r>
          </w:p>
        </w:tc>
      </w:tr>
      <w:tr w:rsidR="006F5611" w:rsidRPr="00A63BF7" w14:paraId="597066FC" w14:textId="77777777" w:rsidTr="002B685C">
        <w:trPr>
          <w:trHeight w:val="300"/>
        </w:trPr>
        <w:tc>
          <w:tcPr>
            <w:tcW w:w="0" w:type="auto"/>
            <w:hideMark/>
          </w:tcPr>
          <w:p w14:paraId="306573F8" w14:textId="77777777" w:rsidR="006F5611" w:rsidRPr="00A63BF7" w:rsidRDefault="006F5611" w:rsidP="002B685C">
            <w:pPr>
              <w:jc w:val="both"/>
            </w:pPr>
          </w:p>
        </w:tc>
        <w:tc>
          <w:tcPr>
            <w:tcW w:w="0" w:type="auto"/>
            <w:noWrap/>
            <w:hideMark/>
          </w:tcPr>
          <w:p w14:paraId="3F1EBDE5" w14:textId="77777777" w:rsidR="006F5611" w:rsidRPr="00A63BF7" w:rsidRDefault="006F5611" w:rsidP="002B685C">
            <w:pPr>
              <w:jc w:val="both"/>
            </w:pPr>
            <w:r w:rsidRPr="00A63BF7">
              <w:t>F</w:t>
            </w:r>
          </w:p>
        </w:tc>
        <w:tc>
          <w:tcPr>
            <w:tcW w:w="0" w:type="auto"/>
            <w:noWrap/>
            <w:hideMark/>
          </w:tcPr>
          <w:p w14:paraId="1967DB00" w14:textId="77777777" w:rsidR="006F5611" w:rsidRPr="00A63BF7" w:rsidRDefault="006F5611" w:rsidP="002B685C">
            <w:pPr>
              <w:jc w:val="both"/>
            </w:pPr>
            <w:r w:rsidRPr="00A63BF7">
              <w:t>0.0029</w:t>
            </w:r>
          </w:p>
        </w:tc>
        <w:tc>
          <w:tcPr>
            <w:tcW w:w="0" w:type="auto"/>
            <w:noWrap/>
            <w:hideMark/>
          </w:tcPr>
          <w:p w14:paraId="40495C8D" w14:textId="77777777" w:rsidR="006F5611" w:rsidRPr="00A63BF7" w:rsidRDefault="006F5611" w:rsidP="002B685C">
            <w:pPr>
              <w:jc w:val="both"/>
            </w:pPr>
            <w:proofErr w:type="spellStart"/>
            <w:r w:rsidRPr="00A63BF7">
              <w:t>NotNormal</w:t>
            </w:r>
            <w:proofErr w:type="spellEnd"/>
          </w:p>
        </w:tc>
      </w:tr>
      <w:tr w:rsidR="006F5611" w:rsidRPr="00A63BF7" w14:paraId="0A94DBEA" w14:textId="77777777" w:rsidTr="002B685C">
        <w:trPr>
          <w:trHeight w:val="300"/>
        </w:trPr>
        <w:tc>
          <w:tcPr>
            <w:tcW w:w="0" w:type="auto"/>
            <w:hideMark/>
          </w:tcPr>
          <w:p w14:paraId="482BC29D" w14:textId="77777777" w:rsidR="006F5611" w:rsidRPr="00A63BF7" w:rsidRDefault="006F5611" w:rsidP="002B685C">
            <w:pPr>
              <w:jc w:val="both"/>
            </w:pPr>
            <w:r w:rsidRPr="00A63BF7">
              <w:t>Conductor</w:t>
            </w:r>
          </w:p>
        </w:tc>
        <w:tc>
          <w:tcPr>
            <w:tcW w:w="0" w:type="auto"/>
            <w:hideMark/>
          </w:tcPr>
          <w:p w14:paraId="51D5DE8B" w14:textId="77777777" w:rsidR="006F5611" w:rsidRPr="00A63BF7" w:rsidRDefault="006F5611" w:rsidP="002B685C">
            <w:pPr>
              <w:jc w:val="both"/>
            </w:pPr>
            <w:r w:rsidRPr="00A63BF7">
              <w:t>SC</w:t>
            </w:r>
          </w:p>
        </w:tc>
        <w:tc>
          <w:tcPr>
            <w:tcW w:w="0" w:type="auto"/>
            <w:noWrap/>
            <w:hideMark/>
          </w:tcPr>
          <w:p w14:paraId="14C76EB6" w14:textId="77777777" w:rsidR="006F5611" w:rsidRPr="00A63BF7" w:rsidRDefault="006F5611" w:rsidP="002B685C">
            <w:pPr>
              <w:jc w:val="both"/>
            </w:pPr>
            <w:r w:rsidRPr="00A63BF7">
              <w:t>0.0303</w:t>
            </w:r>
          </w:p>
        </w:tc>
        <w:tc>
          <w:tcPr>
            <w:tcW w:w="0" w:type="auto"/>
            <w:noWrap/>
            <w:hideMark/>
          </w:tcPr>
          <w:p w14:paraId="41EF0B64" w14:textId="77777777" w:rsidR="006F5611" w:rsidRPr="00A63BF7" w:rsidRDefault="006F5611" w:rsidP="002B685C">
            <w:pPr>
              <w:jc w:val="both"/>
            </w:pPr>
            <w:proofErr w:type="spellStart"/>
            <w:r w:rsidRPr="00A63BF7">
              <w:t>NotNormal</w:t>
            </w:r>
            <w:proofErr w:type="spellEnd"/>
          </w:p>
        </w:tc>
      </w:tr>
      <w:tr w:rsidR="006F5611" w:rsidRPr="00A63BF7" w14:paraId="37DE6765" w14:textId="77777777" w:rsidTr="002B685C">
        <w:trPr>
          <w:trHeight w:val="300"/>
        </w:trPr>
        <w:tc>
          <w:tcPr>
            <w:tcW w:w="0" w:type="auto"/>
            <w:hideMark/>
          </w:tcPr>
          <w:p w14:paraId="0BC558A8" w14:textId="77777777" w:rsidR="006F5611" w:rsidRPr="00A63BF7" w:rsidRDefault="006F5611" w:rsidP="002B685C">
            <w:pPr>
              <w:jc w:val="both"/>
            </w:pPr>
          </w:p>
        </w:tc>
        <w:tc>
          <w:tcPr>
            <w:tcW w:w="0" w:type="auto"/>
            <w:hideMark/>
          </w:tcPr>
          <w:p w14:paraId="2CE6E4CC" w14:textId="77777777" w:rsidR="006F5611" w:rsidRPr="00A63BF7" w:rsidRDefault="006F5611" w:rsidP="002B685C">
            <w:pPr>
              <w:jc w:val="both"/>
            </w:pPr>
            <w:r w:rsidRPr="00A63BF7">
              <w:t>NE</w:t>
            </w:r>
          </w:p>
        </w:tc>
        <w:tc>
          <w:tcPr>
            <w:tcW w:w="0" w:type="auto"/>
            <w:noWrap/>
            <w:hideMark/>
          </w:tcPr>
          <w:p w14:paraId="30E42FB1" w14:textId="77777777" w:rsidR="006F5611" w:rsidRPr="00A63BF7" w:rsidRDefault="006F5611" w:rsidP="002B685C">
            <w:pPr>
              <w:jc w:val="both"/>
            </w:pPr>
            <w:r w:rsidRPr="00A63BF7">
              <w:t>0.1317</w:t>
            </w:r>
          </w:p>
        </w:tc>
        <w:tc>
          <w:tcPr>
            <w:tcW w:w="0" w:type="auto"/>
            <w:noWrap/>
            <w:hideMark/>
          </w:tcPr>
          <w:p w14:paraId="3D065B03" w14:textId="77777777" w:rsidR="006F5611" w:rsidRPr="00A63BF7" w:rsidRDefault="006F5611" w:rsidP="002B685C">
            <w:pPr>
              <w:jc w:val="both"/>
            </w:pPr>
            <w:r w:rsidRPr="00A63BF7">
              <w:t>Normal</w:t>
            </w:r>
          </w:p>
        </w:tc>
      </w:tr>
      <w:tr w:rsidR="006F5611" w:rsidRPr="00A63BF7" w14:paraId="109BEC06" w14:textId="77777777" w:rsidTr="002B685C">
        <w:trPr>
          <w:trHeight w:val="300"/>
        </w:trPr>
        <w:tc>
          <w:tcPr>
            <w:tcW w:w="0" w:type="auto"/>
            <w:hideMark/>
          </w:tcPr>
          <w:p w14:paraId="6A315758" w14:textId="77777777" w:rsidR="006F5611" w:rsidRPr="00A63BF7" w:rsidRDefault="006F5611" w:rsidP="002B685C">
            <w:pPr>
              <w:jc w:val="both"/>
            </w:pPr>
          </w:p>
        </w:tc>
        <w:tc>
          <w:tcPr>
            <w:tcW w:w="0" w:type="auto"/>
            <w:hideMark/>
          </w:tcPr>
          <w:p w14:paraId="01F0BA04" w14:textId="77777777" w:rsidR="006F5611" w:rsidRPr="00A63BF7" w:rsidRDefault="006F5611" w:rsidP="002B685C">
            <w:pPr>
              <w:jc w:val="both"/>
            </w:pPr>
            <w:r w:rsidRPr="00A63BF7">
              <w:t>CK</w:t>
            </w:r>
          </w:p>
        </w:tc>
        <w:tc>
          <w:tcPr>
            <w:tcW w:w="0" w:type="auto"/>
            <w:noWrap/>
            <w:hideMark/>
          </w:tcPr>
          <w:p w14:paraId="0B1CE647" w14:textId="77777777" w:rsidR="006F5611" w:rsidRPr="00A63BF7" w:rsidRDefault="006F5611" w:rsidP="002B685C">
            <w:pPr>
              <w:jc w:val="both"/>
            </w:pPr>
            <w:r w:rsidRPr="00A63BF7">
              <w:t>0.8307</w:t>
            </w:r>
          </w:p>
        </w:tc>
        <w:tc>
          <w:tcPr>
            <w:tcW w:w="0" w:type="auto"/>
            <w:noWrap/>
            <w:hideMark/>
          </w:tcPr>
          <w:p w14:paraId="6EBAD575" w14:textId="77777777" w:rsidR="006F5611" w:rsidRPr="00A63BF7" w:rsidRDefault="006F5611" w:rsidP="002B685C">
            <w:pPr>
              <w:jc w:val="both"/>
            </w:pPr>
            <w:r w:rsidRPr="00A63BF7">
              <w:t>Normal</w:t>
            </w:r>
          </w:p>
        </w:tc>
      </w:tr>
      <w:tr w:rsidR="006F5611" w:rsidRPr="00A63BF7" w14:paraId="1174ED49" w14:textId="77777777" w:rsidTr="002B685C">
        <w:trPr>
          <w:trHeight w:val="300"/>
        </w:trPr>
        <w:tc>
          <w:tcPr>
            <w:tcW w:w="0" w:type="auto"/>
            <w:hideMark/>
          </w:tcPr>
          <w:p w14:paraId="48BA568E" w14:textId="77777777" w:rsidR="006F5611" w:rsidRPr="00A63BF7" w:rsidRDefault="006F5611" w:rsidP="002B685C">
            <w:pPr>
              <w:jc w:val="both"/>
            </w:pPr>
          </w:p>
        </w:tc>
        <w:tc>
          <w:tcPr>
            <w:tcW w:w="0" w:type="auto"/>
            <w:hideMark/>
          </w:tcPr>
          <w:p w14:paraId="2F975E27" w14:textId="77777777" w:rsidR="006F5611" w:rsidRPr="00A63BF7" w:rsidRDefault="006F5611" w:rsidP="002B685C">
            <w:pPr>
              <w:jc w:val="both"/>
            </w:pPr>
            <w:r w:rsidRPr="00A63BF7">
              <w:t>KU</w:t>
            </w:r>
          </w:p>
        </w:tc>
        <w:tc>
          <w:tcPr>
            <w:tcW w:w="0" w:type="auto"/>
            <w:noWrap/>
            <w:hideMark/>
          </w:tcPr>
          <w:p w14:paraId="5D03CC77" w14:textId="77777777" w:rsidR="006F5611" w:rsidRPr="00A63BF7" w:rsidRDefault="006F5611" w:rsidP="002B685C">
            <w:pPr>
              <w:jc w:val="both"/>
            </w:pPr>
            <w:r w:rsidRPr="00A63BF7">
              <w:t>0.2154</w:t>
            </w:r>
          </w:p>
        </w:tc>
        <w:tc>
          <w:tcPr>
            <w:tcW w:w="0" w:type="auto"/>
            <w:noWrap/>
            <w:hideMark/>
          </w:tcPr>
          <w:p w14:paraId="75C7EA50" w14:textId="77777777" w:rsidR="006F5611" w:rsidRPr="00A63BF7" w:rsidRDefault="006F5611" w:rsidP="002B685C">
            <w:pPr>
              <w:jc w:val="both"/>
            </w:pPr>
            <w:r w:rsidRPr="00A63BF7">
              <w:t>Normal</w:t>
            </w:r>
          </w:p>
        </w:tc>
      </w:tr>
      <w:tr w:rsidR="006F5611" w:rsidRPr="00A63BF7" w14:paraId="5D1C54C8" w14:textId="77777777" w:rsidTr="002B685C">
        <w:trPr>
          <w:trHeight w:val="300"/>
        </w:trPr>
        <w:tc>
          <w:tcPr>
            <w:tcW w:w="0" w:type="auto"/>
            <w:hideMark/>
          </w:tcPr>
          <w:p w14:paraId="4DBFC47D" w14:textId="77777777" w:rsidR="006F5611" w:rsidRPr="00A63BF7" w:rsidRDefault="006F5611" w:rsidP="002B685C">
            <w:pPr>
              <w:jc w:val="both"/>
            </w:pPr>
          </w:p>
        </w:tc>
        <w:tc>
          <w:tcPr>
            <w:tcW w:w="0" w:type="auto"/>
            <w:hideMark/>
          </w:tcPr>
          <w:p w14:paraId="50E1C760" w14:textId="77777777" w:rsidR="006F5611" w:rsidRPr="00A63BF7" w:rsidRDefault="006F5611" w:rsidP="002B685C">
            <w:pPr>
              <w:jc w:val="both"/>
            </w:pPr>
            <w:r w:rsidRPr="00A63BF7">
              <w:t>NBO</w:t>
            </w:r>
          </w:p>
        </w:tc>
        <w:tc>
          <w:tcPr>
            <w:tcW w:w="0" w:type="auto"/>
            <w:noWrap/>
            <w:hideMark/>
          </w:tcPr>
          <w:p w14:paraId="00AA9129" w14:textId="77777777" w:rsidR="006F5611" w:rsidRPr="00A63BF7" w:rsidRDefault="006F5611" w:rsidP="002B685C">
            <w:pPr>
              <w:jc w:val="both"/>
            </w:pPr>
            <w:r w:rsidRPr="00A63BF7">
              <w:t>0.6090</w:t>
            </w:r>
          </w:p>
        </w:tc>
        <w:tc>
          <w:tcPr>
            <w:tcW w:w="0" w:type="auto"/>
            <w:noWrap/>
            <w:hideMark/>
          </w:tcPr>
          <w:p w14:paraId="2A8F78DC" w14:textId="77777777" w:rsidR="006F5611" w:rsidRPr="00A63BF7" w:rsidRDefault="006F5611" w:rsidP="002B685C">
            <w:pPr>
              <w:jc w:val="both"/>
            </w:pPr>
            <w:r w:rsidRPr="00A63BF7">
              <w:t>Normal</w:t>
            </w:r>
          </w:p>
        </w:tc>
      </w:tr>
      <w:tr w:rsidR="006F5611" w:rsidRPr="00A63BF7" w14:paraId="5BD0DFC4" w14:textId="77777777" w:rsidTr="002B685C">
        <w:trPr>
          <w:trHeight w:val="300"/>
        </w:trPr>
        <w:tc>
          <w:tcPr>
            <w:tcW w:w="0" w:type="auto"/>
            <w:hideMark/>
          </w:tcPr>
          <w:p w14:paraId="22ED5F3A" w14:textId="77777777" w:rsidR="006F5611" w:rsidRPr="00A63BF7" w:rsidRDefault="006F5611" w:rsidP="002B685C">
            <w:pPr>
              <w:jc w:val="both"/>
            </w:pPr>
          </w:p>
        </w:tc>
        <w:tc>
          <w:tcPr>
            <w:tcW w:w="0" w:type="auto"/>
            <w:hideMark/>
          </w:tcPr>
          <w:p w14:paraId="076AF8B5" w14:textId="77777777" w:rsidR="006F5611" w:rsidRPr="00A63BF7" w:rsidRDefault="006F5611" w:rsidP="002B685C">
            <w:pPr>
              <w:jc w:val="both"/>
            </w:pPr>
            <w:r w:rsidRPr="00A63BF7">
              <w:t>OG</w:t>
            </w:r>
          </w:p>
        </w:tc>
        <w:tc>
          <w:tcPr>
            <w:tcW w:w="0" w:type="auto"/>
            <w:noWrap/>
            <w:hideMark/>
          </w:tcPr>
          <w:p w14:paraId="2DD3F9EB" w14:textId="77777777" w:rsidR="006F5611" w:rsidRPr="00A63BF7" w:rsidRDefault="006F5611" w:rsidP="002B685C">
            <w:pPr>
              <w:jc w:val="both"/>
            </w:pPr>
            <w:r w:rsidRPr="00A63BF7">
              <w:t>0.0040</w:t>
            </w:r>
          </w:p>
        </w:tc>
        <w:tc>
          <w:tcPr>
            <w:tcW w:w="0" w:type="auto"/>
            <w:noWrap/>
            <w:hideMark/>
          </w:tcPr>
          <w:p w14:paraId="38276EC2" w14:textId="77777777" w:rsidR="006F5611" w:rsidRPr="00A63BF7" w:rsidRDefault="006F5611" w:rsidP="002B685C">
            <w:pPr>
              <w:jc w:val="both"/>
            </w:pPr>
            <w:proofErr w:type="spellStart"/>
            <w:r w:rsidRPr="00A63BF7">
              <w:t>NotNormal</w:t>
            </w:r>
            <w:proofErr w:type="spellEnd"/>
          </w:p>
        </w:tc>
      </w:tr>
      <w:tr w:rsidR="006F5611" w:rsidRPr="00A63BF7" w14:paraId="78B35CEF" w14:textId="77777777" w:rsidTr="002B685C">
        <w:trPr>
          <w:trHeight w:val="300"/>
        </w:trPr>
        <w:tc>
          <w:tcPr>
            <w:tcW w:w="0" w:type="auto"/>
            <w:hideMark/>
          </w:tcPr>
          <w:p w14:paraId="7725537E" w14:textId="77777777" w:rsidR="006F5611" w:rsidRPr="00A63BF7" w:rsidRDefault="006F5611" w:rsidP="002B685C">
            <w:pPr>
              <w:jc w:val="both"/>
            </w:pPr>
          </w:p>
        </w:tc>
        <w:tc>
          <w:tcPr>
            <w:tcW w:w="0" w:type="auto"/>
            <w:hideMark/>
          </w:tcPr>
          <w:p w14:paraId="6E00FB30" w14:textId="77777777" w:rsidR="006F5611" w:rsidRPr="00A63BF7" w:rsidRDefault="006F5611" w:rsidP="002B685C">
            <w:pPr>
              <w:jc w:val="both"/>
            </w:pPr>
            <w:r w:rsidRPr="00A63BF7">
              <w:t>TY</w:t>
            </w:r>
          </w:p>
        </w:tc>
        <w:tc>
          <w:tcPr>
            <w:tcW w:w="0" w:type="auto"/>
            <w:noWrap/>
            <w:hideMark/>
          </w:tcPr>
          <w:p w14:paraId="36B1485D" w14:textId="77777777" w:rsidR="006F5611" w:rsidRPr="00A63BF7" w:rsidRDefault="006F5611" w:rsidP="002B685C">
            <w:pPr>
              <w:jc w:val="both"/>
            </w:pPr>
            <w:r w:rsidRPr="00A63BF7">
              <w:t>0.2473</w:t>
            </w:r>
          </w:p>
        </w:tc>
        <w:tc>
          <w:tcPr>
            <w:tcW w:w="0" w:type="auto"/>
            <w:noWrap/>
            <w:hideMark/>
          </w:tcPr>
          <w:p w14:paraId="4A31EF3A" w14:textId="77777777" w:rsidR="006F5611" w:rsidRPr="00A63BF7" w:rsidRDefault="006F5611" w:rsidP="002B685C">
            <w:pPr>
              <w:jc w:val="both"/>
            </w:pPr>
            <w:r w:rsidRPr="00A63BF7">
              <w:t>Normal</w:t>
            </w:r>
          </w:p>
        </w:tc>
      </w:tr>
      <w:tr w:rsidR="006F5611" w:rsidRPr="00A63BF7" w14:paraId="27D9EC35" w14:textId="77777777" w:rsidTr="002B685C">
        <w:trPr>
          <w:trHeight w:val="300"/>
        </w:trPr>
        <w:tc>
          <w:tcPr>
            <w:tcW w:w="0" w:type="auto"/>
            <w:hideMark/>
          </w:tcPr>
          <w:p w14:paraId="14012700" w14:textId="77777777" w:rsidR="006F5611" w:rsidRPr="00A63BF7" w:rsidRDefault="006F5611" w:rsidP="002B685C">
            <w:pPr>
              <w:jc w:val="both"/>
            </w:pPr>
          </w:p>
        </w:tc>
        <w:tc>
          <w:tcPr>
            <w:tcW w:w="0" w:type="auto"/>
            <w:hideMark/>
          </w:tcPr>
          <w:p w14:paraId="0B41ED51" w14:textId="77777777" w:rsidR="006F5611" w:rsidRPr="00A63BF7" w:rsidRDefault="006F5611" w:rsidP="002B685C">
            <w:pPr>
              <w:jc w:val="both"/>
            </w:pPr>
            <w:r w:rsidRPr="00A63BF7">
              <w:t>USK</w:t>
            </w:r>
          </w:p>
        </w:tc>
        <w:tc>
          <w:tcPr>
            <w:tcW w:w="0" w:type="auto"/>
            <w:noWrap/>
            <w:hideMark/>
          </w:tcPr>
          <w:p w14:paraId="7B39E662" w14:textId="77777777" w:rsidR="006F5611" w:rsidRPr="00A63BF7" w:rsidRDefault="006F5611" w:rsidP="002B685C">
            <w:pPr>
              <w:jc w:val="both"/>
            </w:pPr>
            <w:r w:rsidRPr="00A63BF7">
              <w:t>0.3817</w:t>
            </w:r>
          </w:p>
        </w:tc>
        <w:tc>
          <w:tcPr>
            <w:tcW w:w="0" w:type="auto"/>
            <w:noWrap/>
            <w:hideMark/>
          </w:tcPr>
          <w:p w14:paraId="77483303" w14:textId="77777777" w:rsidR="006F5611" w:rsidRPr="00A63BF7" w:rsidRDefault="006F5611" w:rsidP="002B685C">
            <w:pPr>
              <w:jc w:val="both"/>
            </w:pPr>
            <w:r w:rsidRPr="00A63BF7">
              <w:t>Normal</w:t>
            </w:r>
          </w:p>
        </w:tc>
      </w:tr>
      <w:tr w:rsidR="006F5611" w:rsidRPr="00A63BF7" w14:paraId="3806492E" w14:textId="77777777" w:rsidTr="002B685C">
        <w:trPr>
          <w:trHeight w:val="300"/>
        </w:trPr>
        <w:tc>
          <w:tcPr>
            <w:tcW w:w="0" w:type="auto"/>
            <w:hideMark/>
          </w:tcPr>
          <w:p w14:paraId="6E47794E" w14:textId="77777777" w:rsidR="006F5611" w:rsidRPr="00A63BF7" w:rsidRDefault="006F5611" w:rsidP="002B685C">
            <w:pPr>
              <w:jc w:val="both"/>
            </w:pPr>
          </w:p>
        </w:tc>
        <w:tc>
          <w:tcPr>
            <w:tcW w:w="0" w:type="auto"/>
            <w:hideMark/>
          </w:tcPr>
          <w:p w14:paraId="47058D30" w14:textId="77777777" w:rsidR="006F5611" w:rsidRPr="00A63BF7" w:rsidRDefault="006F5611" w:rsidP="002B685C">
            <w:pPr>
              <w:jc w:val="both"/>
            </w:pPr>
            <w:r w:rsidRPr="00A63BF7">
              <w:t>NK</w:t>
            </w:r>
          </w:p>
        </w:tc>
        <w:tc>
          <w:tcPr>
            <w:tcW w:w="0" w:type="auto"/>
            <w:noWrap/>
            <w:hideMark/>
          </w:tcPr>
          <w:p w14:paraId="3B063AFC" w14:textId="77777777" w:rsidR="006F5611" w:rsidRPr="00A63BF7" w:rsidRDefault="006F5611" w:rsidP="002B685C">
            <w:pPr>
              <w:jc w:val="both"/>
            </w:pPr>
            <w:r w:rsidRPr="00A63BF7">
              <w:t>0.3087</w:t>
            </w:r>
          </w:p>
        </w:tc>
        <w:tc>
          <w:tcPr>
            <w:tcW w:w="0" w:type="auto"/>
            <w:noWrap/>
            <w:hideMark/>
          </w:tcPr>
          <w:p w14:paraId="7911B980" w14:textId="77777777" w:rsidR="006F5611" w:rsidRPr="00A63BF7" w:rsidRDefault="006F5611" w:rsidP="002B685C">
            <w:pPr>
              <w:jc w:val="both"/>
            </w:pPr>
            <w:r w:rsidRPr="00A63BF7">
              <w:t>Normal</w:t>
            </w:r>
          </w:p>
        </w:tc>
      </w:tr>
      <w:tr w:rsidR="006F5611" w:rsidRPr="00A63BF7" w14:paraId="4E11A501" w14:textId="77777777" w:rsidTr="002B685C">
        <w:trPr>
          <w:trHeight w:val="300"/>
        </w:trPr>
        <w:tc>
          <w:tcPr>
            <w:tcW w:w="0" w:type="auto"/>
            <w:hideMark/>
          </w:tcPr>
          <w:p w14:paraId="64322FEB" w14:textId="77777777" w:rsidR="006F5611" w:rsidRPr="00A63BF7" w:rsidRDefault="006F5611" w:rsidP="002B685C">
            <w:pPr>
              <w:jc w:val="both"/>
            </w:pPr>
          </w:p>
        </w:tc>
        <w:tc>
          <w:tcPr>
            <w:tcW w:w="0" w:type="auto"/>
            <w:hideMark/>
          </w:tcPr>
          <w:p w14:paraId="74652BC6" w14:textId="77777777" w:rsidR="006F5611" w:rsidRPr="00A63BF7" w:rsidRDefault="006F5611" w:rsidP="002B685C">
            <w:pPr>
              <w:jc w:val="both"/>
            </w:pPr>
            <w:r w:rsidRPr="00A63BF7">
              <w:t>HEG</w:t>
            </w:r>
          </w:p>
        </w:tc>
        <w:tc>
          <w:tcPr>
            <w:tcW w:w="0" w:type="auto"/>
            <w:noWrap/>
            <w:hideMark/>
          </w:tcPr>
          <w:p w14:paraId="684D503A" w14:textId="77777777" w:rsidR="006F5611" w:rsidRPr="00A63BF7" w:rsidRDefault="006F5611" w:rsidP="002B685C">
            <w:pPr>
              <w:jc w:val="both"/>
            </w:pPr>
            <w:r w:rsidRPr="00A63BF7">
              <w:t>0.2709</w:t>
            </w:r>
          </w:p>
        </w:tc>
        <w:tc>
          <w:tcPr>
            <w:tcW w:w="0" w:type="auto"/>
            <w:noWrap/>
            <w:hideMark/>
          </w:tcPr>
          <w:p w14:paraId="790BA04D" w14:textId="77777777" w:rsidR="006F5611" w:rsidRPr="00A63BF7" w:rsidRDefault="006F5611" w:rsidP="002B685C">
            <w:pPr>
              <w:jc w:val="both"/>
            </w:pPr>
            <w:r w:rsidRPr="00A63BF7">
              <w:t>Normal</w:t>
            </w:r>
          </w:p>
        </w:tc>
      </w:tr>
      <w:tr w:rsidR="006F5611" w:rsidRPr="00A63BF7" w14:paraId="3DF732DC" w14:textId="77777777" w:rsidTr="002B685C">
        <w:trPr>
          <w:trHeight w:val="300"/>
        </w:trPr>
        <w:tc>
          <w:tcPr>
            <w:tcW w:w="0" w:type="auto"/>
            <w:hideMark/>
          </w:tcPr>
          <w:p w14:paraId="15F3FB19" w14:textId="77777777" w:rsidR="006F5611" w:rsidRPr="00A63BF7" w:rsidRDefault="006F5611" w:rsidP="002B685C">
            <w:pPr>
              <w:jc w:val="both"/>
            </w:pPr>
          </w:p>
        </w:tc>
        <w:tc>
          <w:tcPr>
            <w:tcW w:w="0" w:type="auto"/>
            <w:hideMark/>
          </w:tcPr>
          <w:p w14:paraId="4BF4987E" w14:textId="77777777" w:rsidR="006F5611" w:rsidRPr="00A63BF7" w:rsidRDefault="006F5611" w:rsidP="002B685C">
            <w:pPr>
              <w:jc w:val="both"/>
            </w:pPr>
            <w:r w:rsidRPr="00A63BF7">
              <w:t>DC</w:t>
            </w:r>
          </w:p>
        </w:tc>
        <w:tc>
          <w:tcPr>
            <w:tcW w:w="0" w:type="auto"/>
            <w:noWrap/>
            <w:hideMark/>
          </w:tcPr>
          <w:p w14:paraId="018AEC46" w14:textId="77777777" w:rsidR="006F5611" w:rsidRPr="00A63BF7" w:rsidRDefault="006F5611" w:rsidP="002B685C">
            <w:pPr>
              <w:jc w:val="both"/>
            </w:pPr>
            <w:r w:rsidRPr="00A63BF7">
              <w:t>0.1088</w:t>
            </w:r>
          </w:p>
        </w:tc>
        <w:tc>
          <w:tcPr>
            <w:tcW w:w="0" w:type="auto"/>
            <w:noWrap/>
            <w:hideMark/>
          </w:tcPr>
          <w:p w14:paraId="4996EC61" w14:textId="77777777" w:rsidR="006F5611" w:rsidRPr="00A63BF7" w:rsidRDefault="006F5611" w:rsidP="002B685C">
            <w:pPr>
              <w:jc w:val="both"/>
            </w:pPr>
            <w:r w:rsidRPr="00A63BF7">
              <w:t>Normal</w:t>
            </w:r>
          </w:p>
        </w:tc>
      </w:tr>
      <w:tr w:rsidR="006F5611" w:rsidRPr="00A63BF7" w14:paraId="09242148" w14:textId="77777777" w:rsidTr="002B685C">
        <w:trPr>
          <w:trHeight w:val="300"/>
        </w:trPr>
        <w:tc>
          <w:tcPr>
            <w:tcW w:w="0" w:type="auto"/>
            <w:hideMark/>
          </w:tcPr>
          <w:p w14:paraId="4F66FD42" w14:textId="77777777" w:rsidR="006F5611" w:rsidRPr="00A63BF7" w:rsidRDefault="006F5611" w:rsidP="002B685C">
            <w:pPr>
              <w:jc w:val="both"/>
            </w:pPr>
          </w:p>
        </w:tc>
        <w:tc>
          <w:tcPr>
            <w:tcW w:w="0" w:type="auto"/>
            <w:hideMark/>
          </w:tcPr>
          <w:p w14:paraId="3D0EB6ED" w14:textId="77777777" w:rsidR="006F5611" w:rsidRPr="00A63BF7" w:rsidRDefault="006F5611" w:rsidP="002B685C">
            <w:pPr>
              <w:jc w:val="both"/>
            </w:pPr>
            <w:r w:rsidRPr="00A63BF7">
              <w:t>DO</w:t>
            </w:r>
          </w:p>
        </w:tc>
        <w:tc>
          <w:tcPr>
            <w:tcW w:w="0" w:type="auto"/>
            <w:noWrap/>
            <w:hideMark/>
          </w:tcPr>
          <w:p w14:paraId="788C75CA" w14:textId="77777777" w:rsidR="006F5611" w:rsidRPr="00A63BF7" w:rsidRDefault="006F5611" w:rsidP="002B685C">
            <w:pPr>
              <w:jc w:val="both"/>
            </w:pPr>
            <w:r w:rsidRPr="00A63BF7">
              <w:t>0.0522</w:t>
            </w:r>
          </w:p>
        </w:tc>
        <w:tc>
          <w:tcPr>
            <w:tcW w:w="0" w:type="auto"/>
            <w:noWrap/>
            <w:hideMark/>
          </w:tcPr>
          <w:p w14:paraId="3F8FC277" w14:textId="77777777" w:rsidR="006F5611" w:rsidRPr="00A63BF7" w:rsidRDefault="006F5611" w:rsidP="002B685C">
            <w:pPr>
              <w:jc w:val="both"/>
            </w:pPr>
            <w:r w:rsidRPr="00A63BF7">
              <w:t>Normal</w:t>
            </w:r>
          </w:p>
        </w:tc>
      </w:tr>
      <w:tr w:rsidR="006F5611" w:rsidRPr="00A63BF7" w14:paraId="74B00465" w14:textId="77777777" w:rsidTr="002B685C">
        <w:trPr>
          <w:trHeight w:val="300"/>
        </w:trPr>
        <w:tc>
          <w:tcPr>
            <w:tcW w:w="0" w:type="auto"/>
            <w:hideMark/>
          </w:tcPr>
          <w:p w14:paraId="4A1D76A9" w14:textId="77777777" w:rsidR="006F5611" w:rsidRPr="00A63BF7" w:rsidRDefault="006F5611" w:rsidP="002B685C">
            <w:pPr>
              <w:jc w:val="both"/>
            </w:pPr>
            <w:proofErr w:type="spellStart"/>
            <w:r w:rsidRPr="00A63BF7">
              <w:t>IsStudent</w:t>
            </w:r>
            <w:proofErr w:type="spellEnd"/>
          </w:p>
        </w:tc>
        <w:tc>
          <w:tcPr>
            <w:tcW w:w="0" w:type="auto"/>
            <w:hideMark/>
          </w:tcPr>
          <w:p w14:paraId="675E1160" w14:textId="77777777" w:rsidR="006F5611" w:rsidRPr="00A63BF7" w:rsidRDefault="006F5611" w:rsidP="002B685C">
            <w:pPr>
              <w:jc w:val="both"/>
            </w:pPr>
            <w:r w:rsidRPr="00A63BF7">
              <w:t>Student</w:t>
            </w:r>
          </w:p>
        </w:tc>
        <w:tc>
          <w:tcPr>
            <w:tcW w:w="0" w:type="auto"/>
            <w:noWrap/>
            <w:hideMark/>
          </w:tcPr>
          <w:p w14:paraId="1ECD83DE" w14:textId="77777777" w:rsidR="006F5611" w:rsidRPr="00A63BF7" w:rsidRDefault="006F5611" w:rsidP="002B685C">
            <w:pPr>
              <w:jc w:val="both"/>
            </w:pPr>
            <w:r w:rsidRPr="00A63BF7">
              <w:t>0.0000</w:t>
            </w:r>
          </w:p>
        </w:tc>
        <w:tc>
          <w:tcPr>
            <w:tcW w:w="0" w:type="auto"/>
            <w:noWrap/>
            <w:hideMark/>
          </w:tcPr>
          <w:p w14:paraId="4D489604" w14:textId="77777777" w:rsidR="006F5611" w:rsidRPr="00A63BF7" w:rsidRDefault="006F5611" w:rsidP="002B685C">
            <w:pPr>
              <w:jc w:val="both"/>
            </w:pPr>
            <w:proofErr w:type="spellStart"/>
            <w:r w:rsidRPr="00A63BF7">
              <w:t>NotNormal</w:t>
            </w:r>
            <w:proofErr w:type="spellEnd"/>
          </w:p>
        </w:tc>
      </w:tr>
      <w:tr w:rsidR="006F5611" w:rsidRPr="00A63BF7" w14:paraId="469460C9" w14:textId="77777777" w:rsidTr="002B685C">
        <w:trPr>
          <w:trHeight w:val="300"/>
        </w:trPr>
        <w:tc>
          <w:tcPr>
            <w:tcW w:w="0" w:type="auto"/>
            <w:hideMark/>
          </w:tcPr>
          <w:p w14:paraId="1FA59AF1" w14:textId="77777777" w:rsidR="006F5611" w:rsidRPr="00A63BF7" w:rsidRDefault="006F5611" w:rsidP="002B685C">
            <w:pPr>
              <w:jc w:val="both"/>
            </w:pPr>
          </w:p>
        </w:tc>
        <w:tc>
          <w:tcPr>
            <w:tcW w:w="0" w:type="auto"/>
            <w:hideMark/>
          </w:tcPr>
          <w:p w14:paraId="2F35D9F5" w14:textId="77777777" w:rsidR="006F5611" w:rsidRPr="00A63BF7" w:rsidRDefault="006F5611" w:rsidP="002B685C">
            <w:pPr>
              <w:jc w:val="both"/>
            </w:pPr>
            <w:r w:rsidRPr="00A63BF7">
              <w:t>Working</w:t>
            </w:r>
          </w:p>
        </w:tc>
        <w:tc>
          <w:tcPr>
            <w:tcW w:w="0" w:type="auto"/>
            <w:noWrap/>
            <w:hideMark/>
          </w:tcPr>
          <w:p w14:paraId="3FF74DA4" w14:textId="77777777" w:rsidR="006F5611" w:rsidRPr="00A63BF7" w:rsidRDefault="006F5611" w:rsidP="002B685C">
            <w:pPr>
              <w:jc w:val="both"/>
            </w:pPr>
            <w:r w:rsidRPr="00A63BF7">
              <w:t>0.0638</w:t>
            </w:r>
          </w:p>
        </w:tc>
        <w:tc>
          <w:tcPr>
            <w:tcW w:w="0" w:type="auto"/>
            <w:noWrap/>
            <w:hideMark/>
          </w:tcPr>
          <w:p w14:paraId="0D6A6AEB" w14:textId="77777777" w:rsidR="006F5611" w:rsidRPr="00A63BF7" w:rsidRDefault="006F5611" w:rsidP="002B685C">
            <w:pPr>
              <w:jc w:val="both"/>
            </w:pPr>
            <w:r w:rsidRPr="00A63BF7">
              <w:t>Normal</w:t>
            </w:r>
          </w:p>
        </w:tc>
      </w:tr>
      <w:tr w:rsidR="006F5611" w:rsidRPr="00A63BF7" w14:paraId="40E4E1E8" w14:textId="77777777" w:rsidTr="002B685C">
        <w:trPr>
          <w:trHeight w:val="300"/>
        </w:trPr>
        <w:tc>
          <w:tcPr>
            <w:tcW w:w="0" w:type="auto"/>
            <w:hideMark/>
          </w:tcPr>
          <w:p w14:paraId="4551C753" w14:textId="77777777" w:rsidR="006F5611" w:rsidRPr="00A63BF7" w:rsidRDefault="006F5611" w:rsidP="002B685C">
            <w:pPr>
              <w:jc w:val="both"/>
            </w:pPr>
            <w:proofErr w:type="spellStart"/>
            <w:r w:rsidRPr="00A63BF7">
              <w:t>StudentLevel</w:t>
            </w:r>
            <w:proofErr w:type="spellEnd"/>
          </w:p>
        </w:tc>
        <w:tc>
          <w:tcPr>
            <w:tcW w:w="0" w:type="auto"/>
            <w:hideMark/>
          </w:tcPr>
          <w:p w14:paraId="6D589FDB" w14:textId="77777777" w:rsidR="006F5611" w:rsidRPr="00A63BF7" w:rsidRDefault="006F5611" w:rsidP="002B685C">
            <w:pPr>
              <w:jc w:val="both"/>
            </w:pPr>
            <w:r w:rsidRPr="00A63BF7">
              <w:t>Master</w:t>
            </w:r>
          </w:p>
        </w:tc>
        <w:tc>
          <w:tcPr>
            <w:tcW w:w="0" w:type="auto"/>
            <w:noWrap/>
            <w:hideMark/>
          </w:tcPr>
          <w:p w14:paraId="7BF97331" w14:textId="77777777" w:rsidR="006F5611" w:rsidRPr="00A63BF7" w:rsidRDefault="006F5611" w:rsidP="002B685C">
            <w:pPr>
              <w:jc w:val="both"/>
            </w:pPr>
            <w:r w:rsidRPr="00A63BF7">
              <w:t>0.0529</w:t>
            </w:r>
          </w:p>
        </w:tc>
        <w:tc>
          <w:tcPr>
            <w:tcW w:w="0" w:type="auto"/>
            <w:noWrap/>
            <w:hideMark/>
          </w:tcPr>
          <w:p w14:paraId="2BC50887" w14:textId="77777777" w:rsidR="006F5611" w:rsidRPr="00A63BF7" w:rsidRDefault="006F5611" w:rsidP="002B685C">
            <w:pPr>
              <w:jc w:val="both"/>
            </w:pPr>
            <w:r w:rsidRPr="00A63BF7">
              <w:t>Normal</w:t>
            </w:r>
          </w:p>
        </w:tc>
      </w:tr>
      <w:tr w:rsidR="006F5611" w:rsidRPr="00A63BF7" w14:paraId="0EDDF3EA" w14:textId="77777777" w:rsidTr="002B685C">
        <w:trPr>
          <w:trHeight w:val="300"/>
        </w:trPr>
        <w:tc>
          <w:tcPr>
            <w:tcW w:w="0" w:type="auto"/>
            <w:hideMark/>
          </w:tcPr>
          <w:p w14:paraId="27BB6A55" w14:textId="77777777" w:rsidR="006F5611" w:rsidRPr="00A63BF7" w:rsidRDefault="006F5611" w:rsidP="002B685C">
            <w:pPr>
              <w:jc w:val="both"/>
            </w:pPr>
          </w:p>
        </w:tc>
        <w:tc>
          <w:tcPr>
            <w:tcW w:w="0" w:type="auto"/>
            <w:hideMark/>
          </w:tcPr>
          <w:p w14:paraId="5BEB0BAE" w14:textId="77777777" w:rsidR="006F5611" w:rsidRPr="00A63BF7" w:rsidRDefault="006F5611" w:rsidP="002B685C">
            <w:pPr>
              <w:jc w:val="both"/>
            </w:pPr>
            <w:r w:rsidRPr="00A63BF7">
              <w:t>Undergrad</w:t>
            </w:r>
          </w:p>
        </w:tc>
        <w:tc>
          <w:tcPr>
            <w:tcW w:w="0" w:type="auto"/>
            <w:noWrap/>
            <w:hideMark/>
          </w:tcPr>
          <w:p w14:paraId="632BF304" w14:textId="77777777" w:rsidR="006F5611" w:rsidRPr="00A63BF7" w:rsidRDefault="006F5611" w:rsidP="002B685C">
            <w:pPr>
              <w:jc w:val="both"/>
            </w:pPr>
            <w:r w:rsidRPr="00A63BF7">
              <w:t>0.0000</w:t>
            </w:r>
          </w:p>
        </w:tc>
        <w:tc>
          <w:tcPr>
            <w:tcW w:w="0" w:type="auto"/>
            <w:noWrap/>
            <w:hideMark/>
          </w:tcPr>
          <w:p w14:paraId="2816D45E" w14:textId="77777777" w:rsidR="006F5611" w:rsidRPr="00A63BF7" w:rsidRDefault="006F5611" w:rsidP="002B685C">
            <w:pPr>
              <w:jc w:val="both"/>
            </w:pPr>
            <w:proofErr w:type="spellStart"/>
            <w:r w:rsidRPr="00A63BF7">
              <w:t>NotNormal</w:t>
            </w:r>
            <w:proofErr w:type="spellEnd"/>
          </w:p>
        </w:tc>
      </w:tr>
      <w:tr w:rsidR="006F5611" w:rsidRPr="00A63BF7" w14:paraId="6A973F44" w14:textId="77777777" w:rsidTr="002B685C">
        <w:trPr>
          <w:trHeight w:val="300"/>
        </w:trPr>
        <w:tc>
          <w:tcPr>
            <w:tcW w:w="0" w:type="auto"/>
            <w:hideMark/>
          </w:tcPr>
          <w:p w14:paraId="73E322B5" w14:textId="77777777" w:rsidR="006F5611" w:rsidRPr="00A63BF7" w:rsidRDefault="006F5611" w:rsidP="002B685C">
            <w:pPr>
              <w:jc w:val="both"/>
            </w:pPr>
          </w:p>
        </w:tc>
        <w:tc>
          <w:tcPr>
            <w:tcW w:w="0" w:type="auto"/>
            <w:hideMark/>
          </w:tcPr>
          <w:p w14:paraId="6BB77DA0" w14:textId="77777777" w:rsidR="006F5611" w:rsidRPr="00A63BF7" w:rsidRDefault="006F5611" w:rsidP="002B685C">
            <w:pPr>
              <w:jc w:val="both"/>
            </w:pPr>
            <w:r w:rsidRPr="00A63BF7">
              <w:t>NA</w:t>
            </w:r>
          </w:p>
        </w:tc>
        <w:tc>
          <w:tcPr>
            <w:tcW w:w="0" w:type="auto"/>
            <w:noWrap/>
            <w:hideMark/>
          </w:tcPr>
          <w:p w14:paraId="795B5756" w14:textId="77777777" w:rsidR="006F5611" w:rsidRPr="00A63BF7" w:rsidRDefault="006F5611" w:rsidP="002B685C">
            <w:pPr>
              <w:jc w:val="both"/>
            </w:pPr>
            <w:r w:rsidRPr="00A63BF7">
              <w:t>0.0870</w:t>
            </w:r>
          </w:p>
        </w:tc>
        <w:tc>
          <w:tcPr>
            <w:tcW w:w="0" w:type="auto"/>
            <w:noWrap/>
            <w:hideMark/>
          </w:tcPr>
          <w:p w14:paraId="403273F4" w14:textId="77777777" w:rsidR="006F5611" w:rsidRPr="00A63BF7" w:rsidRDefault="006F5611" w:rsidP="002B685C">
            <w:pPr>
              <w:jc w:val="both"/>
            </w:pPr>
            <w:r w:rsidRPr="00A63BF7">
              <w:t>Normal</w:t>
            </w:r>
          </w:p>
        </w:tc>
      </w:tr>
      <w:tr w:rsidR="006F5611" w:rsidRPr="00A63BF7" w14:paraId="79C52EBC" w14:textId="77777777" w:rsidTr="002B685C">
        <w:trPr>
          <w:trHeight w:val="300"/>
        </w:trPr>
        <w:tc>
          <w:tcPr>
            <w:tcW w:w="0" w:type="auto"/>
            <w:hideMark/>
          </w:tcPr>
          <w:p w14:paraId="4762F58F" w14:textId="77777777" w:rsidR="006F5611" w:rsidRPr="00A63BF7" w:rsidRDefault="006F5611" w:rsidP="002B685C">
            <w:pPr>
              <w:jc w:val="both"/>
            </w:pPr>
          </w:p>
        </w:tc>
        <w:tc>
          <w:tcPr>
            <w:tcW w:w="0" w:type="auto"/>
            <w:hideMark/>
          </w:tcPr>
          <w:p w14:paraId="3A735155" w14:textId="77777777" w:rsidR="006F5611" w:rsidRPr="00A63BF7" w:rsidRDefault="006F5611" w:rsidP="002B685C">
            <w:pPr>
              <w:jc w:val="both"/>
            </w:pPr>
            <w:r w:rsidRPr="00A63BF7">
              <w:t>Commission</w:t>
            </w:r>
          </w:p>
        </w:tc>
        <w:tc>
          <w:tcPr>
            <w:tcW w:w="0" w:type="auto"/>
            <w:noWrap/>
            <w:hideMark/>
          </w:tcPr>
          <w:p w14:paraId="7503F04F" w14:textId="77777777" w:rsidR="006F5611" w:rsidRPr="00A63BF7" w:rsidRDefault="006F5611" w:rsidP="002B685C">
            <w:pPr>
              <w:jc w:val="both"/>
            </w:pPr>
            <w:r w:rsidRPr="00A63BF7">
              <w:t>0.0134</w:t>
            </w:r>
          </w:p>
        </w:tc>
        <w:tc>
          <w:tcPr>
            <w:tcW w:w="0" w:type="auto"/>
            <w:noWrap/>
            <w:hideMark/>
          </w:tcPr>
          <w:p w14:paraId="3326FD03" w14:textId="77777777" w:rsidR="006F5611" w:rsidRPr="00A63BF7" w:rsidRDefault="006F5611" w:rsidP="002B685C">
            <w:pPr>
              <w:jc w:val="both"/>
            </w:pPr>
            <w:proofErr w:type="spellStart"/>
            <w:r w:rsidRPr="00A63BF7">
              <w:t>NotNormal</w:t>
            </w:r>
            <w:proofErr w:type="spellEnd"/>
          </w:p>
        </w:tc>
      </w:tr>
      <w:tr w:rsidR="006F5611" w:rsidRPr="00A63BF7" w14:paraId="628D33BA" w14:textId="77777777" w:rsidTr="002B685C">
        <w:trPr>
          <w:trHeight w:val="300"/>
        </w:trPr>
        <w:tc>
          <w:tcPr>
            <w:tcW w:w="0" w:type="auto"/>
            <w:hideMark/>
          </w:tcPr>
          <w:p w14:paraId="1C9EC98D" w14:textId="77777777" w:rsidR="006F5611" w:rsidRPr="00A63BF7" w:rsidRDefault="006F5611" w:rsidP="002B685C">
            <w:pPr>
              <w:jc w:val="both"/>
            </w:pPr>
          </w:p>
        </w:tc>
        <w:tc>
          <w:tcPr>
            <w:tcW w:w="0" w:type="auto"/>
            <w:hideMark/>
          </w:tcPr>
          <w:p w14:paraId="12A6E564" w14:textId="77777777" w:rsidR="006F5611" w:rsidRPr="00A63BF7" w:rsidRDefault="006F5611" w:rsidP="002B685C">
            <w:pPr>
              <w:jc w:val="both"/>
            </w:pPr>
            <w:r w:rsidRPr="00A63BF7">
              <w:t>Salary</w:t>
            </w:r>
          </w:p>
        </w:tc>
        <w:tc>
          <w:tcPr>
            <w:tcW w:w="0" w:type="auto"/>
            <w:noWrap/>
            <w:hideMark/>
          </w:tcPr>
          <w:p w14:paraId="27BAE587" w14:textId="77777777" w:rsidR="006F5611" w:rsidRPr="00A63BF7" w:rsidRDefault="006F5611" w:rsidP="002B685C">
            <w:pPr>
              <w:jc w:val="both"/>
            </w:pPr>
            <w:r w:rsidRPr="00A63BF7">
              <w:t>0.3722</w:t>
            </w:r>
          </w:p>
        </w:tc>
        <w:tc>
          <w:tcPr>
            <w:tcW w:w="0" w:type="auto"/>
            <w:noWrap/>
            <w:hideMark/>
          </w:tcPr>
          <w:p w14:paraId="4804285C" w14:textId="77777777" w:rsidR="006F5611" w:rsidRPr="00A63BF7" w:rsidRDefault="006F5611" w:rsidP="002B685C">
            <w:pPr>
              <w:jc w:val="both"/>
            </w:pPr>
            <w:r w:rsidRPr="00A63BF7">
              <w:t>Normal</w:t>
            </w:r>
          </w:p>
        </w:tc>
      </w:tr>
      <w:tr w:rsidR="006F5611" w:rsidRPr="00A63BF7" w14:paraId="257FBE76" w14:textId="77777777" w:rsidTr="002B685C">
        <w:trPr>
          <w:trHeight w:val="300"/>
        </w:trPr>
        <w:tc>
          <w:tcPr>
            <w:tcW w:w="0" w:type="auto"/>
            <w:hideMark/>
          </w:tcPr>
          <w:p w14:paraId="5E064C65" w14:textId="77777777" w:rsidR="006F5611" w:rsidRPr="00A63BF7" w:rsidRDefault="006F5611" w:rsidP="002B685C">
            <w:pPr>
              <w:jc w:val="both"/>
            </w:pPr>
          </w:p>
        </w:tc>
        <w:tc>
          <w:tcPr>
            <w:tcW w:w="0" w:type="auto"/>
            <w:hideMark/>
          </w:tcPr>
          <w:p w14:paraId="32ADB920" w14:textId="77777777" w:rsidR="006F5611" w:rsidRPr="00A63BF7" w:rsidRDefault="006F5611" w:rsidP="002B685C">
            <w:pPr>
              <w:jc w:val="both"/>
            </w:pPr>
            <w:proofErr w:type="spellStart"/>
            <w:r w:rsidRPr="00A63BF7">
              <w:t>SalaryComm</w:t>
            </w:r>
            <w:proofErr w:type="spellEnd"/>
          </w:p>
        </w:tc>
        <w:tc>
          <w:tcPr>
            <w:tcW w:w="0" w:type="auto"/>
            <w:noWrap/>
            <w:hideMark/>
          </w:tcPr>
          <w:p w14:paraId="4DA3D2D2" w14:textId="77777777" w:rsidR="006F5611" w:rsidRPr="00A63BF7" w:rsidRDefault="006F5611" w:rsidP="002B685C">
            <w:pPr>
              <w:jc w:val="both"/>
            </w:pPr>
            <w:r w:rsidRPr="00A63BF7">
              <w:t>0.0207</w:t>
            </w:r>
          </w:p>
        </w:tc>
        <w:tc>
          <w:tcPr>
            <w:tcW w:w="0" w:type="auto"/>
            <w:noWrap/>
            <w:hideMark/>
          </w:tcPr>
          <w:p w14:paraId="20DBA619" w14:textId="77777777" w:rsidR="006F5611" w:rsidRPr="00A63BF7" w:rsidRDefault="006F5611" w:rsidP="002B685C">
            <w:pPr>
              <w:jc w:val="both"/>
            </w:pPr>
            <w:proofErr w:type="spellStart"/>
            <w:r w:rsidRPr="00A63BF7">
              <w:t>NotNormal</w:t>
            </w:r>
            <w:proofErr w:type="spellEnd"/>
          </w:p>
        </w:tc>
      </w:tr>
      <w:tr w:rsidR="006F5611" w:rsidRPr="00A63BF7" w14:paraId="2B0CEC16" w14:textId="77777777" w:rsidTr="002B685C">
        <w:trPr>
          <w:trHeight w:val="300"/>
        </w:trPr>
        <w:tc>
          <w:tcPr>
            <w:tcW w:w="0" w:type="auto"/>
            <w:noWrap/>
            <w:hideMark/>
          </w:tcPr>
          <w:p w14:paraId="30BA833E" w14:textId="77777777" w:rsidR="006F5611" w:rsidRPr="00A63BF7" w:rsidRDefault="006F5611" w:rsidP="002B685C">
            <w:pPr>
              <w:jc w:val="both"/>
            </w:pPr>
            <w:proofErr w:type="spellStart"/>
            <w:r w:rsidRPr="00A63BF7">
              <w:t>SoccerTeam</w:t>
            </w:r>
            <w:proofErr w:type="spellEnd"/>
          </w:p>
        </w:tc>
        <w:tc>
          <w:tcPr>
            <w:tcW w:w="0" w:type="auto"/>
            <w:hideMark/>
          </w:tcPr>
          <w:p w14:paraId="7E49BB36" w14:textId="77777777" w:rsidR="006F5611" w:rsidRPr="00A63BF7" w:rsidRDefault="006F5611" w:rsidP="002B685C">
            <w:pPr>
              <w:jc w:val="both"/>
            </w:pPr>
            <w:r w:rsidRPr="00A63BF7">
              <w:t>Galatasaray</w:t>
            </w:r>
          </w:p>
        </w:tc>
        <w:tc>
          <w:tcPr>
            <w:tcW w:w="0" w:type="auto"/>
            <w:noWrap/>
            <w:hideMark/>
          </w:tcPr>
          <w:p w14:paraId="6D9FF0B7" w14:textId="77777777" w:rsidR="006F5611" w:rsidRPr="00A63BF7" w:rsidRDefault="006F5611" w:rsidP="002B685C">
            <w:pPr>
              <w:jc w:val="both"/>
            </w:pPr>
            <w:r w:rsidRPr="00A63BF7">
              <w:t>0.0012</w:t>
            </w:r>
          </w:p>
        </w:tc>
        <w:tc>
          <w:tcPr>
            <w:tcW w:w="0" w:type="auto"/>
            <w:noWrap/>
            <w:hideMark/>
          </w:tcPr>
          <w:p w14:paraId="2BE27E1D" w14:textId="77777777" w:rsidR="006F5611" w:rsidRPr="00A63BF7" w:rsidRDefault="006F5611" w:rsidP="002B685C">
            <w:pPr>
              <w:jc w:val="both"/>
            </w:pPr>
            <w:proofErr w:type="spellStart"/>
            <w:r w:rsidRPr="00A63BF7">
              <w:t>NotNormal</w:t>
            </w:r>
            <w:proofErr w:type="spellEnd"/>
          </w:p>
        </w:tc>
      </w:tr>
      <w:tr w:rsidR="006F5611" w:rsidRPr="00A63BF7" w14:paraId="0E81893A" w14:textId="77777777" w:rsidTr="002B685C">
        <w:trPr>
          <w:trHeight w:val="300"/>
        </w:trPr>
        <w:tc>
          <w:tcPr>
            <w:tcW w:w="0" w:type="auto"/>
            <w:noWrap/>
            <w:hideMark/>
          </w:tcPr>
          <w:p w14:paraId="29C9E1C2" w14:textId="77777777" w:rsidR="006F5611" w:rsidRPr="00A63BF7" w:rsidRDefault="006F5611" w:rsidP="002B685C">
            <w:pPr>
              <w:jc w:val="both"/>
            </w:pPr>
          </w:p>
        </w:tc>
        <w:tc>
          <w:tcPr>
            <w:tcW w:w="0" w:type="auto"/>
            <w:hideMark/>
          </w:tcPr>
          <w:p w14:paraId="40E69A2E" w14:textId="77777777" w:rsidR="006F5611" w:rsidRPr="00A63BF7" w:rsidRDefault="006F5611" w:rsidP="002B685C">
            <w:pPr>
              <w:jc w:val="both"/>
            </w:pPr>
            <w:r w:rsidRPr="00A63BF7">
              <w:t>Besiktas</w:t>
            </w:r>
          </w:p>
        </w:tc>
        <w:tc>
          <w:tcPr>
            <w:tcW w:w="0" w:type="auto"/>
            <w:noWrap/>
            <w:hideMark/>
          </w:tcPr>
          <w:p w14:paraId="69B5B438" w14:textId="77777777" w:rsidR="006F5611" w:rsidRPr="00A63BF7" w:rsidRDefault="006F5611" w:rsidP="002B685C">
            <w:pPr>
              <w:jc w:val="both"/>
            </w:pPr>
            <w:r w:rsidRPr="00A63BF7">
              <w:t>0.3225</w:t>
            </w:r>
          </w:p>
        </w:tc>
        <w:tc>
          <w:tcPr>
            <w:tcW w:w="0" w:type="auto"/>
            <w:noWrap/>
            <w:hideMark/>
          </w:tcPr>
          <w:p w14:paraId="7ACFBC8E" w14:textId="77777777" w:rsidR="006F5611" w:rsidRPr="00A63BF7" w:rsidRDefault="006F5611" w:rsidP="002B685C">
            <w:pPr>
              <w:jc w:val="both"/>
            </w:pPr>
            <w:r w:rsidRPr="00A63BF7">
              <w:t>Normal</w:t>
            </w:r>
          </w:p>
        </w:tc>
      </w:tr>
      <w:tr w:rsidR="006F5611" w:rsidRPr="00A63BF7" w14:paraId="5E14F3F1" w14:textId="77777777" w:rsidTr="002B685C">
        <w:trPr>
          <w:trHeight w:val="300"/>
        </w:trPr>
        <w:tc>
          <w:tcPr>
            <w:tcW w:w="0" w:type="auto"/>
            <w:noWrap/>
            <w:hideMark/>
          </w:tcPr>
          <w:p w14:paraId="1A7A3071" w14:textId="77777777" w:rsidR="006F5611" w:rsidRPr="00A63BF7" w:rsidRDefault="006F5611" w:rsidP="002B685C">
            <w:pPr>
              <w:jc w:val="both"/>
            </w:pPr>
          </w:p>
        </w:tc>
        <w:tc>
          <w:tcPr>
            <w:tcW w:w="0" w:type="auto"/>
            <w:hideMark/>
          </w:tcPr>
          <w:p w14:paraId="5CA125A2" w14:textId="77777777" w:rsidR="006F5611" w:rsidRPr="00A63BF7" w:rsidRDefault="006F5611" w:rsidP="002B685C">
            <w:pPr>
              <w:jc w:val="both"/>
            </w:pPr>
            <w:r w:rsidRPr="00A63BF7">
              <w:t>Fenerbahce</w:t>
            </w:r>
          </w:p>
        </w:tc>
        <w:tc>
          <w:tcPr>
            <w:tcW w:w="0" w:type="auto"/>
            <w:noWrap/>
            <w:hideMark/>
          </w:tcPr>
          <w:p w14:paraId="2D2D95BD" w14:textId="77777777" w:rsidR="006F5611" w:rsidRPr="00A63BF7" w:rsidRDefault="006F5611" w:rsidP="002B685C">
            <w:pPr>
              <w:jc w:val="both"/>
            </w:pPr>
            <w:r w:rsidRPr="00A63BF7">
              <w:t>0.5309</w:t>
            </w:r>
          </w:p>
        </w:tc>
        <w:tc>
          <w:tcPr>
            <w:tcW w:w="0" w:type="auto"/>
            <w:noWrap/>
            <w:hideMark/>
          </w:tcPr>
          <w:p w14:paraId="48D63DFD" w14:textId="77777777" w:rsidR="006F5611" w:rsidRPr="00A63BF7" w:rsidRDefault="006F5611" w:rsidP="002B685C">
            <w:pPr>
              <w:jc w:val="both"/>
            </w:pPr>
            <w:r w:rsidRPr="00A63BF7">
              <w:t>Normal</w:t>
            </w:r>
          </w:p>
        </w:tc>
      </w:tr>
      <w:tr w:rsidR="006F5611" w:rsidRPr="00A63BF7" w14:paraId="257139C6" w14:textId="77777777" w:rsidTr="002B685C">
        <w:trPr>
          <w:trHeight w:val="300"/>
        </w:trPr>
        <w:tc>
          <w:tcPr>
            <w:tcW w:w="0" w:type="auto"/>
            <w:noWrap/>
            <w:hideMark/>
          </w:tcPr>
          <w:p w14:paraId="64DF4701" w14:textId="77777777" w:rsidR="006F5611" w:rsidRPr="00A63BF7" w:rsidRDefault="006F5611" w:rsidP="002B685C">
            <w:pPr>
              <w:jc w:val="both"/>
            </w:pPr>
          </w:p>
        </w:tc>
        <w:tc>
          <w:tcPr>
            <w:tcW w:w="0" w:type="auto"/>
            <w:hideMark/>
          </w:tcPr>
          <w:p w14:paraId="64B3E520" w14:textId="77777777" w:rsidR="006F5611" w:rsidRPr="00A63BF7" w:rsidRDefault="006F5611" w:rsidP="002B685C">
            <w:pPr>
              <w:jc w:val="both"/>
            </w:pPr>
            <w:r w:rsidRPr="00A63BF7">
              <w:t>Other</w:t>
            </w:r>
          </w:p>
        </w:tc>
        <w:tc>
          <w:tcPr>
            <w:tcW w:w="0" w:type="auto"/>
            <w:noWrap/>
            <w:hideMark/>
          </w:tcPr>
          <w:p w14:paraId="6469EED0" w14:textId="77777777" w:rsidR="006F5611" w:rsidRPr="00A63BF7" w:rsidRDefault="006F5611" w:rsidP="002B685C">
            <w:pPr>
              <w:jc w:val="both"/>
            </w:pPr>
            <w:r w:rsidRPr="00A63BF7">
              <w:t>0.2356</w:t>
            </w:r>
          </w:p>
        </w:tc>
        <w:tc>
          <w:tcPr>
            <w:tcW w:w="0" w:type="auto"/>
            <w:noWrap/>
            <w:hideMark/>
          </w:tcPr>
          <w:p w14:paraId="4EFB9ADF" w14:textId="77777777" w:rsidR="006F5611" w:rsidRPr="00A63BF7" w:rsidRDefault="006F5611" w:rsidP="002B685C">
            <w:pPr>
              <w:jc w:val="both"/>
            </w:pPr>
            <w:r w:rsidRPr="00A63BF7">
              <w:t>Normal</w:t>
            </w:r>
          </w:p>
        </w:tc>
      </w:tr>
      <w:tr w:rsidR="006F5611" w:rsidRPr="00A63BF7" w14:paraId="55340653" w14:textId="77777777" w:rsidTr="002B685C">
        <w:trPr>
          <w:trHeight w:val="300"/>
        </w:trPr>
        <w:tc>
          <w:tcPr>
            <w:tcW w:w="0" w:type="auto"/>
            <w:noWrap/>
            <w:hideMark/>
          </w:tcPr>
          <w:p w14:paraId="03C235D4" w14:textId="77777777" w:rsidR="006F5611" w:rsidRPr="00A63BF7" w:rsidRDefault="006F5611" w:rsidP="002B685C">
            <w:pPr>
              <w:jc w:val="both"/>
            </w:pPr>
          </w:p>
        </w:tc>
        <w:tc>
          <w:tcPr>
            <w:tcW w:w="0" w:type="auto"/>
            <w:hideMark/>
          </w:tcPr>
          <w:p w14:paraId="4C97B1C6" w14:textId="77777777" w:rsidR="006F5611" w:rsidRPr="00A63BF7" w:rsidRDefault="006F5611" w:rsidP="002B685C">
            <w:pPr>
              <w:jc w:val="both"/>
            </w:pPr>
            <w:r w:rsidRPr="00A63BF7">
              <w:t>Trabzon</w:t>
            </w:r>
          </w:p>
        </w:tc>
        <w:tc>
          <w:tcPr>
            <w:tcW w:w="0" w:type="auto"/>
            <w:noWrap/>
            <w:hideMark/>
          </w:tcPr>
          <w:p w14:paraId="728BD5C3" w14:textId="77777777" w:rsidR="006F5611" w:rsidRPr="00A63BF7" w:rsidRDefault="006F5611" w:rsidP="002B685C">
            <w:pPr>
              <w:jc w:val="both"/>
            </w:pPr>
            <w:r w:rsidRPr="00A63BF7">
              <w:t>0.5309</w:t>
            </w:r>
          </w:p>
        </w:tc>
        <w:tc>
          <w:tcPr>
            <w:tcW w:w="0" w:type="auto"/>
            <w:noWrap/>
            <w:hideMark/>
          </w:tcPr>
          <w:p w14:paraId="79949C10" w14:textId="77777777" w:rsidR="006F5611" w:rsidRPr="00A63BF7" w:rsidRDefault="006F5611" w:rsidP="002B685C">
            <w:pPr>
              <w:jc w:val="both"/>
            </w:pPr>
            <w:r w:rsidRPr="00A63BF7">
              <w:t>Normal</w:t>
            </w:r>
          </w:p>
        </w:tc>
      </w:tr>
      <w:tr w:rsidR="006F5611" w:rsidRPr="00A63BF7" w14:paraId="26D6848B" w14:textId="77777777" w:rsidTr="002B685C">
        <w:trPr>
          <w:trHeight w:val="300"/>
        </w:trPr>
        <w:tc>
          <w:tcPr>
            <w:tcW w:w="0" w:type="auto"/>
            <w:noWrap/>
            <w:hideMark/>
          </w:tcPr>
          <w:p w14:paraId="47E38960" w14:textId="77777777" w:rsidR="006F5611" w:rsidRPr="00A63BF7" w:rsidRDefault="006F5611" w:rsidP="002B685C">
            <w:pPr>
              <w:jc w:val="both"/>
            </w:pPr>
            <w:proofErr w:type="spellStart"/>
            <w:r w:rsidRPr="00A63BF7">
              <w:t>HighschoolType</w:t>
            </w:r>
            <w:proofErr w:type="spellEnd"/>
          </w:p>
        </w:tc>
        <w:tc>
          <w:tcPr>
            <w:tcW w:w="0" w:type="auto"/>
            <w:hideMark/>
          </w:tcPr>
          <w:p w14:paraId="7F19FEF0" w14:textId="77777777" w:rsidR="006F5611" w:rsidRPr="00A63BF7" w:rsidRDefault="006F5611" w:rsidP="002B685C">
            <w:pPr>
              <w:jc w:val="both"/>
            </w:pPr>
            <w:r w:rsidRPr="00A63BF7">
              <w:t>a</w:t>
            </w:r>
          </w:p>
        </w:tc>
        <w:tc>
          <w:tcPr>
            <w:tcW w:w="0" w:type="auto"/>
            <w:noWrap/>
            <w:hideMark/>
          </w:tcPr>
          <w:p w14:paraId="23563FF0" w14:textId="77777777" w:rsidR="006F5611" w:rsidRPr="00A63BF7" w:rsidRDefault="006F5611" w:rsidP="002B685C">
            <w:pPr>
              <w:jc w:val="both"/>
            </w:pPr>
            <w:r w:rsidRPr="00A63BF7">
              <w:t>0.0530</w:t>
            </w:r>
          </w:p>
        </w:tc>
        <w:tc>
          <w:tcPr>
            <w:tcW w:w="0" w:type="auto"/>
            <w:noWrap/>
            <w:hideMark/>
          </w:tcPr>
          <w:p w14:paraId="3EDFB2AE" w14:textId="77777777" w:rsidR="006F5611" w:rsidRPr="00A63BF7" w:rsidRDefault="006F5611" w:rsidP="002B685C">
            <w:pPr>
              <w:jc w:val="both"/>
            </w:pPr>
            <w:r w:rsidRPr="00A63BF7">
              <w:t>Normal</w:t>
            </w:r>
          </w:p>
        </w:tc>
      </w:tr>
      <w:tr w:rsidR="006F5611" w:rsidRPr="00A63BF7" w14:paraId="061ECA27" w14:textId="77777777" w:rsidTr="002B685C">
        <w:trPr>
          <w:trHeight w:val="300"/>
        </w:trPr>
        <w:tc>
          <w:tcPr>
            <w:tcW w:w="0" w:type="auto"/>
            <w:noWrap/>
            <w:hideMark/>
          </w:tcPr>
          <w:p w14:paraId="0EA79F57" w14:textId="77777777" w:rsidR="006F5611" w:rsidRPr="00A63BF7" w:rsidRDefault="006F5611" w:rsidP="002B685C">
            <w:pPr>
              <w:jc w:val="both"/>
            </w:pPr>
          </w:p>
        </w:tc>
        <w:tc>
          <w:tcPr>
            <w:tcW w:w="0" w:type="auto"/>
            <w:hideMark/>
          </w:tcPr>
          <w:p w14:paraId="4F989416" w14:textId="77777777" w:rsidR="006F5611" w:rsidRPr="00A63BF7" w:rsidRDefault="006F5611" w:rsidP="002B685C">
            <w:pPr>
              <w:jc w:val="both"/>
            </w:pPr>
            <w:r w:rsidRPr="00A63BF7">
              <w:t>b</w:t>
            </w:r>
          </w:p>
        </w:tc>
        <w:tc>
          <w:tcPr>
            <w:tcW w:w="0" w:type="auto"/>
            <w:noWrap/>
            <w:hideMark/>
          </w:tcPr>
          <w:p w14:paraId="2B75F4C6" w14:textId="77777777" w:rsidR="006F5611" w:rsidRPr="00A63BF7" w:rsidRDefault="006F5611" w:rsidP="002B685C">
            <w:pPr>
              <w:jc w:val="both"/>
            </w:pPr>
            <w:r w:rsidRPr="00A63BF7">
              <w:t>0.3207</w:t>
            </w:r>
          </w:p>
        </w:tc>
        <w:tc>
          <w:tcPr>
            <w:tcW w:w="0" w:type="auto"/>
            <w:noWrap/>
            <w:hideMark/>
          </w:tcPr>
          <w:p w14:paraId="673C0F2B" w14:textId="77777777" w:rsidR="006F5611" w:rsidRPr="00A63BF7" w:rsidRDefault="006F5611" w:rsidP="002B685C">
            <w:pPr>
              <w:jc w:val="both"/>
            </w:pPr>
            <w:r w:rsidRPr="00A63BF7">
              <w:t>Normal</w:t>
            </w:r>
          </w:p>
        </w:tc>
      </w:tr>
      <w:tr w:rsidR="006F5611" w:rsidRPr="00A63BF7" w14:paraId="2435B5BB" w14:textId="77777777" w:rsidTr="002B685C">
        <w:trPr>
          <w:trHeight w:val="300"/>
        </w:trPr>
        <w:tc>
          <w:tcPr>
            <w:tcW w:w="0" w:type="auto"/>
            <w:noWrap/>
            <w:hideMark/>
          </w:tcPr>
          <w:p w14:paraId="663DF25D" w14:textId="77777777" w:rsidR="006F5611" w:rsidRPr="00A63BF7" w:rsidRDefault="006F5611" w:rsidP="002B685C">
            <w:pPr>
              <w:jc w:val="both"/>
            </w:pPr>
          </w:p>
        </w:tc>
        <w:tc>
          <w:tcPr>
            <w:tcW w:w="0" w:type="auto"/>
            <w:hideMark/>
          </w:tcPr>
          <w:p w14:paraId="7187BC77" w14:textId="77777777" w:rsidR="006F5611" w:rsidRPr="00A63BF7" w:rsidRDefault="006F5611" w:rsidP="002B685C">
            <w:pPr>
              <w:jc w:val="both"/>
            </w:pPr>
            <w:r w:rsidRPr="00A63BF7">
              <w:t>c</w:t>
            </w:r>
          </w:p>
        </w:tc>
        <w:tc>
          <w:tcPr>
            <w:tcW w:w="0" w:type="auto"/>
            <w:noWrap/>
            <w:hideMark/>
          </w:tcPr>
          <w:p w14:paraId="7F560388" w14:textId="77777777" w:rsidR="006F5611" w:rsidRPr="00A63BF7" w:rsidRDefault="006F5611" w:rsidP="002B685C">
            <w:pPr>
              <w:jc w:val="both"/>
            </w:pPr>
            <w:r w:rsidRPr="00A63BF7">
              <w:t>0.2132</w:t>
            </w:r>
          </w:p>
        </w:tc>
        <w:tc>
          <w:tcPr>
            <w:tcW w:w="0" w:type="auto"/>
            <w:noWrap/>
            <w:hideMark/>
          </w:tcPr>
          <w:p w14:paraId="21D28499" w14:textId="77777777" w:rsidR="006F5611" w:rsidRPr="00A63BF7" w:rsidRDefault="006F5611" w:rsidP="002B685C">
            <w:pPr>
              <w:jc w:val="both"/>
            </w:pPr>
            <w:r w:rsidRPr="00A63BF7">
              <w:t>Normal</w:t>
            </w:r>
          </w:p>
        </w:tc>
      </w:tr>
      <w:tr w:rsidR="006F5611" w:rsidRPr="00A63BF7" w14:paraId="29C9EB1A" w14:textId="77777777" w:rsidTr="002B685C">
        <w:trPr>
          <w:trHeight w:val="300"/>
        </w:trPr>
        <w:tc>
          <w:tcPr>
            <w:tcW w:w="0" w:type="auto"/>
            <w:noWrap/>
            <w:hideMark/>
          </w:tcPr>
          <w:p w14:paraId="3B8979BC" w14:textId="77777777" w:rsidR="006F5611" w:rsidRPr="00A63BF7" w:rsidRDefault="006F5611" w:rsidP="002B685C">
            <w:pPr>
              <w:jc w:val="both"/>
            </w:pPr>
          </w:p>
        </w:tc>
        <w:tc>
          <w:tcPr>
            <w:tcW w:w="0" w:type="auto"/>
            <w:hideMark/>
          </w:tcPr>
          <w:p w14:paraId="241000FB" w14:textId="77777777" w:rsidR="006F5611" w:rsidRPr="00A63BF7" w:rsidRDefault="006F5611" w:rsidP="002B685C">
            <w:pPr>
              <w:jc w:val="both"/>
            </w:pPr>
            <w:r w:rsidRPr="00A63BF7">
              <w:t>d</w:t>
            </w:r>
          </w:p>
        </w:tc>
        <w:tc>
          <w:tcPr>
            <w:tcW w:w="0" w:type="auto"/>
            <w:noWrap/>
            <w:hideMark/>
          </w:tcPr>
          <w:p w14:paraId="1502754D" w14:textId="77777777" w:rsidR="006F5611" w:rsidRPr="00A63BF7" w:rsidRDefault="006F5611" w:rsidP="002B685C">
            <w:pPr>
              <w:jc w:val="both"/>
            </w:pPr>
            <w:r w:rsidRPr="00A63BF7">
              <w:t>0.0222</w:t>
            </w:r>
          </w:p>
        </w:tc>
        <w:tc>
          <w:tcPr>
            <w:tcW w:w="0" w:type="auto"/>
            <w:noWrap/>
            <w:hideMark/>
          </w:tcPr>
          <w:p w14:paraId="1A5AD5D4" w14:textId="77777777" w:rsidR="006F5611" w:rsidRPr="00A63BF7" w:rsidRDefault="006F5611" w:rsidP="002B685C">
            <w:pPr>
              <w:jc w:val="both"/>
            </w:pPr>
            <w:proofErr w:type="spellStart"/>
            <w:r w:rsidRPr="00A63BF7">
              <w:t>NotNormal</w:t>
            </w:r>
            <w:proofErr w:type="spellEnd"/>
          </w:p>
        </w:tc>
      </w:tr>
      <w:tr w:rsidR="006F5611" w:rsidRPr="00A63BF7" w14:paraId="107641AB" w14:textId="77777777" w:rsidTr="002B685C">
        <w:trPr>
          <w:trHeight w:val="300"/>
        </w:trPr>
        <w:tc>
          <w:tcPr>
            <w:tcW w:w="0" w:type="auto"/>
            <w:noWrap/>
            <w:hideMark/>
          </w:tcPr>
          <w:p w14:paraId="424D0A0E" w14:textId="77777777" w:rsidR="006F5611" w:rsidRPr="00A63BF7" w:rsidRDefault="006F5611" w:rsidP="002B685C">
            <w:pPr>
              <w:jc w:val="both"/>
            </w:pPr>
          </w:p>
        </w:tc>
        <w:tc>
          <w:tcPr>
            <w:tcW w:w="0" w:type="auto"/>
            <w:hideMark/>
          </w:tcPr>
          <w:p w14:paraId="20878B1D" w14:textId="77777777" w:rsidR="006F5611" w:rsidRPr="00A63BF7" w:rsidRDefault="006F5611" w:rsidP="002B685C">
            <w:pPr>
              <w:jc w:val="both"/>
            </w:pPr>
            <w:r w:rsidRPr="00A63BF7">
              <w:t>e</w:t>
            </w:r>
          </w:p>
        </w:tc>
        <w:tc>
          <w:tcPr>
            <w:tcW w:w="0" w:type="auto"/>
            <w:noWrap/>
            <w:hideMark/>
          </w:tcPr>
          <w:p w14:paraId="0AF08AB7" w14:textId="77777777" w:rsidR="006F5611" w:rsidRPr="00A63BF7" w:rsidRDefault="006F5611" w:rsidP="002B685C">
            <w:pPr>
              <w:jc w:val="both"/>
            </w:pPr>
            <w:r w:rsidRPr="00A63BF7">
              <w:t>0.0042</w:t>
            </w:r>
          </w:p>
        </w:tc>
        <w:tc>
          <w:tcPr>
            <w:tcW w:w="0" w:type="auto"/>
            <w:noWrap/>
            <w:hideMark/>
          </w:tcPr>
          <w:p w14:paraId="49064447" w14:textId="77777777" w:rsidR="006F5611" w:rsidRPr="00A63BF7" w:rsidRDefault="006F5611" w:rsidP="002B685C">
            <w:pPr>
              <w:jc w:val="both"/>
            </w:pPr>
            <w:proofErr w:type="spellStart"/>
            <w:r w:rsidRPr="00A63BF7">
              <w:t>NotNormal</w:t>
            </w:r>
            <w:proofErr w:type="spellEnd"/>
          </w:p>
        </w:tc>
      </w:tr>
      <w:tr w:rsidR="006F5611" w:rsidRPr="00A63BF7" w14:paraId="4AD2CDF6" w14:textId="77777777" w:rsidTr="002B685C">
        <w:trPr>
          <w:trHeight w:val="300"/>
        </w:trPr>
        <w:tc>
          <w:tcPr>
            <w:tcW w:w="0" w:type="auto"/>
            <w:noWrap/>
            <w:hideMark/>
          </w:tcPr>
          <w:p w14:paraId="23C209DA" w14:textId="77777777" w:rsidR="006F5611" w:rsidRPr="00A63BF7" w:rsidRDefault="006F5611" w:rsidP="002B685C">
            <w:pPr>
              <w:jc w:val="both"/>
            </w:pPr>
            <w:proofErr w:type="spellStart"/>
            <w:r w:rsidRPr="00A63BF7">
              <w:t>EnglishLevel</w:t>
            </w:r>
            <w:proofErr w:type="spellEnd"/>
          </w:p>
        </w:tc>
        <w:tc>
          <w:tcPr>
            <w:tcW w:w="0" w:type="auto"/>
            <w:hideMark/>
          </w:tcPr>
          <w:p w14:paraId="6600A3AB" w14:textId="77777777" w:rsidR="006F5611" w:rsidRPr="00A63BF7" w:rsidRDefault="006F5611" w:rsidP="002B685C">
            <w:pPr>
              <w:jc w:val="both"/>
            </w:pPr>
            <w:r w:rsidRPr="00A63BF7">
              <w:t>a</w:t>
            </w:r>
          </w:p>
        </w:tc>
        <w:tc>
          <w:tcPr>
            <w:tcW w:w="0" w:type="auto"/>
            <w:noWrap/>
            <w:hideMark/>
          </w:tcPr>
          <w:p w14:paraId="4193CF28" w14:textId="77777777" w:rsidR="006F5611" w:rsidRPr="00A63BF7" w:rsidRDefault="006F5611" w:rsidP="002B685C">
            <w:pPr>
              <w:jc w:val="both"/>
            </w:pPr>
            <w:r w:rsidRPr="00A63BF7">
              <w:t>0.0009</w:t>
            </w:r>
          </w:p>
        </w:tc>
        <w:tc>
          <w:tcPr>
            <w:tcW w:w="0" w:type="auto"/>
            <w:noWrap/>
            <w:hideMark/>
          </w:tcPr>
          <w:p w14:paraId="5E7F0AEB" w14:textId="77777777" w:rsidR="006F5611" w:rsidRPr="00A63BF7" w:rsidRDefault="006F5611" w:rsidP="002B685C">
            <w:pPr>
              <w:jc w:val="both"/>
            </w:pPr>
            <w:proofErr w:type="spellStart"/>
            <w:r w:rsidRPr="00A63BF7">
              <w:t>NotNormal</w:t>
            </w:r>
            <w:proofErr w:type="spellEnd"/>
          </w:p>
        </w:tc>
      </w:tr>
      <w:tr w:rsidR="006F5611" w:rsidRPr="00A63BF7" w14:paraId="5956D398" w14:textId="77777777" w:rsidTr="002B685C">
        <w:trPr>
          <w:trHeight w:val="300"/>
        </w:trPr>
        <w:tc>
          <w:tcPr>
            <w:tcW w:w="0" w:type="auto"/>
            <w:noWrap/>
            <w:hideMark/>
          </w:tcPr>
          <w:p w14:paraId="1434221F" w14:textId="77777777" w:rsidR="006F5611" w:rsidRPr="00A63BF7" w:rsidRDefault="006F5611" w:rsidP="002B685C">
            <w:pPr>
              <w:jc w:val="both"/>
            </w:pPr>
          </w:p>
        </w:tc>
        <w:tc>
          <w:tcPr>
            <w:tcW w:w="0" w:type="auto"/>
            <w:hideMark/>
          </w:tcPr>
          <w:p w14:paraId="2F0DCB3E" w14:textId="77777777" w:rsidR="006F5611" w:rsidRPr="00A63BF7" w:rsidRDefault="006F5611" w:rsidP="002B685C">
            <w:pPr>
              <w:jc w:val="both"/>
            </w:pPr>
            <w:r w:rsidRPr="00A63BF7">
              <w:t>b</w:t>
            </w:r>
          </w:p>
        </w:tc>
        <w:tc>
          <w:tcPr>
            <w:tcW w:w="0" w:type="auto"/>
            <w:noWrap/>
            <w:hideMark/>
          </w:tcPr>
          <w:p w14:paraId="3F3AC40B" w14:textId="77777777" w:rsidR="006F5611" w:rsidRPr="00A63BF7" w:rsidRDefault="006F5611" w:rsidP="002B685C">
            <w:pPr>
              <w:jc w:val="both"/>
            </w:pPr>
            <w:r w:rsidRPr="00A63BF7">
              <w:t>0.0002</w:t>
            </w:r>
          </w:p>
        </w:tc>
        <w:tc>
          <w:tcPr>
            <w:tcW w:w="0" w:type="auto"/>
            <w:noWrap/>
            <w:hideMark/>
          </w:tcPr>
          <w:p w14:paraId="4C7FAE84" w14:textId="77777777" w:rsidR="006F5611" w:rsidRPr="00A63BF7" w:rsidRDefault="006F5611" w:rsidP="002B685C">
            <w:pPr>
              <w:jc w:val="both"/>
            </w:pPr>
            <w:proofErr w:type="spellStart"/>
            <w:r w:rsidRPr="00A63BF7">
              <w:t>NotNormal</w:t>
            </w:r>
            <w:proofErr w:type="spellEnd"/>
          </w:p>
        </w:tc>
      </w:tr>
      <w:tr w:rsidR="006F5611" w:rsidRPr="00A63BF7" w14:paraId="281F76F1" w14:textId="77777777" w:rsidTr="002B685C">
        <w:trPr>
          <w:trHeight w:val="300"/>
        </w:trPr>
        <w:tc>
          <w:tcPr>
            <w:tcW w:w="0" w:type="auto"/>
            <w:noWrap/>
            <w:hideMark/>
          </w:tcPr>
          <w:p w14:paraId="73005FA8" w14:textId="77777777" w:rsidR="006F5611" w:rsidRPr="00A63BF7" w:rsidRDefault="006F5611" w:rsidP="002B685C">
            <w:pPr>
              <w:jc w:val="both"/>
            </w:pPr>
          </w:p>
        </w:tc>
        <w:tc>
          <w:tcPr>
            <w:tcW w:w="0" w:type="auto"/>
            <w:hideMark/>
          </w:tcPr>
          <w:p w14:paraId="7062B061" w14:textId="77777777" w:rsidR="006F5611" w:rsidRPr="00A63BF7" w:rsidRDefault="006F5611" w:rsidP="002B685C">
            <w:pPr>
              <w:jc w:val="both"/>
            </w:pPr>
            <w:r w:rsidRPr="00A63BF7">
              <w:t>c</w:t>
            </w:r>
          </w:p>
        </w:tc>
        <w:tc>
          <w:tcPr>
            <w:tcW w:w="0" w:type="auto"/>
            <w:noWrap/>
            <w:hideMark/>
          </w:tcPr>
          <w:p w14:paraId="15157F4A" w14:textId="77777777" w:rsidR="006F5611" w:rsidRPr="00A63BF7" w:rsidRDefault="006F5611" w:rsidP="002B685C">
            <w:pPr>
              <w:jc w:val="both"/>
            </w:pPr>
            <w:r w:rsidRPr="00A63BF7">
              <w:t>0.0459</w:t>
            </w:r>
          </w:p>
        </w:tc>
        <w:tc>
          <w:tcPr>
            <w:tcW w:w="0" w:type="auto"/>
            <w:noWrap/>
            <w:hideMark/>
          </w:tcPr>
          <w:p w14:paraId="74C0EBB5" w14:textId="77777777" w:rsidR="006F5611" w:rsidRPr="00A63BF7" w:rsidRDefault="006F5611" w:rsidP="002B685C">
            <w:pPr>
              <w:jc w:val="both"/>
            </w:pPr>
            <w:proofErr w:type="spellStart"/>
            <w:r w:rsidRPr="00A63BF7">
              <w:t>NotNormal</w:t>
            </w:r>
            <w:proofErr w:type="spellEnd"/>
          </w:p>
        </w:tc>
      </w:tr>
      <w:tr w:rsidR="006F5611" w:rsidRPr="00A63BF7" w14:paraId="60887E5F" w14:textId="77777777" w:rsidTr="002B685C">
        <w:trPr>
          <w:trHeight w:val="300"/>
        </w:trPr>
        <w:tc>
          <w:tcPr>
            <w:tcW w:w="0" w:type="auto"/>
            <w:noWrap/>
            <w:hideMark/>
          </w:tcPr>
          <w:p w14:paraId="5A22BC83" w14:textId="77777777" w:rsidR="006F5611" w:rsidRPr="00A63BF7" w:rsidRDefault="006F5611" w:rsidP="002B685C">
            <w:pPr>
              <w:jc w:val="both"/>
            </w:pPr>
          </w:p>
        </w:tc>
        <w:tc>
          <w:tcPr>
            <w:tcW w:w="0" w:type="auto"/>
            <w:hideMark/>
          </w:tcPr>
          <w:p w14:paraId="01A6D9F1" w14:textId="77777777" w:rsidR="006F5611" w:rsidRPr="00A63BF7" w:rsidRDefault="006F5611" w:rsidP="002B685C">
            <w:pPr>
              <w:jc w:val="both"/>
            </w:pPr>
            <w:r w:rsidRPr="00A63BF7">
              <w:t>d</w:t>
            </w:r>
          </w:p>
        </w:tc>
        <w:tc>
          <w:tcPr>
            <w:tcW w:w="0" w:type="auto"/>
            <w:noWrap/>
            <w:hideMark/>
          </w:tcPr>
          <w:p w14:paraId="790398B0" w14:textId="77777777" w:rsidR="006F5611" w:rsidRPr="00A63BF7" w:rsidRDefault="006F5611" w:rsidP="002B685C">
            <w:pPr>
              <w:jc w:val="both"/>
            </w:pPr>
            <w:r w:rsidRPr="00A63BF7">
              <w:t>0.0009</w:t>
            </w:r>
          </w:p>
        </w:tc>
        <w:tc>
          <w:tcPr>
            <w:tcW w:w="0" w:type="auto"/>
            <w:noWrap/>
            <w:hideMark/>
          </w:tcPr>
          <w:p w14:paraId="1A05833D" w14:textId="77777777" w:rsidR="006F5611" w:rsidRPr="00A63BF7" w:rsidRDefault="006F5611" w:rsidP="002B685C">
            <w:pPr>
              <w:jc w:val="both"/>
            </w:pPr>
            <w:proofErr w:type="spellStart"/>
            <w:r w:rsidRPr="00A63BF7">
              <w:t>NotNormal</w:t>
            </w:r>
            <w:proofErr w:type="spellEnd"/>
          </w:p>
        </w:tc>
      </w:tr>
      <w:tr w:rsidR="006F5611" w:rsidRPr="00A63BF7" w14:paraId="54DD6226" w14:textId="77777777" w:rsidTr="002B685C">
        <w:trPr>
          <w:trHeight w:val="300"/>
        </w:trPr>
        <w:tc>
          <w:tcPr>
            <w:tcW w:w="0" w:type="auto"/>
            <w:noWrap/>
            <w:hideMark/>
          </w:tcPr>
          <w:p w14:paraId="6F64D9BA" w14:textId="77777777" w:rsidR="006F5611" w:rsidRPr="00A63BF7" w:rsidRDefault="006F5611" w:rsidP="002B685C">
            <w:pPr>
              <w:jc w:val="both"/>
            </w:pPr>
            <w:proofErr w:type="spellStart"/>
            <w:r w:rsidRPr="00A63BF7">
              <w:t>GermanLevel</w:t>
            </w:r>
            <w:proofErr w:type="spellEnd"/>
          </w:p>
        </w:tc>
        <w:tc>
          <w:tcPr>
            <w:tcW w:w="0" w:type="auto"/>
            <w:hideMark/>
          </w:tcPr>
          <w:p w14:paraId="0B019EE6" w14:textId="77777777" w:rsidR="006F5611" w:rsidRPr="00A63BF7" w:rsidRDefault="006F5611" w:rsidP="002B685C">
            <w:pPr>
              <w:jc w:val="both"/>
            </w:pPr>
            <w:r w:rsidRPr="00A63BF7">
              <w:t>a</w:t>
            </w:r>
          </w:p>
        </w:tc>
        <w:tc>
          <w:tcPr>
            <w:tcW w:w="0" w:type="auto"/>
            <w:noWrap/>
            <w:hideMark/>
          </w:tcPr>
          <w:p w14:paraId="58398770" w14:textId="77777777" w:rsidR="006F5611" w:rsidRPr="00A63BF7" w:rsidRDefault="006F5611" w:rsidP="002B685C">
            <w:pPr>
              <w:jc w:val="both"/>
            </w:pPr>
            <w:r w:rsidRPr="00A63BF7">
              <w:t>0.0721</w:t>
            </w:r>
          </w:p>
        </w:tc>
        <w:tc>
          <w:tcPr>
            <w:tcW w:w="0" w:type="auto"/>
            <w:noWrap/>
            <w:hideMark/>
          </w:tcPr>
          <w:p w14:paraId="320DC222" w14:textId="77777777" w:rsidR="006F5611" w:rsidRPr="00A63BF7" w:rsidRDefault="006F5611" w:rsidP="002B685C">
            <w:pPr>
              <w:jc w:val="both"/>
            </w:pPr>
            <w:r w:rsidRPr="00A63BF7">
              <w:t>Normal</w:t>
            </w:r>
          </w:p>
        </w:tc>
      </w:tr>
      <w:tr w:rsidR="006F5611" w:rsidRPr="00A63BF7" w14:paraId="1E9414E8" w14:textId="77777777" w:rsidTr="002B685C">
        <w:trPr>
          <w:trHeight w:val="300"/>
        </w:trPr>
        <w:tc>
          <w:tcPr>
            <w:tcW w:w="0" w:type="auto"/>
            <w:noWrap/>
            <w:hideMark/>
          </w:tcPr>
          <w:p w14:paraId="4C0B36CD" w14:textId="77777777" w:rsidR="006F5611" w:rsidRPr="00A63BF7" w:rsidRDefault="006F5611" w:rsidP="002B685C">
            <w:pPr>
              <w:jc w:val="both"/>
            </w:pPr>
          </w:p>
        </w:tc>
        <w:tc>
          <w:tcPr>
            <w:tcW w:w="0" w:type="auto"/>
            <w:hideMark/>
          </w:tcPr>
          <w:p w14:paraId="65423EFF" w14:textId="77777777" w:rsidR="006F5611" w:rsidRPr="00A63BF7" w:rsidRDefault="006F5611" w:rsidP="002B685C">
            <w:pPr>
              <w:jc w:val="both"/>
            </w:pPr>
            <w:r w:rsidRPr="00A63BF7">
              <w:t>b</w:t>
            </w:r>
          </w:p>
        </w:tc>
        <w:tc>
          <w:tcPr>
            <w:tcW w:w="0" w:type="auto"/>
            <w:noWrap/>
            <w:hideMark/>
          </w:tcPr>
          <w:p w14:paraId="3977A563" w14:textId="77777777" w:rsidR="006F5611" w:rsidRPr="00A63BF7" w:rsidRDefault="006F5611" w:rsidP="002B685C">
            <w:pPr>
              <w:jc w:val="both"/>
            </w:pPr>
            <w:r w:rsidRPr="00A63BF7">
              <w:t>0.3072</w:t>
            </w:r>
          </w:p>
        </w:tc>
        <w:tc>
          <w:tcPr>
            <w:tcW w:w="0" w:type="auto"/>
            <w:noWrap/>
            <w:hideMark/>
          </w:tcPr>
          <w:p w14:paraId="3E109E42" w14:textId="77777777" w:rsidR="006F5611" w:rsidRPr="00A63BF7" w:rsidRDefault="006F5611" w:rsidP="002B685C">
            <w:pPr>
              <w:jc w:val="both"/>
            </w:pPr>
            <w:r w:rsidRPr="00A63BF7">
              <w:t>Normal</w:t>
            </w:r>
          </w:p>
        </w:tc>
      </w:tr>
      <w:tr w:rsidR="006F5611" w:rsidRPr="00A63BF7" w14:paraId="185E971D" w14:textId="77777777" w:rsidTr="002B685C">
        <w:trPr>
          <w:trHeight w:val="300"/>
        </w:trPr>
        <w:tc>
          <w:tcPr>
            <w:tcW w:w="0" w:type="auto"/>
            <w:noWrap/>
            <w:hideMark/>
          </w:tcPr>
          <w:p w14:paraId="31F2D456" w14:textId="77777777" w:rsidR="006F5611" w:rsidRPr="00A63BF7" w:rsidRDefault="006F5611" w:rsidP="002B685C">
            <w:pPr>
              <w:jc w:val="both"/>
            </w:pPr>
          </w:p>
        </w:tc>
        <w:tc>
          <w:tcPr>
            <w:tcW w:w="0" w:type="auto"/>
            <w:hideMark/>
          </w:tcPr>
          <w:p w14:paraId="4BC8A8BB" w14:textId="77777777" w:rsidR="006F5611" w:rsidRPr="00A63BF7" w:rsidRDefault="006F5611" w:rsidP="002B685C">
            <w:pPr>
              <w:jc w:val="both"/>
            </w:pPr>
            <w:r w:rsidRPr="00A63BF7">
              <w:t>c</w:t>
            </w:r>
          </w:p>
        </w:tc>
        <w:tc>
          <w:tcPr>
            <w:tcW w:w="0" w:type="auto"/>
            <w:noWrap/>
            <w:hideMark/>
          </w:tcPr>
          <w:p w14:paraId="6BFDDE54" w14:textId="77777777" w:rsidR="006F5611" w:rsidRPr="00A63BF7" w:rsidRDefault="006F5611" w:rsidP="002B685C">
            <w:pPr>
              <w:jc w:val="both"/>
            </w:pPr>
            <w:r w:rsidRPr="00A63BF7">
              <w:t>0.1311</w:t>
            </w:r>
          </w:p>
        </w:tc>
        <w:tc>
          <w:tcPr>
            <w:tcW w:w="0" w:type="auto"/>
            <w:noWrap/>
            <w:hideMark/>
          </w:tcPr>
          <w:p w14:paraId="054738E7" w14:textId="77777777" w:rsidR="006F5611" w:rsidRPr="00A63BF7" w:rsidRDefault="006F5611" w:rsidP="002B685C">
            <w:pPr>
              <w:jc w:val="both"/>
            </w:pPr>
            <w:r w:rsidRPr="00A63BF7">
              <w:t>Normal</w:t>
            </w:r>
          </w:p>
        </w:tc>
      </w:tr>
      <w:tr w:rsidR="006F5611" w:rsidRPr="00A63BF7" w14:paraId="25D9983B" w14:textId="77777777" w:rsidTr="002B685C">
        <w:trPr>
          <w:trHeight w:val="300"/>
        </w:trPr>
        <w:tc>
          <w:tcPr>
            <w:tcW w:w="0" w:type="auto"/>
            <w:noWrap/>
            <w:hideMark/>
          </w:tcPr>
          <w:p w14:paraId="7FD7F8EA" w14:textId="77777777" w:rsidR="006F5611" w:rsidRPr="00A63BF7" w:rsidRDefault="006F5611" w:rsidP="002B685C">
            <w:pPr>
              <w:jc w:val="both"/>
            </w:pPr>
          </w:p>
        </w:tc>
        <w:tc>
          <w:tcPr>
            <w:tcW w:w="0" w:type="auto"/>
            <w:hideMark/>
          </w:tcPr>
          <w:p w14:paraId="1B7530DB" w14:textId="77777777" w:rsidR="006F5611" w:rsidRPr="00A63BF7" w:rsidRDefault="006F5611" w:rsidP="002B685C">
            <w:pPr>
              <w:jc w:val="both"/>
            </w:pPr>
            <w:r w:rsidRPr="00A63BF7">
              <w:t>d</w:t>
            </w:r>
          </w:p>
        </w:tc>
        <w:tc>
          <w:tcPr>
            <w:tcW w:w="0" w:type="auto"/>
            <w:noWrap/>
            <w:hideMark/>
          </w:tcPr>
          <w:p w14:paraId="79E0012B" w14:textId="77777777" w:rsidR="006F5611" w:rsidRPr="00A63BF7" w:rsidRDefault="006F5611" w:rsidP="002B685C">
            <w:pPr>
              <w:jc w:val="both"/>
            </w:pPr>
            <w:r w:rsidRPr="00A63BF7">
              <w:t>0.0002</w:t>
            </w:r>
          </w:p>
        </w:tc>
        <w:tc>
          <w:tcPr>
            <w:tcW w:w="0" w:type="auto"/>
            <w:noWrap/>
            <w:hideMark/>
          </w:tcPr>
          <w:p w14:paraId="2199D6FE" w14:textId="77777777" w:rsidR="006F5611" w:rsidRPr="00A63BF7" w:rsidRDefault="006F5611" w:rsidP="002B685C">
            <w:pPr>
              <w:jc w:val="both"/>
            </w:pPr>
            <w:proofErr w:type="spellStart"/>
            <w:r w:rsidRPr="00A63BF7">
              <w:t>NotNormal</w:t>
            </w:r>
            <w:proofErr w:type="spellEnd"/>
          </w:p>
        </w:tc>
      </w:tr>
      <w:tr w:rsidR="006F5611" w:rsidRPr="00A63BF7" w14:paraId="6B587BAF" w14:textId="77777777" w:rsidTr="002B685C">
        <w:trPr>
          <w:trHeight w:val="300"/>
        </w:trPr>
        <w:tc>
          <w:tcPr>
            <w:tcW w:w="0" w:type="auto"/>
            <w:noWrap/>
            <w:hideMark/>
          </w:tcPr>
          <w:p w14:paraId="27B1CDA0" w14:textId="77777777" w:rsidR="006F5611" w:rsidRPr="00A63BF7" w:rsidRDefault="006F5611" w:rsidP="002B685C">
            <w:pPr>
              <w:jc w:val="both"/>
            </w:pPr>
            <w:proofErr w:type="spellStart"/>
            <w:r w:rsidRPr="00A63BF7">
              <w:t>FrenchLevel</w:t>
            </w:r>
            <w:proofErr w:type="spellEnd"/>
          </w:p>
        </w:tc>
        <w:tc>
          <w:tcPr>
            <w:tcW w:w="0" w:type="auto"/>
            <w:hideMark/>
          </w:tcPr>
          <w:p w14:paraId="6B2A43D2" w14:textId="77777777" w:rsidR="006F5611" w:rsidRPr="00A63BF7" w:rsidRDefault="006F5611" w:rsidP="002B685C">
            <w:pPr>
              <w:jc w:val="both"/>
            </w:pPr>
            <w:r w:rsidRPr="00A63BF7">
              <w:t>a</w:t>
            </w:r>
          </w:p>
        </w:tc>
        <w:tc>
          <w:tcPr>
            <w:tcW w:w="0" w:type="auto"/>
            <w:noWrap/>
            <w:hideMark/>
          </w:tcPr>
          <w:p w14:paraId="4F78C12E" w14:textId="77777777" w:rsidR="006F5611" w:rsidRPr="00A63BF7" w:rsidRDefault="006F5611" w:rsidP="002B685C">
            <w:pPr>
              <w:jc w:val="both"/>
            </w:pPr>
            <w:r w:rsidRPr="00A63BF7">
              <w:t>0.0474</w:t>
            </w:r>
          </w:p>
        </w:tc>
        <w:tc>
          <w:tcPr>
            <w:tcW w:w="0" w:type="auto"/>
            <w:noWrap/>
            <w:hideMark/>
          </w:tcPr>
          <w:p w14:paraId="6697DF25" w14:textId="77777777" w:rsidR="006F5611" w:rsidRPr="00A63BF7" w:rsidRDefault="006F5611" w:rsidP="002B685C">
            <w:pPr>
              <w:jc w:val="both"/>
            </w:pPr>
            <w:proofErr w:type="spellStart"/>
            <w:r w:rsidRPr="00A63BF7">
              <w:t>NotNormal</w:t>
            </w:r>
            <w:proofErr w:type="spellEnd"/>
          </w:p>
        </w:tc>
      </w:tr>
      <w:tr w:rsidR="006F5611" w:rsidRPr="00A63BF7" w14:paraId="167B60A2" w14:textId="77777777" w:rsidTr="002B685C">
        <w:trPr>
          <w:trHeight w:val="300"/>
        </w:trPr>
        <w:tc>
          <w:tcPr>
            <w:tcW w:w="0" w:type="auto"/>
            <w:noWrap/>
            <w:hideMark/>
          </w:tcPr>
          <w:p w14:paraId="3C8DE255" w14:textId="77777777" w:rsidR="006F5611" w:rsidRPr="00A63BF7" w:rsidRDefault="006F5611" w:rsidP="002B685C">
            <w:pPr>
              <w:jc w:val="both"/>
            </w:pPr>
          </w:p>
        </w:tc>
        <w:tc>
          <w:tcPr>
            <w:tcW w:w="0" w:type="auto"/>
            <w:hideMark/>
          </w:tcPr>
          <w:p w14:paraId="2A30B72A" w14:textId="77777777" w:rsidR="006F5611" w:rsidRPr="00A63BF7" w:rsidRDefault="006F5611" w:rsidP="002B685C">
            <w:pPr>
              <w:jc w:val="both"/>
            </w:pPr>
            <w:r w:rsidRPr="00A63BF7">
              <w:t>b</w:t>
            </w:r>
          </w:p>
        </w:tc>
        <w:tc>
          <w:tcPr>
            <w:tcW w:w="0" w:type="auto"/>
            <w:noWrap/>
            <w:hideMark/>
          </w:tcPr>
          <w:p w14:paraId="29EF8965" w14:textId="77777777" w:rsidR="006F5611" w:rsidRPr="00A63BF7" w:rsidRDefault="006F5611" w:rsidP="002B685C">
            <w:pPr>
              <w:jc w:val="both"/>
            </w:pPr>
            <w:r w:rsidRPr="00A63BF7">
              <w:t>0.0778</w:t>
            </w:r>
          </w:p>
        </w:tc>
        <w:tc>
          <w:tcPr>
            <w:tcW w:w="0" w:type="auto"/>
            <w:noWrap/>
            <w:hideMark/>
          </w:tcPr>
          <w:p w14:paraId="6576B7F0" w14:textId="77777777" w:rsidR="006F5611" w:rsidRPr="00A63BF7" w:rsidRDefault="006F5611" w:rsidP="002B685C">
            <w:pPr>
              <w:jc w:val="both"/>
            </w:pPr>
            <w:r w:rsidRPr="00A63BF7">
              <w:t>Normal</w:t>
            </w:r>
          </w:p>
        </w:tc>
      </w:tr>
      <w:tr w:rsidR="006F5611" w:rsidRPr="00A63BF7" w14:paraId="72F25AC1" w14:textId="77777777" w:rsidTr="002B685C">
        <w:trPr>
          <w:trHeight w:val="300"/>
        </w:trPr>
        <w:tc>
          <w:tcPr>
            <w:tcW w:w="0" w:type="auto"/>
            <w:noWrap/>
            <w:hideMark/>
          </w:tcPr>
          <w:p w14:paraId="1636F6A7" w14:textId="77777777" w:rsidR="006F5611" w:rsidRPr="00A63BF7" w:rsidRDefault="006F5611" w:rsidP="002B685C">
            <w:pPr>
              <w:jc w:val="both"/>
            </w:pPr>
          </w:p>
        </w:tc>
        <w:tc>
          <w:tcPr>
            <w:tcW w:w="0" w:type="auto"/>
            <w:hideMark/>
          </w:tcPr>
          <w:p w14:paraId="55A1294D" w14:textId="77777777" w:rsidR="006F5611" w:rsidRPr="00A63BF7" w:rsidRDefault="006F5611" w:rsidP="002B685C">
            <w:pPr>
              <w:jc w:val="both"/>
            </w:pPr>
            <w:r w:rsidRPr="00A63BF7">
              <w:t>c</w:t>
            </w:r>
          </w:p>
        </w:tc>
        <w:tc>
          <w:tcPr>
            <w:tcW w:w="0" w:type="auto"/>
            <w:noWrap/>
            <w:hideMark/>
          </w:tcPr>
          <w:p w14:paraId="22BA5780" w14:textId="77777777" w:rsidR="006F5611" w:rsidRPr="00A63BF7" w:rsidRDefault="006F5611" w:rsidP="002B685C">
            <w:pPr>
              <w:jc w:val="both"/>
            </w:pPr>
            <w:r w:rsidRPr="00A63BF7">
              <w:t>0.0778</w:t>
            </w:r>
          </w:p>
        </w:tc>
        <w:tc>
          <w:tcPr>
            <w:tcW w:w="0" w:type="auto"/>
            <w:noWrap/>
            <w:hideMark/>
          </w:tcPr>
          <w:p w14:paraId="61BB8BE2" w14:textId="77777777" w:rsidR="006F5611" w:rsidRPr="00A63BF7" w:rsidRDefault="006F5611" w:rsidP="002B685C">
            <w:pPr>
              <w:jc w:val="both"/>
            </w:pPr>
            <w:r w:rsidRPr="00A63BF7">
              <w:t>Normal</w:t>
            </w:r>
          </w:p>
        </w:tc>
      </w:tr>
      <w:tr w:rsidR="006F5611" w:rsidRPr="00A63BF7" w14:paraId="5FB0D263" w14:textId="77777777" w:rsidTr="002B685C">
        <w:trPr>
          <w:trHeight w:val="300"/>
        </w:trPr>
        <w:tc>
          <w:tcPr>
            <w:tcW w:w="0" w:type="auto"/>
            <w:noWrap/>
            <w:hideMark/>
          </w:tcPr>
          <w:p w14:paraId="56908F67" w14:textId="77777777" w:rsidR="006F5611" w:rsidRPr="00A63BF7" w:rsidRDefault="006F5611" w:rsidP="002B685C">
            <w:pPr>
              <w:jc w:val="both"/>
            </w:pPr>
          </w:p>
        </w:tc>
        <w:tc>
          <w:tcPr>
            <w:tcW w:w="0" w:type="auto"/>
            <w:hideMark/>
          </w:tcPr>
          <w:p w14:paraId="02DA54D6" w14:textId="77777777" w:rsidR="006F5611" w:rsidRPr="00A63BF7" w:rsidRDefault="006F5611" w:rsidP="002B685C">
            <w:pPr>
              <w:jc w:val="both"/>
            </w:pPr>
            <w:r w:rsidRPr="00A63BF7">
              <w:t>d</w:t>
            </w:r>
          </w:p>
        </w:tc>
        <w:tc>
          <w:tcPr>
            <w:tcW w:w="0" w:type="auto"/>
            <w:noWrap/>
            <w:hideMark/>
          </w:tcPr>
          <w:p w14:paraId="0CF5573C" w14:textId="77777777" w:rsidR="006F5611" w:rsidRPr="00A63BF7" w:rsidRDefault="006F5611" w:rsidP="002B685C">
            <w:pPr>
              <w:jc w:val="both"/>
            </w:pPr>
            <w:r w:rsidRPr="00A63BF7">
              <w:t>0.0010</w:t>
            </w:r>
          </w:p>
        </w:tc>
        <w:tc>
          <w:tcPr>
            <w:tcW w:w="0" w:type="auto"/>
            <w:noWrap/>
            <w:hideMark/>
          </w:tcPr>
          <w:p w14:paraId="3B2042D6" w14:textId="77777777" w:rsidR="006F5611" w:rsidRPr="00A63BF7" w:rsidRDefault="006F5611" w:rsidP="002B685C">
            <w:pPr>
              <w:jc w:val="both"/>
            </w:pPr>
            <w:proofErr w:type="spellStart"/>
            <w:r w:rsidRPr="00A63BF7">
              <w:t>NotNormal</w:t>
            </w:r>
            <w:proofErr w:type="spellEnd"/>
          </w:p>
        </w:tc>
      </w:tr>
    </w:tbl>
    <w:p w14:paraId="1D841BE6" w14:textId="77777777" w:rsidR="006F5611" w:rsidRPr="00A63BF7" w:rsidRDefault="006F5611" w:rsidP="002B685C">
      <w:pPr>
        <w:jc w:val="both"/>
        <w:rPr>
          <w:sz w:val="22"/>
          <w:szCs w:val="22"/>
        </w:rPr>
      </w:pPr>
    </w:p>
    <w:p w14:paraId="702F0AA9" w14:textId="77777777" w:rsidR="006F5611" w:rsidRPr="00A63BF7" w:rsidRDefault="006F5611" w:rsidP="002B685C">
      <w:pPr>
        <w:jc w:val="both"/>
        <w:rPr>
          <w:sz w:val="22"/>
          <w:szCs w:val="22"/>
        </w:rPr>
      </w:pPr>
    </w:p>
    <w:p w14:paraId="6E5698E1" w14:textId="15758A92" w:rsidR="006F5611" w:rsidRPr="00A63BF7" w:rsidRDefault="006F5611" w:rsidP="002B685C">
      <w:pPr>
        <w:jc w:val="both"/>
        <w:rPr>
          <w:i/>
          <w:iCs/>
          <w:sz w:val="22"/>
          <w:szCs w:val="22"/>
        </w:rPr>
      </w:pPr>
      <w:r w:rsidRPr="00A63BF7">
        <w:rPr>
          <w:i/>
          <w:iCs/>
          <w:sz w:val="22"/>
          <w:szCs w:val="22"/>
        </w:rPr>
        <w:t xml:space="preserve">Results of comparison of means </w:t>
      </w:r>
    </w:p>
    <w:p w14:paraId="0B33EAC6" w14:textId="77777777" w:rsidR="006F5611" w:rsidRPr="00A63BF7" w:rsidRDefault="006F5611" w:rsidP="002B685C">
      <w:pPr>
        <w:jc w:val="both"/>
        <w:rPr>
          <w:sz w:val="22"/>
          <w:szCs w:val="22"/>
        </w:rPr>
      </w:pPr>
    </w:p>
    <w:p w14:paraId="5B5AAF7A" w14:textId="0039244D" w:rsidR="00DA28D5" w:rsidRPr="00A63BF7" w:rsidRDefault="00DA28D5" w:rsidP="00DA28D5">
      <w:pPr>
        <w:jc w:val="both"/>
        <w:rPr>
          <w:sz w:val="22"/>
          <w:szCs w:val="22"/>
        </w:rPr>
      </w:pPr>
      <w:r w:rsidRPr="00DA28D5">
        <w:rPr>
          <w:b/>
          <w:bCs/>
          <w:sz w:val="22"/>
          <w:szCs w:val="22"/>
        </w:rPr>
        <w:t xml:space="preserve">Table </w:t>
      </w:r>
      <w:r>
        <w:rPr>
          <w:b/>
          <w:bCs/>
          <w:sz w:val="22"/>
          <w:szCs w:val="22"/>
        </w:rPr>
        <w:t>3</w:t>
      </w:r>
      <w:r w:rsidRPr="00DA28D5">
        <w:rPr>
          <w:b/>
          <w:bCs/>
          <w:sz w:val="22"/>
          <w:szCs w:val="22"/>
        </w:rPr>
        <w:t>.</w:t>
      </w:r>
      <w:r>
        <w:rPr>
          <w:sz w:val="22"/>
          <w:szCs w:val="22"/>
        </w:rPr>
        <w:t xml:space="preserve"> Results of comparison of means tests for groups within selected attributes.</w:t>
      </w:r>
    </w:p>
    <w:p w14:paraId="61C26B4B" w14:textId="77777777" w:rsidR="006F5611" w:rsidRPr="00A63BF7" w:rsidRDefault="006F5611" w:rsidP="002B685C">
      <w:pPr>
        <w:jc w:val="both"/>
        <w:rPr>
          <w:sz w:val="22"/>
          <w:szCs w:val="22"/>
        </w:rPr>
      </w:pPr>
    </w:p>
    <w:tbl>
      <w:tblPr>
        <w:tblStyle w:val="TableGrid"/>
        <w:tblW w:w="0" w:type="auto"/>
        <w:tblLayout w:type="fixed"/>
        <w:tblLook w:val="04A0" w:firstRow="1" w:lastRow="0" w:firstColumn="1" w:lastColumn="0" w:noHBand="0" w:noVBand="1"/>
      </w:tblPr>
      <w:tblGrid>
        <w:gridCol w:w="1705"/>
        <w:gridCol w:w="3600"/>
        <w:gridCol w:w="1350"/>
        <w:gridCol w:w="1710"/>
        <w:gridCol w:w="985"/>
      </w:tblGrid>
      <w:tr w:rsidR="006F5611" w:rsidRPr="00A63BF7" w14:paraId="1BFA6FFF" w14:textId="77777777" w:rsidTr="00095A9E">
        <w:trPr>
          <w:trHeight w:val="300"/>
        </w:trPr>
        <w:tc>
          <w:tcPr>
            <w:tcW w:w="1705" w:type="dxa"/>
            <w:shd w:val="clear" w:color="auto" w:fill="F2F2F2" w:themeFill="background1" w:themeFillShade="F2"/>
            <w:noWrap/>
            <w:hideMark/>
          </w:tcPr>
          <w:p w14:paraId="7A9B1361" w14:textId="77777777" w:rsidR="006F5611" w:rsidRPr="00A63BF7" w:rsidRDefault="006F5611" w:rsidP="002B685C">
            <w:pPr>
              <w:jc w:val="both"/>
              <w:rPr>
                <w:b/>
                <w:bCs/>
                <w:color w:val="000000"/>
              </w:rPr>
            </w:pPr>
            <w:proofErr w:type="spellStart"/>
            <w:r w:rsidRPr="00A63BF7">
              <w:rPr>
                <w:b/>
                <w:bCs/>
                <w:color w:val="000000"/>
              </w:rPr>
              <w:t>VariableName</w:t>
            </w:r>
            <w:proofErr w:type="spellEnd"/>
          </w:p>
        </w:tc>
        <w:tc>
          <w:tcPr>
            <w:tcW w:w="3600" w:type="dxa"/>
            <w:shd w:val="clear" w:color="auto" w:fill="F2F2F2" w:themeFill="background1" w:themeFillShade="F2"/>
            <w:noWrap/>
            <w:hideMark/>
          </w:tcPr>
          <w:p w14:paraId="2A436919" w14:textId="77777777" w:rsidR="006F5611" w:rsidRPr="00A63BF7" w:rsidRDefault="006F5611" w:rsidP="002B685C">
            <w:pPr>
              <w:jc w:val="both"/>
              <w:rPr>
                <w:b/>
                <w:bCs/>
                <w:color w:val="000000"/>
              </w:rPr>
            </w:pPr>
            <w:r w:rsidRPr="00A63BF7">
              <w:rPr>
                <w:b/>
                <w:bCs/>
                <w:color w:val="000000"/>
              </w:rPr>
              <w:t>Results</w:t>
            </w:r>
          </w:p>
        </w:tc>
        <w:tc>
          <w:tcPr>
            <w:tcW w:w="1350" w:type="dxa"/>
            <w:shd w:val="clear" w:color="auto" w:fill="F2F2F2" w:themeFill="background1" w:themeFillShade="F2"/>
            <w:noWrap/>
            <w:hideMark/>
          </w:tcPr>
          <w:p w14:paraId="7723BD78" w14:textId="77777777" w:rsidR="006F5611" w:rsidRPr="00A63BF7" w:rsidRDefault="006F5611" w:rsidP="002B685C">
            <w:pPr>
              <w:jc w:val="both"/>
              <w:rPr>
                <w:b/>
                <w:bCs/>
                <w:color w:val="000000"/>
              </w:rPr>
            </w:pPr>
            <w:proofErr w:type="spellStart"/>
            <w:r w:rsidRPr="00A63BF7">
              <w:rPr>
                <w:b/>
                <w:bCs/>
                <w:color w:val="000000"/>
              </w:rPr>
              <w:t>IsConfirmed</w:t>
            </w:r>
            <w:proofErr w:type="spellEnd"/>
          </w:p>
        </w:tc>
        <w:tc>
          <w:tcPr>
            <w:tcW w:w="1710" w:type="dxa"/>
            <w:shd w:val="clear" w:color="auto" w:fill="F2F2F2" w:themeFill="background1" w:themeFillShade="F2"/>
            <w:noWrap/>
            <w:hideMark/>
          </w:tcPr>
          <w:p w14:paraId="3128992F" w14:textId="77777777" w:rsidR="006F5611" w:rsidRPr="00A63BF7" w:rsidRDefault="006F5611" w:rsidP="002B685C">
            <w:pPr>
              <w:jc w:val="both"/>
              <w:rPr>
                <w:b/>
                <w:bCs/>
                <w:color w:val="000000"/>
              </w:rPr>
            </w:pPr>
            <w:proofErr w:type="spellStart"/>
            <w:r w:rsidRPr="00A63BF7">
              <w:rPr>
                <w:b/>
                <w:bCs/>
                <w:color w:val="000000"/>
              </w:rPr>
              <w:t>TestApplied</w:t>
            </w:r>
            <w:proofErr w:type="spellEnd"/>
          </w:p>
        </w:tc>
        <w:tc>
          <w:tcPr>
            <w:tcW w:w="985" w:type="dxa"/>
            <w:shd w:val="clear" w:color="auto" w:fill="F2F2F2" w:themeFill="background1" w:themeFillShade="F2"/>
            <w:noWrap/>
            <w:hideMark/>
          </w:tcPr>
          <w:p w14:paraId="7D896BD3" w14:textId="77777777" w:rsidR="006F5611" w:rsidRPr="00A63BF7" w:rsidRDefault="006F5611" w:rsidP="002B685C">
            <w:pPr>
              <w:jc w:val="both"/>
              <w:rPr>
                <w:b/>
                <w:bCs/>
                <w:color w:val="000000"/>
              </w:rPr>
            </w:pPr>
            <w:r w:rsidRPr="00A63BF7">
              <w:rPr>
                <w:b/>
                <w:bCs/>
                <w:color w:val="000000"/>
              </w:rPr>
              <w:t>p-value</w:t>
            </w:r>
          </w:p>
        </w:tc>
      </w:tr>
      <w:tr w:rsidR="006F5611" w:rsidRPr="00A63BF7" w14:paraId="79B88C46" w14:textId="77777777" w:rsidTr="00095A9E">
        <w:trPr>
          <w:trHeight w:val="300"/>
        </w:trPr>
        <w:tc>
          <w:tcPr>
            <w:tcW w:w="1705" w:type="dxa"/>
            <w:hideMark/>
          </w:tcPr>
          <w:p w14:paraId="71A7444E" w14:textId="77777777" w:rsidR="006F5611" w:rsidRPr="00A63BF7" w:rsidRDefault="006F5611" w:rsidP="002B685C">
            <w:pPr>
              <w:jc w:val="both"/>
              <w:rPr>
                <w:b/>
                <w:bCs/>
              </w:rPr>
            </w:pPr>
            <w:r w:rsidRPr="00A63BF7">
              <w:rPr>
                <w:b/>
                <w:bCs/>
              </w:rPr>
              <w:t>Gender</w:t>
            </w:r>
          </w:p>
        </w:tc>
        <w:tc>
          <w:tcPr>
            <w:tcW w:w="3600" w:type="dxa"/>
            <w:noWrap/>
            <w:hideMark/>
          </w:tcPr>
          <w:p w14:paraId="38F446CB" w14:textId="77777777" w:rsidR="006F5611" w:rsidRPr="00A63BF7" w:rsidRDefault="006F5611" w:rsidP="002B685C">
            <w:pPr>
              <w:jc w:val="both"/>
              <w:rPr>
                <w:b/>
                <w:bCs/>
              </w:rPr>
            </w:pPr>
            <w:r w:rsidRPr="00A63BF7">
              <w:rPr>
                <w:b/>
                <w:bCs/>
              </w:rPr>
              <w:t>Males have higher mean risk score than females.</w:t>
            </w:r>
          </w:p>
        </w:tc>
        <w:tc>
          <w:tcPr>
            <w:tcW w:w="1350" w:type="dxa"/>
            <w:noWrap/>
            <w:hideMark/>
          </w:tcPr>
          <w:p w14:paraId="0E4CA74D" w14:textId="77777777" w:rsidR="006F5611" w:rsidRPr="00A63BF7" w:rsidRDefault="006F5611" w:rsidP="002B685C">
            <w:pPr>
              <w:jc w:val="both"/>
              <w:rPr>
                <w:b/>
                <w:bCs/>
              </w:rPr>
            </w:pPr>
            <w:r w:rsidRPr="00A63BF7">
              <w:rPr>
                <w:b/>
                <w:bCs/>
              </w:rPr>
              <w:t>Yes</w:t>
            </w:r>
          </w:p>
        </w:tc>
        <w:tc>
          <w:tcPr>
            <w:tcW w:w="1710" w:type="dxa"/>
            <w:noWrap/>
            <w:hideMark/>
          </w:tcPr>
          <w:p w14:paraId="2DBAE860" w14:textId="77777777" w:rsidR="006F5611" w:rsidRPr="00A63BF7" w:rsidRDefault="006F5611" w:rsidP="002B685C">
            <w:pPr>
              <w:jc w:val="both"/>
              <w:rPr>
                <w:b/>
                <w:bCs/>
              </w:rPr>
            </w:pPr>
            <w:proofErr w:type="spellStart"/>
            <w:r w:rsidRPr="00A63BF7">
              <w:rPr>
                <w:b/>
                <w:bCs/>
              </w:rPr>
              <w:t>MannWhitneyU</w:t>
            </w:r>
            <w:proofErr w:type="spellEnd"/>
          </w:p>
        </w:tc>
        <w:tc>
          <w:tcPr>
            <w:tcW w:w="985" w:type="dxa"/>
            <w:noWrap/>
            <w:hideMark/>
          </w:tcPr>
          <w:p w14:paraId="76717593" w14:textId="77777777" w:rsidR="006F5611" w:rsidRPr="00A63BF7" w:rsidRDefault="006F5611" w:rsidP="002B685C">
            <w:pPr>
              <w:jc w:val="both"/>
              <w:rPr>
                <w:b/>
                <w:bCs/>
              </w:rPr>
            </w:pPr>
            <w:r w:rsidRPr="00A63BF7">
              <w:rPr>
                <w:b/>
                <w:bCs/>
              </w:rPr>
              <w:t>0.000</w:t>
            </w:r>
          </w:p>
        </w:tc>
      </w:tr>
      <w:tr w:rsidR="006F5611" w:rsidRPr="00A63BF7" w14:paraId="0FF6EE53" w14:textId="77777777" w:rsidTr="00095A9E">
        <w:trPr>
          <w:trHeight w:val="300"/>
        </w:trPr>
        <w:tc>
          <w:tcPr>
            <w:tcW w:w="1705" w:type="dxa"/>
            <w:noWrap/>
            <w:hideMark/>
          </w:tcPr>
          <w:p w14:paraId="37EA4DA5" w14:textId="77777777" w:rsidR="006F5611" w:rsidRPr="00A63BF7" w:rsidRDefault="006F5611" w:rsidP="002B685C">
            <w:pPr>
              <w:jc w:val="both"/>
            </w:pPr>
            <w:proofErr w:type="spellStart"/>
            <w:r w:rsidRPr="00A63BF7">
              <w:t>IsStudent</w:t>
            </w:r>
            <w:proofErr w:type="spellEnd"/>
          </w:p>
        </w:tc>
        <w:tc>
          <w:tcPr>
            <w:tcW w:w="3600" w:type="dxa"/>
            <w:noWrap/>
            <w:hideMark/>
          </w:tcPr>
          <w:p w14:paraId="32B1824B" w14:textId="77777777" w:rsidR="006F5611" w:rsidRPr="00A63BF7" w:rsidRDefault="006F5611" w:rsidP="002B685C">
            <w:pPr>
              <w:jc w:val="both"/>
            </w:pPr>
            <w:r w:rsidRPr="00A63BF7">
              <w:t>Students and working professionals risk scores are similar.</w:t>
            </w:r>
          </w:p>
        </w:tc>
        <w:tc>
          <w:tcPr>
            <w:tcW w:w="1350" w:type="dxa"/>
            <w:noWrap/>
            <w:hideMark/>
          </w:tcPr>
          <w:p w14:paraId="5EE0386F" w14:textId="77777777" w:rsidR="006F5611" w:rsidRPr="00A63BF7" w:rsidRDefault="006F5611" w:rsidP="002B685C">
            <w:pPr>
              <w:jc w:val="both"/>
            </w:pPr>
            <w:r w:rsidRPr="00A63BF7">
              <w:t>Yes</w:t>
            </w:r>
          </w:p>
        </w:tc>
        <w:tc>
          <w:tcPr>
            <w:tcW w:w="1710" w:type="dxa"/>
            <w:noWrap/>
            <w:hideMark/>
          </w:tcPr>
          <w:p w14:paraId="5AE1D536" w14:textId="77777777" w:rsidR="006F5611" w:rsidRPr="00A63BF7" w:rsidRDefault="006F5611" w:rsidP="002B685C">
            <w:pPr>
              <w:jc w:val="both"/>
            </w:pPr>
            <w:proofErr w:type="spellStart"/>
            <w:r w:rsidRPr="00A63BF7">
              <w:t>MannWhitneyU</w:t>
            </w:r>
            <w:proofErr w:type="spellEnd"/>
          </w:p>
        </w:tc>
        <w:tc>
          <w:tcPr>
            <w:tcW w:w="985" w:type="dxa"/>
            <w:noWrap/>
            <w:hideMark/>
          </w:tcPr>
          <w:p w14:paraId="24BD5F1F" w14:textId="77777777" w:rsidR="006F5611" w:rsidRPr="00A63BF7" w:rsidRDefault="006F5611" w:rsidP="002B685C">
            <w:pPr>
              <w:jc w:val="both"/>
            </w:pPr>
            <w:r w:rsidRPr="00A63BF7">
              <w:t>0.688</w:t>
            </w:r>
          </w:p>
        </w:tc>
      </w:tr>
      <w:tr w:rsidR="006F5611" w:rsidRPr="00A63BF7" w14:paraId="4EC33428" w14:textId="77777777" w:rsidTr="00095A9E">
        <w:trPr>
          <w:trHeight w:val="300"/>
        </w:trPr>
        <w:tc>
          <w:tcPr>
            <w:tcW w:w="1705" w:type="dxa"/>
            <w:hideMark/>
          </w:tcPr>
          <w:p w14:paraId="0F219343" w14:textId="77777777" w:rsidR="006F5611" w:rsidRPr="00A63BF7" w:rsidRDefault="006F5611" w:rsidP="002B685C">
            <w:pPr>
              <w:jc w:val="both"/>
            </w:pPr>
            <w:proofErr w:type="spellStart"/>
            <w:r w:rsidRPr="00A63BF7">
              <w:t>IncomeType</w:t>
            </w:r>
            <w:proofErr w:type="spellEnd"/>
          </w:p>
        </w:tc>
        <w:tc>
          <w:tcPr>
            <w:tcW w:w="3600" w:type="dxa"/>
            <w:noWrap/>
            <w:hideMark/>
          </w:tcPr>
          <w:p w14:paraId="161B3228" w14:textId="77777777" w:rsidR="006F5611" w:rsidRPr="00A63BF7" w:rsidRDefault="006F5611" w:rsidP="002B685C">
            <w:pPr>
              <w:jc w:val="both"/>
            </w:pPr>
            <w:r w:rsidRPr="00A63BF7">
              <w:t>People with different stated sources of income have similar risk scores.</w:t>
            </w:r>
          </w:p>
        </w:tc>
        <w:tc>
          <w:tcPr>
            <w:tcW w:w="1350" w:type="dxa"/>
            <w:noWrap/>
            <w:hideMark/>
          </w:tcPr>
          <w:p w14:paraId="2C5FE094" w14:textId="77777777" w:rsidR="006F5611" w:rsidRPr="00A63BF7" w:rsidRDefault="006F5611" w:rsidP="002B685C">
            <w:pPr>
              <w:jc w:val="both"/>
            </w:pPr>
            <w:r w:rsidRPr="00A63BF7">
              <w:t>Yes</w:t>
            </w:r>
          </w:p>
        </w:tc>
        <w:tc>
          <w:tcPr>
            <w:tcW w:w="1710" w:type="dxa"/>
            <w:noWrap/>
            <w:hideMark/>
          </w:tcPr>
          <w:p w14:paraId="75376282" w14:textId="77777777" w:rsidR="006F5611" w:rsidRPr="00A63BF7" w:rsidRDefault="006F5611" w:rsidP="002B685C">
            <w:pPr>
              <w:jc w:val="both"/>
            </w:pPr>
            <w:proofErr w:type="spellStart"/>
            <w:r w:rsidRPr="00A63BF7">
              <w:t>KruskalWallis</w:t>
            </w:r>
            <w:proofErr w:type="spellEnd"/>
          </w:p>
        </w:tc>
        <w:tc>
          <w:tcPr>
            <w:tcW w:w="985" w:type="dxa"/>
            <w:noWrap/>
            <w:hideMark/>
          </w:tcPr>
          <w:p w14:paraId="68CAFFC6" w14:textId="77777777" w:rsidR="006F5611" w:rsidRPr="00A63BF7" w:rsidRDefault="006F5611" w:rsidP="002B685C">
            <w:pPr>
              <w:jc w:val="both"/>
            </w:pPr>
            <w:r w:rsidRPr="00A63BF7">
              <w:t>0.328</w:t>
            </w:r>
          </w:p>
        </w:tc>
      </w:tr>
      <w:tr w:rsidR="006F5611" w:rsidRPr="00A63BF7" w14:paraId="2CAD2AF6" w14:textId="77777777" w:rsidTr="00095A9E">
        <w:trPr>
          <w:trHeight w:val="300"/>
        </w:trPr>
        <w:tc>
          <w:tcPr>
            <w:tcW w:w="1705" w:type="dxa"/>
            <w:noWrap/>
            <w:hideMark/>
          </w:tcPr>
          <w:p w14:paraId="31B4CB95" w14:textId="77777777" w:rsidR="006F5611" w:rsidRPr="00A63BF7" w:rsidRDefault="006F5611" w:rsidP="002B685C">
            <w:pPr>
              <w:jc w:val="both"/>
              <w:rPr>
                <w:b/>
                <w:bCs/>
              </w:rPr>
            </w:pPr>
            <w:r w:rsidRPr="00A63BF7">
              <w:rPr>
                <w:b/>
                <w:bCs/>
              </w:rPr>
              <w:t xml:space="preserve">Conductor </w:t>
            </w:r>
          </w:p>
        </w:tc>
        <w:tc>
          <w:tcPr>
            <w:tcW w:w="3600" w:type="dxa"/>
            <w:noWrap/>
            <w:hideMark/>
          </w:tcPr>
          <w:p w14:paraId="7FF2DFED" w14:textId="77777777" w:rsidR="006F5611" w:rsidRPr="00A63BF7" w:rsidRDefault="006F5611" w:rsidP="002B685C">
            <w:pPr>
              <w:jc w:val="both"/>
              <w:rPr>
                <w:b/>
                <w:bCs/>
              </w:rPr>
            </w:pPr>
            <w:r w:rsidRPr="00A63BF7">
              <w:rPr>
                <w:b/>
                <w:bCs/>
              </w:rPr>
              <w:t>People interviewed by different conductors have different risk scores.</w:t>
            </w:r>
          </w:p>
        </w:tc>
        <w:tc>
          <w:tcPr>
            <w:tcW w:w="1350" w:type="dxa"/>
            <w:noWrap/>
            <w:hideMark/>
          </w:tcPr>
          <w:p w14:paraId="23858E45" w14:textId="77777777" w:rsidR="006F5611" w:rsidRPr="00A63BF7" w:rsidRDefault="006F5611" w:rsidP="002B685C">
            <w:pPr>
              <w:jc w:val="both"/>
              <w:rPr>
                <w:b/>
                <w:bCs/>
              </w:rPr>
            </w:pPr>
            <w:r w:rsidRPr="00A63BF7">
              <w:rPr>
                <w:b/>
                <w:bCs/>
              </w:rPr>
              <w:t>Yes</w:t>
            </w:r>
          </w:p>
        </w:tc>
        <w:tc>
          <w:tcPr>
            <w:tcW w:w="1710" w:type="dxa"/>
            <w:noWrap/>
            <w:hideMark/>
          </w:tcPr>
          <w:p w14:paraId="55AFBA9E" w14:textId="77777777" w:rsidR="006F5611" w:rsidRPr="00A63BF7" w:rsidRDefault="006F5611" w:rsidP="002B685C">
            <w:pPr>
              <w:jc w:val="both"/>
              <w:rPr>
                <w:b/>
                <w:bCs/>
              </w:rPr>
            </w:pPr>
            <w:proofErr w:type="spellStart"/>
            <w:r w:rsidRPr="00A63BF7">
              <w:rPr>
                <w:b/>
                <w:bCs/>
              </w:rPr>
              <w:t>KruskalWallis</w:t>
            </w:r>
            <w:proofErr w:type="spellEnd"/>
          </w:p>
        </w:tc>
        <w:tc>
          <w:tcPr>
            <w:tcW w:w="985" w:type="dxa"/>
            <w:noWrap/>
            <w:hideMark/>
          </w:tcPr>
          <w:p w14:paraId="51971929" w14:textId="77777777" w:rsidR="006F5611" w:rsidRPr="00A63BF7" w:rsidRDefault="006F5611" w:rsidP="002B685C">
            <w:pPr>
              <w:jc w:val="both"/>
              <w:rPr>
                <w:b/>
                <w:bCs/>
              </w:rPr>
            </w:pPr>
            <w:r w:rsidRPr="00A63BF7">
              <w:rPr>
                <w:b/>
                <w:bCs/>
              </w:rPr>
              <w:t>0.000</w:t>
            </w:r>
          </w:p>
        </w:tc>
      </w:tr>
      <w:tr w:rsidR="006F5611" w:rsidRPr="00A63BF7" w14:paraId="4492455B" w14:textId="77777777" w:rsidTr="00095A9E">
        <w:trPr>
          <w:trHeight w:val="300"/>
        </w:trPr>
        <w:tc>
          <w:tcPr>
            <w:tcW w:w="1705" w:type="dxa"/>
            <w:noWrap/>
            <w:hideMark/>
          </w:tcPr>
          <w:p w14:paraId="0A55FCE2" w14:textId="77777777" w:rsidR="006F5611" w:rsidRPr="00A63BF7" w:rsidRDefault="006F5611" w:rsidP="002B685C">
            <w:pPr>
              <w:jc w:val="both"/>
              <w:rPr>
                <w:b/>
                <w:bCs/>
              </w:rPr>
            </w:pPr>
            <w:proofErr w:type="spellStart"/>
            <w:r w:rsidRPr="00A63BF7">
              <w:rPr>
                <w:b/>
                <w:bCs/>
              </w:rPr>
              <w:t>EnglishLevel</w:t>
            </w:r>
            <w:proofErr w:type="spellEnd"/>
          </w:p>
        </w:tc>
        <w:tc>
          <w:tcPr>
            <w:tcW w:w="3600" w:type="dxa"/>
            <w:noWrap/>
            <w:hideMark/>
          </w:tcPr>
          <w:p w14:paraId="1FD31197" w14:textId="77777777" w:rsidR="006F5611" w:rsidRPr="00A63BF7" w:rsidRDefault="006F5611" w:rsidP="002B685C">
            <w:pPr>
              <w:jc w:val="both"/>
              <w:rPr>
                <w:b/>
                <w:bCs/>
              </w:rPr>
            </w:pPr>
            <w:r w:rsidRPr="00A63BF7">
              <w:rPr>
                <w:b/>
                <w:bCs/>
              </w:rPr>
              <w:t>Respondents with different English levels have different risk scores.</w:t>
            </w:r>
          </w:p>
        </w:tc>
        <w:tc>
          <w:tcPr>
            <w:tcW w:w="1350" w:type="dxa"/>
            <w:noWrap/>
            <w:hideMark/>
          </w:tcPr>
          <w:p w14:paraId="7F569D20" w14:textId="77777777" w:rsidR="006F5611" w:rsidRPr="00A63BF7" w:rsidRDefault="006F5611" w:rsidP="002B685C">
            <w:pPr>
              <w:jc w:val="both"/>
              <w:rPr>
                <w:b/>
                <w:bCs/>
              </w:rPr>
            </w:pPr>
            <w:r w:rsidRPr="00A63BF7">
              <w:rPr>
                <w:b/>
                <w:bCs/>
              </w:rPr>
              <w:t>Yes</w:t>
            </w:r>
          </w:p>
        </w:tc>
        <w:tc>
          <w:tcPr>
            <w:tcW w:w="1710" w:type="dxa"/>
            <w:noWrap/>
            <w:hideMark/>
          </w:tcPr>
          <w:p w14:paraId="38D6DB92" w14:textId="77777777" w:rsidR="006F5611" w:rsidRPr="00A63BF7" w:rsidRDefault="006F5611" w:rsidP="002B685C">
            <w:pPr>
              <w:jc w:val="both"/>
              <w:rPr>
                <w:b/>
                <w:bCs/>
              </w:rPr>
            </w:pPr>
            <w:proofErr w:type="spellStart"/>
            <w:r w:rsidRPr="00A63BF7">
              <w:rPr>
                <w:b/>
                <w:bCs/>
              </w:rPr>
              <w:t>KruskalWallis</w:t>
            </w:r>
            <w:proofErr w:type="spellEnd"/>
          </w:p>
        </w:tc>
        <w:tc>
          <w:tcPr>
            <w:tcW w:w="985" w:type="dxa"/>
            <w:noWrap/>
            <w:hideMark/>
          </w:tcPr>
          <w:p w14:paraId="25B24F20" w14:textId="77777777" w:rsidR="006F5611" w:rsidRPr="00A63BF7" w:rsidRDefault="006F5611" w:rsidP="002B685C">
            <w:pPr>
              <w:jc w:val="both"/>
              <w:rPr>
                <w:b/>
                <w:bCs/>
              </w:rPr>
            </w:pPr>
            <w:r w:rsidRPr="00A63BF7">
              <w:rPr>
                <w:b/>
                <w:bCs/>
              </w:rPr>
              <w:t>0.000</w:t>
            </w:r>
          </w:p>
        </w:tc>
      </w:tr>
      <w:tr w:rsidR="006F5611" w:rsidRPr="00A63BF7" w14:paraId="7625F47A" w14:textId="77777777" w:rsidTr="00095A9E">
        <w:trPr>
          <w:trHeight w:val="300"/>
        </w:trPr>
        <w:tc>
          <w:tcPr>
            <w:tcW w:w="1705" w:type="dxa"/>
            <w:noWrap/>
            <w:hideMark/>
          </w:tcPr>
          <w:p w14:paraId="3A7B9FE2" w14:textId="77777777" w:rsidR="006F5611" w:rsidRPr="00A63BF7" w:rsidRDefault="006F5611" w:rsidP="002B685C">
            <w:pPr>
              <w:jc w:val="both"/>
            </w:pPr>
            <w:proofErr w:type="spellStart"/>
            <w:r w:rsidRPr="00A63BF7">
              <w:t>HighSchoolType</w:t>
            </w:r>
            <w:proofErr w:type="spellEnd"/>
          </w:p>
        </w:tc>
        <w:tc>
          <w:tcPr>
            <w:tcW w:w="3600" w:type="dxa"/>
            <w:noWrap/>
            <w:hideMark/>
          </w:tcPr>
          <w:p w14:paraId="33B16330" w14:textId="77777777" w:rsidR="006F5611" w:rsidRPr="00A63BF7" w:rsidRDefault="006F5611" w:rsidP="002B685C">
            <w:pPr>
              <w:jc w:val="both"/>
            </w:pPr>
            <w:r w:rsidRPr="00A63BF7">
              <w:t>People from different high school types have similar risk scores.</w:t>
            </w:r>
          </w:p>
        </w:tc>
        <w:tc>
          <w:tcPr>
            <w:tcW w:w="1350" w:type="dxa"/>
            <w:noWrap/>
            <w:hideMark/>
          </w:tcPr>
          <w:p w14:paraId="37370A38" w14:textId="77777777" w:rsidR="006F5611" w:rsidRPr="00A63BF7" w:rsidRDefault="006F5611" w:rsidP="002B685C">
            <w:pPr>
              <w:jc w:val="both"/>
            </w:pPr>
            <w:r w:rsidRPr="00A63BF7">
              <w:t>Yes</w:t>
            </w:r>
          </w:p>
        </w:tc>
        <w:tc>
          <w:tcPr>
            <w:tcW w:w="1710" w:type="dxa"/>
            <w:noWrap/>
            <w:hideMark/>
          </w:tcPr>
          <w:p w14:paraId="558FE1C1" w14:textId="77777777" w:rsidR="006F5611" w:rsidRPr="00A63BF7" w:rsidRDefault="006F5611" w:rsidP="002B685C">
            <w:pPr>
              <w:jc w:val="both"/>
            </w:pPr>
            <w:proofErr w:type="spellStart"/>
            <w:r w:rsidRPr="00A63BF7">
              <w:t>KruskalWallis</w:t>
            </w:r>
            <w:proofErr w:type="spellEnd"/>
          </w:p>
        </w:tc>
        <w:tc>
          <w:tcPr>
            <w:tcW w:w="985" w:type="dxa"/>
            <w:noWrap/>
            <w:hideMark/>
          </w:tcPr>
          <w:p w14:paraId="0BD49A09" w14:textId="77777777" w:rsidR="006F5611" w:rsidRPr="00A63BF7" w:rsidRDefault="006F5611" w:rsidP="002B685C">
            <w:pPr>
              <w:jc w:val="both"/>
            </w:pPr>
            <w:r w:rsidRPr="00A63BF7">
              <w:t>0.283</w:t>
            </w:r>
          </w:p>
        </w:tc>
      </w:tr>
      <w:tr w:rsidR="006F5611" w:rsidRPr="00A63BF7" w14:paraId="4A47FAFA" w14:textId="77777777" w:rsidTr="00095A9E">
        <w:trPr>
          <w:trHeight w:val="300"/>
        </w:trPr>
        <w:tc>
          <w:tcPr>
            <w:tcW w:w="1705" w:type="dxa"/>
            <w:noWrap/>
            <w:hideMark/>
          </w:tcPr>
          <w:p w14:paraId="2920E8C7" w14:textId="77777777" w:rsidR="006F5611" w:rsidRPr="00A63BF7" w:rsidRDefault="006F5611" w:rsidP="002B685C">
            <w:pPr>
              <w:jc w:val="both"/>
            </w:pPr>
            <w:proofErr w:type="spellStart"/>
            <w:r w:rsidRPr="00A63BF7">
              <w:t>FrenchLevel</w:t>
            </w:r>
            <w:proofErr w:type="spellEnd"/>
          </w:p>
        </w:tc>
        <w:tc>
          <w:tcPr>
            <w:tcW w:w="3600" w:type="dxa"/>
            <w:noWrap/>
            <w:hideMark/>
          </w:tcPr>
          <w:p w14:paraId="6E8EE8E4" w14:textId="77777777" w:rsidR="006F5611" w:rsidRPr="00A63BF7" w:rsidRDefault="006F5611" w:rsidP="002B685C">
            <w:pPr>
              <w:jc w:val="both"/>
            </w:pPr>
            <w:r w:rsidRPr="00A63BF7">
              <w:t>Respondents with different French levels have similar risk scores.</w:t>
            </w:r>
          </w:p>
        </w:tc>
        <w:tc>
          <w:tcPr>
            <w:tcW w:w="1350" w:type="dxa"/>
            <w:noWrap/>
            <w:hideMark/>
          </w:tcPr>
          <w:p w14:paraId="7B89616B" w14:textId="77777777" w:rsidR="006F5611" w:rsidRPr="00A63BF7" w:rsidRDefault="006F5611" w:rsidP="002B685C">
            <w:pPr>
              <w:jc w:val="both"/>
            </w:pPr>
            <w:r w:rsidRPr="00A63BF7">
              <w:t>Yes</w:t>
            </w:r>
          </w:p>
        </w:tc>
        <w:tc>
          <w:tcPr>
            <w:tcW w:w="1710" w:type="dxa"/>
            <w:noWrap/>
            <w:hideMark/>
          </w:tcPr>
          <w:p w14:paraId="606B49F8" w14:textId="77777777" w:rsidR="006F5611" w:rsidRPr="00A63BF7" w:rsidRDefault="006F5611" w:rsidP="002B685C">
            <w:pPr>
              <w:jc w:val="both"/>
            </w:pPr>
            <w:proofErr w:type="spellStart"/>
            <w:r w:rsidRPr="00A63BF7">
              <w:t>KruskalWallis</w:t>
            </w:r>
            <w:proofErr w:type="spellEnd"/>
          </w:p>
        </w:tc>
        <w:tc>
          <w:tcPr>
            <w:tcW w:w="985" w:type="dxa"/>
            <w:noWrap/>
            <w:hideMark/>
          </w:tcPr>
          <w:p w14:paraId="0F0191ED" w14:textId="77777777" w:rsidR="006F5611" w:rsidRPr="00A63BF7" w:rsidRDefault="006F5611" w:rsidP="002B685C">
            <w:pPr>
              <w:jc w:val="both"/>
            </w:pPr>
            <w:r w:rsidRPr="00A63BF7">
              <w:t>0.233</w:t>
            </w:r>
          </w:p>
        </w:tc>
      </w:tr>
      <w:tr w:rsidR="006F5611" w:rsidRPr="00A63BF7" w14:paraId="6A71A2AC" w14:textId="77777777" w:rsidTr="00095A9E">
        <w:trPr>
          <w:trHeight w:val="300"/>
        </w:trPr>
        <w:tc>
          <w:tcPr>
            <w:tcW w:w="1705" w:type="dxa"/>
            <w:noWrap/>
            <w:hideMark/>
          </w:tcPr>
          <w:p w14:paraId="46742668" w14:textId="77777777" w:rsidR="006F5611" w:rsidRPr="00A63BF7" w:rsidRDefault="006F5611" w:rsidP="002B685C">
            <w:pPr>
              <w:jc w:val="both"/>
              <w:rPr>
                <w:b/>
                <w:bCs/>
              </w:rPr>
            </w:pPr>
            <w:proofErr w:type="spellStart"/>
            <w:r w:rsidRPr="00A63BF7">
              <w:rPr>
                <w:b/>
                <w:bCs/>
              </w:rPr>
              <w:t>GermanLevel</w:t>
            </w:r>
            <w:proofErr w:type="spellEnd"/>
          </w:p>
        </w:tc>
        <w:tc>
          <w:tcPr>
            <w:tcW w:w="3600" w:type="dxa"/>
            <w:noWrap/>
            <w:hideMark/>
          </w:tcPr>
          <w:p w14:paraId="70F23899" w14:textId="77777777" w:rsidR="006F5611" w:rsidRPr="00A63BF7" w:rsidRDefault="006F5611" w:rsidP="002B685C">
            <w:pPr>
              <w:jc w:val="both"/>
              <w:rPr>
                <w:b/>
                <w:bCs/>
              </w:rPr>
            </w:pPr>
            <w:r w:rsidRPr="00A63BF7">
              <w:rPr>
                <w:b/>
                <w:bCs/>
              </w:rPr>
              <w:t>Different German levels among respondents also resulted in different risk scores</w:t>
            </w:r>
          </w:p>
        </w:tc>
        <w:tc>
          <w:tcPr>
            <w:tcW w:w="1350" w:type="dxa"/>
            <w:noWrap/>
            <w:hideMark/>
          </w:tcPr>
          <w:p w14:paraId="1772371A" w14:textId="77777777" w:rsidR="006F5611" w:rsidRPr="00A63BF7" w:rsidRDefault="006F5611" w:rsidP="002B685C">
            <w:pPr>
              <w:jc w:val="both"/>
              <w:rPr>
                <w:b/>
                <w:bCs/>
              </w:rPr>
            </w:pPr>
            <w:r w:rsidRPr="00A63BF7">
              <w:rPr>
                <w:b/>
                <w:bCs/>
              </w:rPr>
              <w:t>Yes</w:t>
            </w:r>
          </w:p>
        </w:tc>
        <w:tc>
          <w:tcPr>
            <w:tcW w:w="1710" w:type="dxa"/>
            <w:noWrap/>
            <w:hideMark/>
          </w:tcPr>
          <w:p w14:paraId="13B89B1E" w14:textId="77777777" w:rsidR="006F5611" w:rsidRPr="00A63BF7" w:rsidRDefault="006F5611" w:rsidP="002B685C">
            <w:pPr>
              <w:jc w:val="both"/>
              <w:rPr>
                <w:b/>
                <w:bCs/>
              </w:rPr>
            </w:pPr>
            <w:proofErr w:type="spellStart"/>
            <w:r w:rsidRPr="00A63BF7">
              <w:rPr>
                <w:b/>
                <w:bCs/>
              </w:rPr>
              <w:t>KruskalWallis</w:t>
            </w:r>
            <w:proofErr w:type="spellEnd"/>
          </w:p>
        </w:tc>
        <w:tc>
          <w:tcPr>
            <w:tcW w:w="985" w:type="dxa"/>
            <w:noWrap/>
            <w:hideMark/>
          </w:tcPr>
          <w:p w14:paraId="2C2389FE" w14:textId="77777777" w:rsidR="006F5611" w:rsidRPr="00A63BF7" w:rsidRDefault="006F5611" w:rsidP="002B685C">
            <w:pPr>
              <w:jc w:val="both"/>
              <w:rPr>
                <w:b/>
                <w:bCs/>
              </w:rPr>
            </w:pPr>
            <w:r w:rsidRPr="00A63BF7">
              <w:rPr>
                <w:b/>
                <w:bCs/>
              </w:rPr>
              <w:t>0.000</w:t>
            </w:r>
          </w:p>
        </w:tc>
      </w:tr>
      <w:tr w:rsidR="006F5611" w:rsidRPr="00A63BF7" w14:paraId="35D11870" w14:textId="77777777" w:rsidTr="00095A9E">
        <w:trPr>
          <w:trHeight w:val="300"/>
        </w:trPr>
        <w:tc>
          <w:tcPr>
            <w:tcW w:w="1705" w:type="dxa"/>
            <w:noWrap/>
            <w:hideMark/>
          </w:tcPr>
          <w:p w14:paraId="247A92AD" w14:textId="77777777" w:rsidR="006F5611" w:rsidRPr="00A63BF7" w:rsidRDefault="006F5611" w:rsidP="002B685C">
            <w:pPr>
              <w:jc w:val="both"/>
            </w:pPr>
            <w:proofErr w:type="spellStart"/>
            <w:r w:rsidRPr="00A63BF7">
              <w:t>SoccerTeam</w:t>
            </w:r>
            <w:proofErr w:type="spellEnd"/>
          </w:p>
        </w:tc>
        <w:tc>
          <w:tcPr>
            <w:tcW w:w="3600" w:type="dxa"/>
            <w:noWrap/>
            <w:hideMark/>
          </w:tcPr>
          <w:p w14:paraId="0D59C9CC" w14:textId="77777777" w:rsidR="006F5611" w:rsidRPr="00A63BF7" w:rsidRDefault="006F5611" w:rsidP="002B685C">
            <w:pPr>
              <w:jc w:val="both"/>
            </w:pPr>
            <w:r w:rsidRPr="00A63BF7">
              <w:t>The variety in soccer team preference does not affect risk scores.</w:t>
            </w:r>
          </w:p>
        </w:tc>
        <w:tc>
          <w:tcPr>
            <w:tcW w:w="1350" w:type="dxa"/>
            <w:noWrap/>
            <w:hideMark/>
          </w:tcPr>
          <w:p w14:paraId="489F4D82" w14:textId="77777777" w:rsidR="006F5611" w:rsidRPr="00A63BF7" w:rsidRDefault="006F5611" w:rsidP="002B685C">
            <w:pPr>
              <w:jc w:val="both"/>
            </w:pPr>
            <w:r w:rsidRPr="00A63BF7">
              <w:t>Yes</w:t>
            </w:r>
          </w:p>
        </w:tc>
        <w:tc>
          <w:tcPr>
            <w:tcW w:w="1710" w:type="dxa"/>
            <w:noWrap/>
            <w:hideMark/>
          </w:tcPr>
          <w:p w14:paraId="226D491F" w14:textId="77777777" w:rsidR="006F5611" w:rsidRPr="00A63BF7" w:rsidRDefault="006F5611" w:rsidP="002B685C">
            <w:pPr>
              <w:jc w:val="both"/>
            </w:pPr>
            <w:proofErr w:type="spellStart"/>
            <w:r w:rsidRPr="00A63BF7">
              <w:t>KruskalWallis</w:t>
            </w:r>
            <w:proofErr w:type="spellEnd"/>
          </w:p>
        </w:tc>
        <w:tc>
          <w:tcPr>
            <w:tcW w:w="985" w:type="dxa"/>
            <w:noWrap/>
            <w:hideMark/>
          </w:tcPr>
          <w:p w14:paraId="559AFC62" w14:textId="77777777" w:rsidR="006F5611" w:rsidRPr="00A63BF7" w:rsidRDefault="006F5611" w:rsidP="002B685C">
            <w:pPr>
              <w:jc w:val="both"/>
            </w:pPr>
            <w:r w:rsidRPr="00A63BF7">
              <w:t>0.997</w:t>
            </w:r>
          </w:p>
        </w:tc>
      </w:tr>
    </w:tbl>
    <w:p w14:paraId="31A35C8D" w14:textId="77777777" w:rsidR="006F5611" w:rsidRPr="00A63BF7" w:rsidRDefault="006F5611" w:rsidP="002B685C">
      <w:pPr>
        <w:jc w:val="both"/>
        <w:rPr>
          <w:sz w:val="22"/>
          <w:szCs w:val="22"/>
        </w:rPr>
      </w:pPr>
    </w:p>
    <w:p w14:paraId="63225B39" w14:textId="77777777" w:rsidR="006F5611" w:rsidRPr="00A63BF7" w:rsidRDefault="006F5611" w:rsidP="002B685C">
      <w:pPr>
        <w:jc w:val="both"/>
        <w:rPr>
          <w:sz w:val="22"/>
          <w:szCs w:val="22"/>
        </w:rPr>
      </w:pPr>
    </w:p>
    <w:p w14:paraId="381276EB" w14:textId="39DD4003" w:rsidR="006F5611" w:rsidRPr="00A63BF7" w:rsidRDefault="006F5611" w:rsidP="002B685C">
      <w:pPr>
        <w:jc w:val="both"/>
        <w:rPr>
          <w:sz w:val="22"/>
          <w:szCs w:val="22"/>
        </w:rPr>
      </w:pPr>
    </w:p>
    <w:p w14:paraId="77ED8B47" w14:textId="4B8607DD" w:rsidR="006F5611" w:rsidRPr="00A63BF7" w:rsidRDefault="006F5611" w:rsidP="002B685C">
      <w:pPr>
        <w:jc w:val="both"/>
        <w:rPr>
          <w:sz w:val="22"/>
          <w:szCs w:val="22"/>
        </w:rPr>
      </w:pPr>
    </w:p>
    <w:p w14:paraId="6FE87CC1" w14:textId="4506DF4A" w:rsidR="006F5611" w:rsidRPr="00A63BF7" w:rsidRDefault="006F5611" w:rsidP="002B685C">
      <w:pPr>
        <w:jc w:val="both"/>
        <w:rPr>
          <w:sz w:val="22"/>
          <w:szCs w:val="22"/>
        </w:rPr>
      </w:pPr>
    </w:p>
    <w:p w14:paraId="4F743EE0" w14:textId="25E56EF8" w:rsidR="006F5611" w:rsidRPr="00A63BF7" w:rsidRDefault="008A4FCD" w:rsidP="002B685C">
      <w:pPr>
        <w:jc w:val="both"/>
        <w:rPr>
          <w:sz w:val="22"/>
          <w:szCs w:val="22"/>
        </w:rPr>
      </w:pPr>
      <w:r w:rsidRPr="00A63BF7">
        <w:rPr>
          <w:noProof/>
          <w:sz w:val="22"/>
          <w:szCs w:val="22"/>
        </w:rPr>
        <w:drawing>
          <wp:inline distT="0" distB="0" distL="0" distR="0" wp14:anchorId="637FC6F4" wp14:editId="6A93ECEF">
            <wp:extent cx="6015567" cy="128905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3543" cy="1290759"/>
                    </a:xfrm>
                    <a:prstGeom prst="rect">
                      <a:avLst/>
                    </a:prstGeom>
                    <a:noFill/>
                    <a:ln>
                      <a:noFill/>
                    </a:ln>
                  </pic:spPr>
                </pic:pic>
              </a:graphicData>
            </a:graphic>
          </wp:inline>
        </w:drawing>
      </w:r>
    </w:p>
    <w:p w14:paraId="63398C8E" w14:textId="6A09CD18" w:rsidR="00095A9E" w:rsidRPr="00A63BF7" w:rsidRDefault="00095A9E" w:rsidP="002B685C">
      <w:pPr>
        <w:jc w:val="both"/>
        <w:rPr>
          <w:sz w:val="22"/>
          <w:szCs w:val="22"/>
        </w:rPr>
      </w:pPr>
      <w:r w:rsidRPr="00A63BF7">
        <w:rPr>
          <w:b/>
          <w:bCs/>
          <w:sz w:val="22"/>
          <w:szCs w:val="22"/>
        </w:rPr>
        <w:t>Figure 1.</w:t>
      </w:r>
      <w:r w:rsidRPr="00A63BF7">
        <w:rPr>
          <w:sz w:val="22"/>
          <w:szCs w:val="22"/>
        </w:rPr>
        <w:t xml:space="preserve"> Statistically significant differences between mean risk scores </w:t>
      </w:r>
      <w:r w:rsidR="00E838C3" w:rsidRPr="00A63BF7">
        <w:rPr>
          <w:sz w:val="22"/>
          <w:szCs w:val="22"/>
        </w:rPr>
        <w:t>with respect to Conductor.</w:t>
      </w:r>
    </w:p>
    <w:p w14:paraId="399CF676" w14:textId="77777777" w:rsidR="006F5611" w:rsidRPr="00A63BF7" w:rsidRDefault="006F5611" w:rsidP="002B685C">
      <w:pPr>
        <w:jc w:val="both"/>
        <w:rPr>
          <w:sz w:val="22"/>
          <w:szCs w:val="22"/>
        </w:rPr>
      </w:pPr>
    </w:p>
    <w:p w14:paraId="5DE3D7DE" w14:textId="44450634" w:rsidR="006F5611" w:rsidRPr="00A63BF7" w:rsidRDefault="006F5611" w:rsidP="002B685C">
      <w:pPr>
        <w:jc w:val="both"/>
        <w:rPr>
          <w:sz w:val="22"/>
          <w:szCs w:val="22"/>
        </w:rPr>
      </w:pPr>
    </w:p>
    <w:p w14:paraId="657C13BC" w14:textId="278FBC83" w:rsidR="00E838C3" w:rsidRPr="00A63BF7" w:rsidRDefault="00E838C3" w:rsidP="002B685C">
      <w:pPr>
        <w:jc w:val="both"/>
        <w:rPr>
          <w:b/>
          <w:bCs/>
          <w:sz w:val="22"/>
          <w:szCs w:val="22"/>
        </w:rPr>
      </w:pPr>
      <w:r w:rsidRPr="00A63BF7">
        <w:rPr>
          <w:noProof/>
          <w:sz w:val="22"/>
          <w:szCs w:val="22"/>
        </w:rPr>
        <w:drawing>
          <wp:inline distT="0" distB="0" distL="0" distR="0" wp14:anchorId="0CBFDD84" wp14:editId="5C55F2EF">
            <wp:extent cx="2203299" cy="149860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2138" cy="1504612"/>
                    </a:xfrm>
                    <a:prstGeom prst="rect">
                      <a:avLst/>
                    </a:prstGeom>
                    <a:noFill/>
                    <a:ln>
                      <a:noFill/>
                    </a:ln>
                  </pic:spPr>
                </pic:pic>
              </a:graphicData>
            </a:graphic>
          </wp:inline>
        </w:drawing>
      </w:r>
      <w:r w:rsidRPr="00A63BF7">
        <w:rPr>
          <w:b/>
          <w:bCs/>
          <w:sz w:val="22"/>
          <w:szCs w:val="22"/>
        </w:rPr>
        <w:t xml:space="preserve"> </w:t>
      </w:r>
    </w:p>
    <w:p w14:paraId="14389BE8" w14:textId="4BE9DACF" w:rsidR="00E838C3" w:rsidRPr="00A63BF7" w:rsidRDefault="00E838C3" w:rsidP="002B685C">
      <w:pPr>
        <w:jc w:val="both"/>
        <w:rPr>
          <w:sz w:val="22"/>
          <w:szCs w:val="22"/>
        </w:rPr>
      </w:pPr>
      <w:r w:rsidRPr="00A63BF7">
        <w:rPr>
          <w:b/>
          <w:bCs/>
          <w:sz w:val="22"/>
          <w:szCs w:val="22"/>
        </w:rPr>
        <w:t>Figure 2.</w:t>
      </w:r>
      <w:r w:rsidRPr="00A63BF7">
        <w:rPr>
          <w:sz w:val="22"/>
          <w:szCs w:val="22"/>
        </w:rPr>
        <w:t xml:space="preserve"> Statistically significant differences between mean risk scores with respect to English level.</w:t>
      </w:r>
    </w:p>
    <w:p w14:paraId="5AC1D78A" w14:textId="77777777" w:rsidR="00E838C3" w:rsidRPr="00A63BF7" w:rsidRDefault="00E838C3" w:rsidP="002B685C">
      <w:pPr>
        <w:pStyle w:val="NormalWeb"/>
        <w:jc w:val="both"/>
        <w:rPr>
          <w:sz w:val="22"/>
          <w:szCs w:val="22"/>
        </w:rPr>
      </w:pPr>
    </w:p>
    <w:p w14:paraId="270BC28C" w14:textId="5976B52E" w:rsidR="00095A9E" w:rsidRPr="00A63BF7" w:rsidRDefault="00095A9E" w:rsidP="002B685C">
      <w:pPr>
        <w:jc w:val="both"/>
        <w:rPr>
          <w:sz w:val="22"/>
          <w:szCs w:val="22"/>
        </w:rPr>
      </w:pPr>
    </w:p>
    <w:p w14:paraId="475D2197" w14:textId="4C7D4DBA" w:rsidR="006F5611" w:rsidRPr="00A63BF7" w:rsidRDefault="008A4FCD" w:rsidP="002B685C">
      <w:pPr>
        <w:pStyle w:val="NormalWeb"/>
        <w:jc w:val="both"/>
        <w:rPr>
          <w:sz w:val="22"/>
          <w:szCs w:val="22"/>
        </w:rPr>
      </w:pPr>
      <w:r w:rsidRPr="00A63BF7">
        <w:rPr>
          <w:noProof/>
          <w:sz w:val="22"/>
          <w:szCs w:val="22"/>
        </w:rPr>
        <w:drawing>
          <wp:inline distT="0" distB="0" distL="0" distR="0" wp14:anchorId="6D26589B" wp14:editId="3F317A4F">
            <wp:extent cx="2305050" cy="1147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8794" cy="1154198"/>
                    </a:xfrm>
                    <a:prstGeom prst="rect">
                      <a:avLst/>
                    </a:prstGeom>
                    <a:noFill/>
                    <a:ln>
                      <a:noFill/>
                    </a:ln>
                  </pic:spPr>
                </pic:pic>
              </a:graphicData>
            </a:graphic>
          </wp:inline>
        </w:drawing>
      </w:r>
    </w:p>
    <w:p w14:paraId="01C7C576" w14:textId="66426F7E" w:rsidR="00095A9E" w:rsidRPr="00A63BF7" w:rsidRDefault="00095A9E" w:rsidP="002B685C">
      <w:pPr>
        <w:jc w:val="both"/>
        <w:rPr>
          <w:sz w:val="22"/>
          <w:szCs w:val="22"/>
        </w:rPr>
      </w:pPr>
      <w:r w:rsidRPr="00A63BF7">
        <w:rPr>
          <w:b/>
          <w:bCs/>
          <w:sz w:val="22"/>
          <w:szCs w:val="22"/>
        </w:rPr>
        <w:t xml:space="preserve">Figure </w:t>
      </w:r>
      <w:r w:rsidR="00E838C3" w:rsidRPr="00A63BF7">
        <w:rPr>
          <w:b/>
          <w:bCs/>
          <w:sz w:val="22"/>
          <w:szCs w:val="22"/>
        </w:rPr>
        <w:t>3</w:t>
      </w:r>
      <w:r w:rsidRPr="00A63BF7">
        <w:rPr>
          <w:b/>
          <w:bCs/>
          <w:sz w:val="22"/>
          <w:szCs w:val="22"/>
        </w:rPr>
        <w:t>.</w:t>
      </w:r>
      <w:r w:rsidRPr="00A63BF7">
        <w:rPr>
          <w:sz w:val="22"/>
          <w:szCs w:val="22"/>
        </w:rPr>
        <w:t xml:space="preserve"> </w:t>
      </w:r>
      <w:r w:rsidR="00E838C3" w:rsidRPr="00A63BF7">
        <w:rPr>
          <w:sz w:val="22"/>
          <w:szCs w:val="22"/>
        </w:rPr>
        <w:t>Statistically significant differences between mean risk scores with respect to German level.</w:t>
      </w:r>
    </w:p>
    <w:p w14:paraId="022439FB" w14:textId="77777777" w:rsidR="002B685C" w:rsidRDefault="002B685C" w:rsidP="002B685C">
      <w:pPr>
        <w:pStyle w:val="NormalWeb"/>
        <w:jc w:val="both"/>
        <w:rPr>
          <w:b/>
          <w:bCs/>
          <w:sz w:val="22"/>
          <w:szCs w:val="22"/>
        </w:rPr>
      </w:pPr>
    </w:p>
    <w:p w14:paraId="2E82046C" w14:textId="07CDEDB0" w:rsidR="00691B5A" w:rsidRPr="00A63BF7" w:rsidRDefault="00691B5A" w:rsidP="002B685C">
      <w:pPr>
        <w:pStyle w:val="NormalWeb"/>
        <w:jc w:val="both"/>
        <w:rPr>
          <w:b/>
          <w:bCs/>
          <w:sz w:val="22"/>
          <w:szCs w:val="22"/>
        </w:rPr>
      </w:pPr>
      <w:r w:rsidRPr="00A63BF7">
        <w:rPr>
          <w:b/>
          <w:bCs/>
          <w:sz w:val="22"/>
          <w:szCs w:val="22"/>
        </w:rPr>
        <w:t>Conclusions</w:t>
      </w:r>
    </w:p>
    <w:p w14:paraId="550933C5" w14:textId="5951B1F1" w:rsidR="00691B5A" w:rsidRPr="00A63BF7" w:rsidRDefault="00691B5A" w:rsidP="002B685C">
      <w:pPr>
        <w:pStyle w:val="NormalWeb"/>
        <w:jc w:val="both"/>
        <w:rPr>
          <w:sz w:val="22"/>
          <w:szCs w:val="22"/>
        </w:rPr>
      </w:pPr>
      <w:r w:rsidRPr="00A63BF7">
        <w:rPr>
          <w:sz w:val="22"/>
          <w:szCs w:val="22"/>
        </w:rPr>
        <w:t xml:space="preserve">In this research we analyzed the risk scores of individuals which were surveyed by </w:t>
      </w:r>
      <w:proofErr w:type="spellStart"/>
      <w:r w:rsidRPr="00A63BF7">
        <w:rPr>
          <w:sz w:val="22"/>
          <w:szCs w:val="22"/>
        </w:rPr>
        <w:t>Ertek</w:t>
      </w:r>
      <w:proofErr w:type="spellEnd"/>
      <w:r w:rsidRPr="00A63BF7">
        <w:rPr>
          <w:sz w:val="22"/>
          <w:szCs w:val="22"/>
        </w:rPr>
        <w:t xml:space="preserve"> </w:t>
      </w:r>
      <w:r w:rsidRPr="00A63BF7">
        <w:rPr>
          <w:i/>
          <w:iCs/>
          <w:sz w:val="22"/>
          <w:szCs w:val="22"/>
        </w:rPr>
        <w:t>et al.</w:t>
      </w:r>
      <w:r w:rsidRPr="00A63BF7">
        <w:rPr>
          <w:sz w:val="22"/>
          <w:szCs w:val="22"/>
        </w:rPr>
        <w:t xml:space="preserve"> (2012a) and also followed the methodology which was developed along with the same data which was obtained. We used a risk scoring methodology to find out the risk propensity of individuals based on different demographics, to study the effect of the various demographics on the risk propensity of people, thus calculating the risk score, higher risk score means higher tendency to take risks. </w:t>
      </w:r>
    </w:p>
    <w:p w14:paraId="6B33C095" w14:textId="4FED2CD6" w:rsidR="00691B5A" w:rsidRPr="00A63BF7" w:rsidRDefault="00691B5A" w:rsidP="002B685C">
      <w:pPr>
        <w:pStyle w:val="NormalWeb"/>
        <w:jc w:val="both"/>
        <w:rPr>
          <w:sz w:val="22"/>
          <w:szCs w:val="22"/>
        </w:rPr>
      </w:pPr>
      <w:r w:rsidRPr="00A63BF7">
        <w:rPr>
          <w:sz w:val="22"/>
          <w:szCs w:val="22"/>
        </w:rPr>
        <w:t>The methodology of tests that were used are as follows (we analyzed the indirect attributed data only and eliminated direct attributed data from the survey conducted</w:t>
      </w:r>
      <w:proofErr w:type="gramStart"/>
      <w:r w:rsidRPr="00A63BF7">
        <w:rPr>
          <w:sz w:val="22"/>
          <w:szCs w:val="22"/>
        </w:rPr>
        <w:t>) :</w:t>
      </w:r>
      <w:proofErr w:type="gramEnd"/>
    </w:p>
    <w:p w14:paraId="51D64FA8" w14:textId="2626E776" w:rsidR="00691B5A" w:rsidRPr="00A63BF7" w:rsidRDefault="00691B5A" w:rsidP="002B685C">
      <w:pPr>
        <w:pStyle w:val="NormalWeb"/>
        <w:numPr>
          <w:ilvl w:val="0"/>
          <w:numId w:val="6"/>
        </w:numPr>
        <w:ind w:left="360"/>
        <w:jc w:val="both"/>
        <w:rPr>
          <w:sz w:val="22"/>
          <w:szCs w:val="22"/>
        </w:rPr>
      </w:pPr>
      <w:r w:rsidRPr="00A63BF7">
        <w:rPr>
          <w:sz w:val="22"/>
          <w:szCs w:val="22"/>
        </w:rPr>
        <w:t>The normality test to find out if the distribution of data is normal</w:t>
      </w:r>
    </w:p>
    <w:p w14:paraId="3D8A6BC4" w14:textId="4471132F" w:rsidR="00691B5A" w:rsidRPr="00A63BF7" w:rsidRDefault="00691B5A" w:rsidP="002B685C">
      <w:pPr>
        <w:pStyle w:val="NormalWeb"/>
        <w:numPr>
          <w:ilvl w:val="0"/>
          <w:numId w:val="6"/>
        </w:numPr>
        <w:ind w:left="360"/>
        <w:jc w:val="both"/>
        <w:rPr>
          <w:sz w:val="22"/>
          <w:szCs w:val="22"/>
        </w:rPr>
      </w:pPr>
      <w:r w:rsidRPr="00A63BF7">
        <w:rPr>
          <w:sz w:val="22"/>
          <w:szCs w:val="22"/>
        </w:rPr>
        <w:t xml:space="preserve">Mann-Whitney </w:t>
      </w:r>
      <w:r w:rsidR="002451DF" w:rsidRPr="00A63BF7">
        <w:rPr>
          <w:sz w:val="22"/>
          <w:szCs w:val="22"/>
        </w:rPr>
        <w:t>t</w:t>
      </w:r>
      <w:r w:rsidRPr="00A63BF7">
        <w:rPr>
          <w:sz w:val="22"/>
          <w:szCs w:val="22"/>
        </w:rPr>
        <w:t xml:space="preserve">est for data of two sets such as gender, and </w:t>
      </w:r>
      <w:proofErr w:type="spellStart"/>
      <w:r w:rsidRPr="00A63BF7">
        <w:rPr>
          <w:sz w:val="22"/>
          <w:szCs w:val="22"/>
        </w:rPr>
        <w:t>KruskalWallis</w:t>
      </w:r>
      <w:proofErr w:type="spellEnd"/>
      <w:r w:rsidRPr="00A63BF7">
        <w:rPr>
          <w:sz w:val="22"/>
          <w:szCs w:val="22"/>
        </w:rPr>
        <w:t xml:space="preserve"> and Dunn test for more than two data sets such as English level. We used all of these tests to </w:t>
      </w:r>
      <w:proofErr w:type="spellStart"/>
      <w:r w:rsidRPr="00A63BF7">
        <w:rPr>
          <w:sz w:val="22"/>
          <w:szCs w:val="22"/>
        </w:rPr>
        <w:t>compafe</w:t>
      </w:r>
      <w:proofErr w:type="spellEnd"/>
      <w:r w:rsidRPr="00A63BF7">
        <w:rPr>
          <w:sz w:val="22"/>
          <w:szCs w:val="22"/>
        </w:rPr>
        <w:t xml:space="preserve"> between the data sets </w:t>
      </w:r>
      <w:proofErr w:type="gramStart"/>
      <w:r w:rsidRPr="00A63BF7">
        <w:rPr>
          <w:sz w:val="22"/>
          <w:szCs w:val="22"/>
        </w:rPr>
        <w:t>in regards to</w:t>
      </w:r>
      <w:proofErr w:type="gramEnd"/>
      <w:r w:rsidRPr="00A63BF7">
        <w:rPr>
          <w:sz w:val="22"/>
          <w:szCs w:val="22"/>
        </w:rPr>
        <w:t xml:space="preserve"> risk scores, as we did with gender and found that males are more likely to take risks than females.</w:t>
      </w:r>
    </w:p>
    <w:p w14:paraId="4A754A6B" w14:textId="0B5ABAC2" w:rsidR="00691B5A" w:rsidRPr="00A63BF7" w:rsidRDefault="00691B5A" w:rsidP="002B685C">
      <w:pPr>
        <w:pStyle w:val="NormalWeb"/>
        <w:jc w:val="both"/>
        <w:rPr>
          <w:sz w:val="22"/>
          <w:szCs w:val="22"/>
        </w:rPr>
      </w:pPr>
      <w:r w:rsidRPr="00A63BF7">
        <w:rPr>
          <w:sz w:val="22"/>
          <w:szCs w:val="22"/>
        </w:rPr>
        <w:t>When the results were analyzed it is concluded that different demographic backgrounds do have a statistical effect on the risk propensity of people, as we found that males for example, are more likely to take risks than females as it is shown in tabl</w:t>
      </w:r>
      <w:r w:rsidR="00631872">
        <w:rPr>
          <w:sz w:val="22"/>
          <w:szCs w:val="22"/>
        </w:rPr>
        <w:t xml:space="preserve">e 3. </w:t>
      </w:r>
      <w:r w:rsidRPr="00A63BF7">
        <w:rPr>
          <w:sz w:val="22"/>
          <w:szCs w:val="22"/>
        </w:rPr>
        <w:t>So indirect attributes like gender can affect the tendency to take risks</w:t>
      </w:r>
    </w:p>
    <w:p w14:paraId="5F6E36FF" w14:textId="2240CE53" w:rsidR="00691B5A" w:rsidRPr="00A63BF7" w:rsidRDefault="00691B5A" w:rsidP="002B685C">
      <w:pPr>
        <w:jc w:val="both"/>
        <w:rPr>
          <w:b/>
          <w:bCs/>
          <w:sz w:val="22"/>
          <w:szCs w:val="22"/>
        </w:rPr>
      </w:pPr>
      <w:r w:rsidRPr="00A63BF7">
        <w:rPr>
          <w:b/>
          <w:bCs/>
          <w:sz w:val="22"/>
          <w:szCs w:val="22"/>
        </w:rPr>
        <w:t>Acknowledgement</w:t>
      </w:r>
    </w:p>
    <w:p w14:paraId="2B37F908" w14:textId="0A12F8B9" w:rsidR="00691B5A" w:rsidRPr="00A63BF7" w:rsidRDefault="00691B5A" w:rsidP="002B685C">
      <w:pPr>
        <w:jc w:val="both"/>
        <w:rPr>
          <w:sz w:val="22"/>
          <w:szCs w:val="22"/>
        </w:rPr>
      </w:pPr>
    </w:p>
    <w:p w14:paraId="621F4B75" w14:textId="77BB51B6" w:rsidR="00691B5A" w:rsidRPr="00A63BF7" w:rsidRDefault="006F5611" w:rsidP="002B685C">
      <w:pPr>
        <w:jc w:val="both"/>
        <w:rPr>
          <w:sz w:val="22"/>
          <w:szCs w:val="22"/>
        </w:rPr>
      </w:pPr>
      <w:r w:rsidRPr="00A63BF7">
        <w:rPr>
          <w:sz w:val="22"/>
          <w:szCs w:val="22"/>
        </w:rPr>
        <w:t xml:space="preserve">This project would have been impossible without the guidance and support of our mentor Dr. </w:t>
      </w:r>
      <w:proofErr w:type="spellStart"/>
      <w:r w:rsidRPr="00A63BF7">
        <w:rPr>
          <w:sz w:val="22"/>
          <w:szCs w:val="22"/>
        </w:rPr>
        <w:t>Gu</w:t>
      </w:r>
      <w:r w:rsidR="002451DF" w:rsidRPr="00A63BF7">
        <w:rPr>
          <w:sz w:val="22"/>
          <w:szCs w:val="22"/>
        </w:rPr>
        <w:t>r</w:t>
      </w:r>
      <w:r w:rsidRPr="00A63BF7">
        <w:rPr>
          <w:sz w:val="22"/>
          <w:szCs w:val="22"/>
        </w:rPr>
        <w:t>da</w:t>
      </w:r>
      <w:r w:rsidR="002451DF" w:rsidRPr="00A63BF7">
        <w:rPr>
          <w:sz w:val="22"/>
          <w:szCs w:val="22"/>
        </w:rPr>
        <w:t>l</w:t>
      </w:r>
      <w:proofErr w:type="spellEnd"/>
      <w:r w:rsidRPr="00A63BF7">
        <w:rPr>
          <w:sz w:val="22"/>
          <w:szCs w:val="22"/>
        </w:rPr>
        <w:t xml:space="preserve"> </w:t>
      </w:r>
      <w:proofErr w:type="spellStart"/>
      <w:r w:rsidRPr="00A63BF7">
        <w:rPr>
          <w:sz w:val="22"/>
          <w:szCs w:val="22"/>
        </w:rPr>
        <w:t>Ertek</w:t>
      </w:r>
      <w:proofErr w:type="spellEnd"/>
      <w:r w:rsidRPr="00A63BF7">
        <w:rPr>
          <w:sz w:val="22"/>
          <w:szCs w:val="22"/>
        </w:rPr>
        <w:t>. We would like to express our sincere gratitude to him for his continuous motivation and patience, and for his knowledge that paved the way for us.</w:t>
      </w:r>
    </w:p>
    <w:p w14:paraId="0CBBAF93" w14:textId="77777777" w:rsidR="006F5611" w:rsidRPr="00A63BF7" w:rsidRDefault="006F5611" w:rsidP="002B685C">
      <w:pPr>
        <w:jc w:val="both"/>
        <w:rPr>
          <w:b/>
          <w:bCs/>
          <w:sz w:val="22"/>
          <w:szCs w:val="22"/>
        </w:rPr>
      </w:pPr>
    </w:p>
    <w:p w14:paraId="4116C9F8" w14:textId="77777777" w:rsidR="006F5611" w:rsidRPr="00A63BF7" w:rsidRDefault="006F5611" w:rsidP="002B685C">
      <w:pPr>
        <w:jc w:val="both"/>
        <w:rPr>
          <w:b/>
          <w:bCs/>
          <w:sz w:val="22"/>
          <w:szCs w:val="22"/>
        </w:rPr>
      </w:pPr>
    </w:p>
    <w:p w14:paraId="2E2F2BD9" w14:textId="77777777" w:rsidR="002451DF" w:rsidRPr="00A63BF7" w:rsidRDefault="002451DF" w:rsidP="002B685C">
      <w:pPr>
        <w:jc w:val="both"/>
        <w:rPr>
          <w:b/>
          <w:bCs/>
          <w:sz w:val="22"/>
          <w:szCs w:val="22"/>
        </w:rPr>
      </w:pPr>
      <w:r w:rsidRPr="00A63BF7">
        <w:rPr>
          <w:b/>
          <w:bCs/>
          <w:sz w:val="22"/>
          <w:szCs w:val="22"/>
        </w:rPr>
        <w:br w:type="page"/>
      </w:r>
    </w:p>
    <w:p w14:paraId="5EFC39DB" w14:textId="7EF881E2" w:rsidR="00691B5A" w:rsidRPr="00A63BF7" w:rsidRDefault="00691B5A" w:rsidP="002B685C">
      <w:pPr>
        <w:jc w:val="both"/>
        <w:rPr>
          <w:sz w:val="22"/>
          <w:szCs w:val="22"/>
        </w:rPr>
      </w:pPr>
      <w:r w:rsidRPr="00A63BF7">
        <w:rPr>
          <w:b/>
          <w:bCs/>
          <w:sz w:val="22"/>
          <w:szCs w:val="22"/>
        </w:rPr>
        <w:lastRenderedPageBreak/>
        <w:t>Appendix</w:t>
      </w:r>
      <w:r w:rsidR="00A63BF7" w:rsidRPr="00A63BF7">
        <w:rPr>
          <w:b/>
          <w:bCs/>
          <w:sz w:val="22"/>
          <w:szCs w:val="22"/>
        </w:rPr>
        <w:t xml:space="preserve"> A.</w:t>
      </w:r>
      <w:r w:rsidRPr="00A63BF7">
        <w:rPr>
          <w:b/>
          <w:bCs/>
          <w:sz w:val="22"/>
          <w:szCs w:val="22"/>
        </w:rPr>
        <w:t xml:space="preserve"> Selected Survey Questions</w:t>
      </w:r>
    </w:p>
    <w:p w14:paraId="10803772" w14:textId="21DBD4C0" w:rsidR="00691B5A" w:rsidRPr="00A63BF7" w:rsidRDefault="00691B5A" w:rsidP="002B685C">
      <w:pPr>
        <w:jc w:val="both"/>
        <w:rPr>
          <w:sz w:val="22"/>
          <w:szCs w:val="22"/>
        </w:rPr>
      </w:pPr>
    </w:p>
    <w:p w14:paraId="1FE62856" w14:textId="77777777" w:rsidR="002B685C" w:rsidRDefault="00691B5A" w:rsidP="002B685C">
      <w:pPr>
        <w:pStyle w:val="NormalWeb"/>
        <w:jc w:val="both"/>
        <w:rPr>
          <w:sz w:val="22"/>
          <w:szCs w:val="22"/>
        </w:rPr>
      </w:pPr>
      <w:r w:rsidRPr="00A63BF7">
        <w:rPr>
          <w:b/>
          <w:bCs/>
          <w:sz w:val="22"/>
          <w:szCs w:val="22"/>
        </w:rPr>
        <w:t xml:space="preserve">Q2. </w:t>
      </w:r>
      <w:r w:rsidRPr="00A63BF7">
        <w:rPr>
          <w:sz w:val="22"/>
          <w:szCs w:val="22"/>
        </w:rPr>
        <w:t>(</w:t>
      </w:r>
      <w:r w:rsidRPr="00A63BF7">
        <w:rPr>
          <w:b/>
          <w:bCs/>
          <w:sz w:val="22"/>
          <w:szCs w:val="22"/>
        </w:rPr>
        <w:t>Gender</w:t>
      </w:r>
      <w:r w:rsidRPr="00A63BF7">
        <w:rPr>
          <w:sz w:val="22"/>
          <w:szCs w:val="22"/>
        </w:rPr>
        <w:t>) What is your gender?</w:t>
      </w:r>
    </w:p>
    <w:p w14:paraId="1B0BE1F6" w14:textId="2FC29BB7" w:rsidR="00691B5A" w:rsidRPr="00A63BF7" w:rsidRDefault="00691B5A" w:rsidP="002B685C">
      <w:pPr>
        <w:pStyle w:val="NormalWeb"/>
        <w:jc w:val="both"/>
        <w:rPr>
          <w:i/>
          <w:iCs/>
          <w:sz w:val="22"/>
          <w:szCs w:val="22"/>
        </w:rPr>
      </w:pPr>
      <w:r w:rsidRPr="00A63BF7">
        <w:rPr>
          <w:i/>
          <w:iCs/>
          <w:sz w:val="22"/>
          <w:szCs w:val="22"/>
        </w:rPr>
        <w:t>Male</w:t>
      </w:r>
      <w:r w:rsidRPr="00A63BF7">
        <w:rPr>
          <w:i/>
          <w:iCs/>
          <w:sz w:val="22"/>
          <w:szCs w:val="22"/>
        </w:rPr>
        <w:br/>
        <w:t xml:space="preserve">Female </w:t>
      </w:r>
    </w:p>
    <w:p w14:paraId="63DBCB74" w14:textId="77777777" w:rsidR="00691B5A" w:rsidRPr="00A63BF7" w:rsidRDefault="00691B5A" w:rsidP="002B685C">
      <w:pPr>
        <w:pStyle w:val="NormalWeb"/>
        <w:jc w:val="both"/>
        <w:rPr>
          <w:sz w:val="22"/>
          <w:szCs w:val="22"/>
        </w:rPr>
      </w:pPr>
      <w:r w:rsidRPr="00A63BF7">
        <w:rPr>
          <w:b/>
          <w:bCs/>
          <w:sz w:val="22"/>
          <w:szCs w:val="22"/>
        </w:rPr>
        <w:t xml:space="preserve">Q4. </w:t>
      </w:r>
      <w:r w:rsidRPr="00A63BF7">
        <w:rPr>
          <w:sz w:val="22"/>
          <w:szCs w:val="22"/>
        </w:rPr>
        <w:t>(</w:t>
      </w:r>
      <w:r w:rsidRPr="00A63BF7">
        <w:rPr>
          <w:b/>
          <w:bCs/>
          <w:sz w:val="22"/>
          <w:szCs w:val="22"/>
        </w:rPr>
        <w:t>Conductor</w:t>
      </w:r>
      <w:r w:rsidRPr="00A63BF7">
        <w:rPr>
          <w:sz w:val="22"/>
          <w:szCs w:val="22"/>
        </w:rPr>
        <w:t xml:space="preserve">) Name of conductor: </w:t>
      </w:r>
    </w:p>
    <w:p w14:paraId="2B136CBF" w14:textId="77777777" w:rsidR="00691B5A" w:rsidRPr="00A63BF7" w:rsidRDefault="00691B5A" w:rsidP="002B685C">
      <w:pPr>
        <w:pStyle w:val="NormalWeb"/>
        <w:jc w:val="both"/>
        <w:rPr>
          <w:sz w:val="22"/>
          <w:szCs w:val="22"/>
        </w:rPr>
      </w:pPr>
      <w:r w:rsidRPr="00A63BF7">
        <w:rPr>
          <w:b/>
          <w:bCs/>
          <w:sz w:val="22"/>
          <w:szCs w:val="22"/>
        </w:rPr>
        <w:t xml:space="preserve">Q5. </w:t>
      </w:r>
      <w:r w:rsidRPr="00A63BF7">
        <w:rPr>
          <w:sz w:val="22"/>
          <w:szCs w:val="22"/>
        </w:rPr>
        <w:t>(</w:t>
      </w:r>
      <w:proofErr w:type="spellStart"/>
      <w:r w:rsidRPr="00A63BF7">
        <w:rPr>
          <w:b/>
          <w:bCs/>
          <w:sz w:val="22"/>
          <w:szCs w:val="22"/>
        </w:rPr>
        <w:t>IsWorking</w:t>
      </w:r>
      <w:proofErr w:type="spellEnd"/>
      <w:r w:rsidRPr="00A63BF7">
        <w:rPr>
          <w:sz w:val="22"/>
          <w:szCs w:val="22"/>
        </w:rPr>
        <w:t xml:space="preserve">) Are you a student or are you working full time? </w:t>
      </w:r>
    </w:p>
    <w:p w14:paraId="1456A39A" w14:textId="233FA3FF" w:rsidR="00691B5A" w:rsidRPr="00A63BF7" w:rsidRDefault="00691B5A" w:rsidP="002B685C">
      <w:pPr>
        <w:pStyle w:val="NormalWeb"/>
        <w:jc w:val="both"/>
        <w:rPr>
          <w:i/>
          <w:iCs/>
          <w:sz w:val="22"/>
          <w:szCs w:val="22"/>
        </w:rPr>
      </w:pPr>
      <w:r w:rsidRPr="00A63BF7">
        <w:rPr>
          <w:i/>
          <w:iCs/>
          <w:sz w:val="22"/>
          <w:szCs w:val="22"/>
        </w:rPr>
        <w:t>Student</w:t>
      </w:r>
      <w:r w:rsidRPr="00A63BF7">
        <w:rPr>
          <w:i/>
          <w:iCs/>
          <w:sz w:val="22"/>
          <w:szCs w:val="22"/>
        </w:rPr>
        <w:br/>
        <w:t xml:space="preserve">Working </w:t>
      </w:r>
    </w:p>
    <w:p w14:paraId="36B826F0" w14:textId="77777777" w:rsidR="00691B5A" w:rsidRPr="00A63BF7" w:rsidRDefault="00691B5A" w:rsidP="002B685C">
      <w:pPr>
        <w:pStyle w:val="NormalWeb"/>
        <w:jc w:val="both"/>
        <w:rPr>
          <w:sz w:val="22"/>
          <w:szCs w:val="22"/>
        </w:rPr>
      </w:pPr>
      <w:r w:rsidRPr="00A63BF7">
        <w:rPr>
          <w:b/>
          <w:bCs/>
          <w:sz w:val="22"/>
          <w:szCs w:val="22"/>
        </w:rPr>
        <w:t xml:space="preserve">Q7. </w:t>
      </w:r>
      <w:r w:rsidRPr="00A63BF7">
        <w:rPr>
          <w:sz w:val="22"/>
          <w:szCs w:val="22"/>
        </w:rPr>
        <w:t>(</w:t>
      </w:r>
      <w:proofErr w:type="spellStart"/>
      <w:r w:rsidRPr="00A63BF7">
        <w:rPr>
          <w:b/>
          <w:bCs/>
          <w:sz w:val="22"/>
          <w:szCs w:val="22"/>
        </w:rPr>
        <w:t>StudentLevel</w:t>
      </w:r>
      <w:proofErr w:type="spellEnd"/>
      <w:r w:rsidRPr="00A63BF7">
        <w:rPr>
          <w:sz w:val="22"/>
          <w:szCs w:val="22"/>
        </w:rPr>
        <w:t xml:space="preserve">) If you are a student, what is your level of study? </w:t>
      </w:r>
    </w:p>
    <w:p w14:paraId="4DD19DD3" w14:textId="543EDD57" w:rsidR="00691B5A" w:rsidRPr="00A63BF7" w:rsidRDefault="00691B5A" w:rsidP="002B685C">
      <w:pPr>
        <w:pStyle w:val="NormalWeb"/>
        <w:jc w:val="both"/>
        <w:rPr>
          <w:i/>
          <w:iCs/>
          <w:sz w:val="22"/>
          <w:szCs w:val="22"/>
        </w:rPr>
      </w:pPr>
      <w:r w:rsidRPr="00A63BF7">
        <w:rPr>
          <w:i/>
          <w:iCs/>
          <w:sz w:val="22"/>
          <w:szCs w:val="22"/>
        </w:rPr>
        <w:t>Undergrad</w:t>
      </w:r>
      <w:r w:rsidRPr="00A63BF7">
        <w:rPr>
          <w:i/>
          <w:iCs/>
          <w:sz w:val="22"/>
          <w:szCs w:val="22"/>
        </w:rPr>
        <w:br/>
        <w:t>Masters</w:t>
      </w:r>
      <w:r w:rsidRPr="00A63BF7">
        <w:rPr>
          <w:i/>
          <w:iCs/>
          <w:sz w:val="22"/>
          <w:szCs w:val="22"/>
        </w:rPr>
        <w:br/>
        <w:t xml:space="preserve">Ph.D. </w:t>
      </w:r>
      <w:r w:rsidR="00DF31F1" w:rsidRPr="00A63BF7">
        <w:rPr>
          <w:i/>
          <w:iCs/>
          <w:sz w:val="22"/>
          <w:szCs w:val="22"/>
        </w:rPr>
        <w:br/>
      </w:r>
      <w:r w:rsidRPr="00A63BF7">
        <w:rPr>
          <w:i/>
          <w:iCs/>
          <w:sz w:val="22"/>
          <w:szCs w:val="22"/>
        </w:rPr>
        <w:t xml:space="preserve">NA (Not applicable) </w:t>
      </w:r>
    </w:p>
    <w:p w14:paraId="409367EA" w14:textId="77777777" w:rsidR="002B685C" w:rsidRDefault="00691B5A" w:rsidP="002B685C">
      <w:pPr>
        <w:pStyle w:val="NormalWeb"/>
        <w:jc w:val="both"/>
        <w:rPr>
          <w:sz w:val="22"/>
          <w:szCs w:val="22"/>
        </w:rPr>
      </w:pPr>
      <w:r w:rsidRPr="00A63BF7">
        <w:rPr>
          <w:b/>
          <w:bCs/>
          <w:sz w:val="22"/>
          <w:szCs w:val="22"/>
        </w:rPr>
        <w:t xml:space="preserve">Q10. </w:t>
      </w:r>
      <w:r w:rsidRPr="00A63BF7">
        <w:rPr>
          <w:sz w:val="22"/>
          <w:szCs w:val="22"/>
        </w:rPr>
        <w:t>(</w:t>
      </w:r>
      <w:proofErr w:type="spellStart"/>
      <w:r w:rsidRPr="00A63BF7">
        <w:rPr>
          <w:b/>
          <w:bCs/>
          <w:sz w:val="22"/>
          <w:szCs w:val="22"/>
        </w:rPr>
        <w:t>IncomeType</w:t>
      </w:r>
      <w:proofErr w:type="spellEnd"/>
      <w:r w:rsidRPr="00A63BF7">
        <w:rPr>
          <w:sz w:val="22"/>
          <w:szCs w:val="22"/>
        </w:rPr>
        <w:t xml:space="preserve">) If you are working full time, what is the structure of your income? </w:t>
      </w:r>
    </w:p>
    <w:p w14:paraId="0DFC20F6" w14:textId="1F248A36" w:rsidR="00691B5A" w:rsidRPr="002B685C" w:rsidRDefault="00691B5A" w:rsidP="002B685C">
      <w:pPr>
        <w:pStyle w:val="NormalWeb"/>
        <w:rPr>
          <w:i/>
          <w:iCs/>
          <w:sz w:val="22"/>
          <w:szCs w:val="22"/>
        </w:rPr>
      </w:pPr>
      <w:r w:rsidRPr="00A63BF7">
        <w:rPr>
          <w:i/>
          <w:iCs/>
          <w:sz w:val="22"/>
          <w:szCs w:val="22"/>
        </w:rPr>
        <w:t>Commission</w:t>
      </w:r>
      <w:r w:rsidRPr="00A63BF7">
        <w:rPr>
          <w:i/>
          <w:iCs/>
          <w:sz w:val="22"/>
          <w:szCs w:val="22"/>
        </w:rPr>
        <w:br/>
        <w:t>Salary</w:t>
      </w:r>
      <w:r w:rsidRPr="00A63BF7">
        <w:rPr>
          <w:i/>
          <w:iCs/>
          <w:sz w:val="22"/>
          <w:szCs w:val="22"/>
        </w:rPr>
        <w:br/>
        <w:t xml:space="preserve">Both salary and </w:t>
      </w:r>
      <w:proofErr w:type="spellStart"/>
      <w:r w:rsidRPr="00A63BF7">
        <w:rPr>
          <w:i/>
          <w:iCs/>
          <w:sz w:val="22"/>
          <w:szCs w:val="22"/>
        </w:rPr>
        <w:t>comission</w:t>
      </w:r>
      <w:proofErr w:type="spellEnd"/>
      <w:r w:rsidRPr="00A63BF7">
        <w:rPr>
          <w:i/>
          <w:iCs/>
          <w:sz w:val="22"/>
          <w:szCs w:val="22"/>
        </w:rPr>
        <w:t xml:space="preserve"> </w:t>
      </w:r>
      <w:r w:rsidR="002B685C">
        <w:rPr>
          <w:i/>
          <w:iCs/>
          <w:sz w:val="22"/>
          <w:szCs w:val="22"/>
        </w:rPr>
        <w:br/>
      </w:r>
      <w:r w:rsidRPr="00A63BF7">
        <w:rPr>
          <w:i/>
          <w:iCs/>
          <w:sz w:val="22"/>
          <w:szCs w:val="22"/>
        </w:rPr>
        <w:t xml:space="preserve">NA (Not applicable) </w:t>
      </w:r>
    </w:p>
    <w:p w14:paraId="3837F020" w14:textId="77777777" w:rsidR="00691B5A" w:rsidRPr="00A63BF7" w:rsidRDefault="00691B5A" w:rsidP="002B685C">
      <w:pPr>
        <w:pStyle w:val="NormalWeb"/>
        <w:jc w:val="both"/>
        <w:rPr>
          <w:sz w:val="22"/>
          <w:szCs w:val="22"/>
        </w:rPr>
      </w:pPr>
      <w:r w:rsidRPr="00A63BF7">
        <w:rPr>
          <w:b/>
          <w:bCs/>
          <w:sz w:val="22"/>
          <w:szCs w:val="22"/>
        </w:rPr>
        <w:t xml:space="preserve">Q12. </w:t>
      </w:r>
      <w:r w:rsidRPr="00A63BF7">
        <w:rPr>
          <w:sz w:val="22"/>
          <w:szCs w:val="22"/>
        </w:rPr>
        <w:t>(</w:t>
      </w:r>
      <w:proofErr w:type="spellStart"/>
      <w:r w:rsidRPr="00A63BF7">
        <w:rPr>
          <w:b/>
          <w:bCs/>
          <w:sz w:val="22"/>
          <w:szCs w:val="22"/>
        </w:rPr>
        <w:t>HighSchoolType</w:t>
      </w:r>
      <w:proofErr w:type="spellEnd"/>
      <w:r w:rsidRPr="00A63BF7">
        <w:rPr>
          <w:sz w:val="22"/>
          <w:szCs w:val="22"/>
        </w:rPr>
        <w:t xml:space="preserve">) What type of high school have you graduated from? </w:t>
      </w:r>
    </w:p>
    <w:p w14:paraId="52CA15B3" w14:textId="57D6EF44" w:rsidR="00691B5A" w:rsidRPr="00A63BF7" w:rsidRDefault="00691B5A" w:rsidP="002B685C">
      <w:pPr>
        <w:pStyle w:val="NormalWeb"/>
        <w:rPr>
          <w:i/>
          <w:iCs/>
          <w:sz w:val="22"/>
          <w:szCs w:val="22"/>
        </w:rPr>
      </w:pPr>
      <w:r w:rsidRPr="00A63BF7">
        <w:rPr>
          <w:i/>
          <w:iCs/>
          <w:sz w:val="22"/>
          <w:szCs w:val="22"/>
        </w:rPr>
        <w:t>a. Public high school with medium of instruction in a foreign language</w:t>
      </w:r>
      <w:r w:rsidRPr="00A63BF7">
        <w:rPr>
          <w:i/>
          <w:iCs/>
          <w:position w:val="12"/>
          <w:sz w:val="22"/>
          <w:szCs w:val="22"/>
        </w:rPr>
        <w:br/>
      </w:r>
      <w:r w:rsidRPr="00A63BF7">
        <w:rPr>
          <w:i/>
          <w:iCs/>
          <w:sz w:val="22"/>
          <w:szCs w:val="22"/>
        </w:rPr>
        <w:t>b. Public science high school</w:t>
      </w:r>
      <w:r w:rsidRPr="00A63BF7">
        <w:rPr>
          <w:i/>
          <w:iCs/>
          <w:sz w:val="22"/>
          <w:szCs w:val="22"/>
        </w:rPr>
        <w:br/>
        <w:t xml:space="preserve">c. Private science high school </w:t>
      </w:r>
      <w:r w:rsidR="00DF31F1" w:rsidRPr="00A63BF7">
        <w:rPr>
          <w:i/>
          <w:iCs/>
          <w:sz w:val="22"/>
          <w:szCs w:val="22"/>
        </w:rPr>
        <w:br/>
      </w:r>
      <w:r w:rsidRPr="00A63BF7">
        <w:rPr>
          <w:i/>
          <w:iCs/>
          <w:sz w:val="22"/>
          <w:szCs w:val="22"/>
        </w:rPr>
        <w:t xml:space="preserve">d. Private high school </w:t>
      </w:r>
      <w:r w:rsidR="00DF31F1" w:rsidRPr="00A63BF7">
        <w:rPr>
          <w:i/>
          <w:iCs/>
          <w:sz w:val="22"/>
          <w:szCs w:val="22"/>
        </w:rPr>
        <w:br/>
      </w:r>
      <w:r w:rsidRPr="00A63BF7">
        <w:rPr>
          <w:i/>
          <w:iCs/>
          <w:sz w:val="22"/>
          <w:szCs w:val="22"/>
        </w:rPr>
        <w:t xml:space="preserve">e. Other </w:t>
      </w:r>
    </w:p>
    <w:p w14:paraId="0F3B2927" w14:textId="77777777" w:rsidR="00691B5A" w:rsidRPr="00A63BF7" w:rsidRDefault="00691B5A" w:rsidP="002B685C">
      <w:pPr>
        <w:pStyle w:val="NormalWeb"/>
        <w:jc w:val="both"/>
        <w:rPr>
          <w:sz w:val="22"/>
          <w:szCs w:val="22"/>
        </w:rPr>
      </w:pPr>
      <w:r w:rsidRPr="00A63BF7">
        <w:rPr>
          <w:b/>
          <w:bCs/>
          <w:sz w:val="22"/>
          <w:szCs w:val="22"/>
        </w:rPr>
        <w:t xml:space="preserve">Q13. </w:t>
      </w:r>
      <w:r w:rsidRPr="00A63BF7">
        <w:rPr>
          <w:sz w:val="22"/>
          <w:szCs w:val="22"/>
        </w:rPr>
        <w:t>(</w:t>
      </w:r>
      <w:proofErr w:type="spellStart"/>
      <w:r w:rsidRPr="00A63BF7">
        <w:rPr>
          <w:b/>
          <w:bCs/>
          <w:sz w:val="22"/>
          <w:szCs w:val="22"/>
        </w:rPr>
        <w:t>SoccerTeam</w:t>
      </w:r>
      <w:proofErr w:type="spellEnd"/>
      <w:r w:rsidRPr="00A63BF7">
        <w:rPr>
          <w:sz w:val="22"/>
          <w:szCs w:val="22"/>
        </w:rPr>
        <w:t xml:space="preserve">) Which soccer team do you support? </w:t>
      </w:r>
    </w:p>
    <w:p w14:paraId="7A651219" w14:textId="53FB8557" w:rsidR="00691B5A" w:rsidRPr="00A63BF7" w:rsidRDefault="00691B5A" w:rsidP="002B685C">
      <w:pPr>
        <w:pStyle w:val="NormalWeb"/>
        <w:jc w:val="both"/>
        <w:rPr>
          <w:i/>
          <w:iCs/>
          <w:sz w:val="22"/>
          <w:szCs w:val="22"/>
        </w:rPr>
      </w:pPr>
      <w:r w:rsidRPr="00A63BF7">
        <w:rPr>
          <w:i/>
          <w:iCs/>
          <w:sz w:val="22"/>
          <w:szCs w:val="22"/>
        </w:rPr>
        <w:t>Besiktas</w:t>
      </w:r>
      <w:r w:rsidRPr="00A63BF7">
        <w:rPr>
          <w:i/>
          <w:iCs/>
          <w:sz w:val="22"/>
          <w:szCs w:val="22"/>
        </w:rPr>
        <w:br/>
        <w:t>Fenerbahce</w:t>
      </w:r>
      <w:r w:rsidRPr="00A63BF7">
        <w:rPr>
          <w:i/>
          <w:iCs/>
          <w:sz w:val="22"/>
          <w:szCs w:val="22"/>
        </w:rPr>
        <w:br/>
        <w:t xml:space="preserve">Galatasaray </w:t>
      </w:r>
      <w:r w:rsidR="00DF31F1" w:rsidRPr="00A63BF7">
        <w:rPr>
          <w:i/>
          <w:iCs/>
          <w:sz w:val="22"/>
          <w:szCs w:val="22"/>
        </w:rPr>
        <w:br/>
      </w:r>
      <w:r w:rsidRPr="00A63BF7">
        <w:rPr>
          <w:i/>
          <w:iCs/>
          <w:sz w:val="22"/>
          <w:szCs w:val="22"/>
        </w:rPr>
        <w:t>Trabzonspor</w:t>
      </w:r>
      <w:r w:rsidR="00DF31F1" w:rsidRPr="00A63BF7">
        <w:rPr>
          <w:i/>
          <w:iCs/>
          <w:sz w:val="22"/>
          <w:szCs w:val="22"/>
        </w:rPr>
        <w:br/>
      </w:r>
      <w:r w:rsidRPr="00A63BF7">
        <w:rPr>
          <w:i/>
          <w:iCs/>
          <w:sz w:val="22"/>
          <w:szCs w:val="22"/>
        </w:rPr>
        <w:t xml:space="preserve">Other </w:t>
      </w:r>
    </w:p>
    <w:p w14:paraId="33080363" w14:textId="77777777" w:rsidR="00691B5A" w:rsidRPr="00A63BF7" w:rsidRDefault="00691B5A" w:rsidP="002B685C">
      <w:pPr>
        <w:pStyle w:val="NormalWeb"/>
        <w:jc w:val="both"/>
        <w:rPr>
          <w:sz w:val="22"/>
          <w:szCs w:val="22"/>
        </w:rPr>
      </w:pPr>
      <w:r w:rsidRPr="00A63BF7">
        <w:rPr>
          <w:b/>
          <w:bCs/>
          <w:sz w:val="22"/>
          <w:szCs w:val="22"/>
        </w:rPr>
        <w:t xml:space="preserve">Q15. </w:t>
      </w:r>
      <w:r w:rsidRPr="00A63BF7">
        <w:rPr>
          <w:sz w:val="22"/>
          <w:szCs w:val="22"/>
        </w:rPr>
        <w:t>(</w:t>
      </w:r>
      <w:proofErr w:type="spellStart"/>
      <w:r w:rsidRPr="00A63BF7">
        <w:rPr>
          <w:b/>
          <w:bCs/>
          <w:sz w:val="22"/>
          <w:szCs w:val="22"/>
        </w:rPr>
        <w:t>EnglishLevel</w:t>
      </w:r>
      <w:proofErr w:type="spellEnd"/>
      <w:r w:rsidRPr="00A63BF7">
        <w:rPr>
          <w:sz w:val="22"/>
          <w:szCs w:val="22"/>
        </w:rPr>
        <w:t xml:space="preserve">) What is the level of your English language? </w:t>
      </w:r>
    </w:p>
    <w:p w14:paraId="4F9B13A4" w14:textId="4B2087B4" w:rsidR="00691B5A" w:rsidRPr="00A63BF7" w:rsidRDefault="00691B5A" w:rsidP="002B685C">
      <w:pPr>
        <w:pStyle w:val="NormalWeb"/>
        <w:rPr>
          <w:i/>
          <w:iCs/>
          <w:sz w:val="22"/>
          <w:szCs w:val="22"/>
        </w:rPr>
      </w:pPr>
      <w:r w:rsidRPr="00A63BF7">
        <w:rPr>
          <w:i/>
          <w:iCs/>
          <w:sz w:val="22"/>
          <w:szCs w:val="22"/>
        </w:rPr>
        <w:t>a. Advanced</w:t>
      </w:r>
      <w:r w:rsidRPr="00A63BF7">
        <w:rPr>
          <w:i/>
          <w:iCs/>
          <w:sz w:val="22"/>
          <w:szCs w:val="22"/>
        </w:rPr>
        <w:br/>
        <w:t>b. Intermediate</w:t>
      </w:r>
      <w:r w:rsidRPr="00A63BF7">
        <w:rPr>
          <w:i/>
          <w:iCs/>
          <w:sz w:val="22"/>
          <w:szCs w:val="22"/>
        </w:rPr>
        <w:br/>
      </w:r>
      <w:r w:rsidRPr="00A63BF7">
        <w:rPr>
          <w:i/>
          <w:iCs/>
          <w:sz w:val="22"/>
          <w:szCs w:val="22"/>
        </w:rPr>
        <w:lastRenderedPageBreak/>
        <w:t xml:space="preserve">c. Beginner </w:t>
      </w:r>
      <w:r w:rsidR="00DF31F1" w:rsidRPr="00A63BF7">
        <w:rPr>
          <w:i/>
          <w:iCs/>
          <w:sz w:val="22"/>
          <w:szCs w:val="22"/>
        </w:rPr>
        <w:br/>
      </w:r>
      <w:r w:rsidRPr="00A63BF7">
        <w:rPr>
          <w:i/>
          <w:iCs/>
          <w:sz w:val="22"/>
          <w:szCs w:val="22"/>
        </w:rPr>
        <w:t xml:space="preserve">d. None </w:t>
      </w:r>
    </w:p>
    <w:p w14:paraId="7865E157" w14:textId="77777777" w:rsidR="00691B5A" w:rsidRPr="00A63BF7" w:rsidRDefault="00691B5A" w:rsidP="002B685C">
      <w:pPr>
        <w:pStyle w:val="NormalWeb"/>
        <w:jc w:val="both"/>
        <w:rPr>
          <w:sz w:val="22"/>
          <w:szCs w:val="22"/>
        </w:rPr>
      </w:pPr>
      <w:r w:rsidRPr="00A63BF7">
        <w:rPr>
          <w:b/>
          <w:bCs/>
          <w:sz w:val="22"/>
          <w:szCs w:val="22"/>
        </w:rPr>
        <w:t xml:space="preserve">Q16. </w:t>
      </w:r>
      <w:r w:rsidRPr="00A63BF7">
        <w:rPr>
          <w:sz w:val="22"/>
          <w:szCs w:val="22"/>
        </w:rPr>
        <w:t>(</w:t>
      </w:r>
      <w:proofErr w:type="spellStart"/>
      <w:r w:rsidRPr="00A63BF7">
        <w:rPr>
          <w:b/>
          <w:bCs/>
          <w:sz w:val="22"/>
          <w:szCs w:val="22"/>
        </w:rPr>
        <w:t>GermanLevel</w:t>
      </w:r>
      <w:proofErr w:type="spellEnd"/>
      <w:r w:rsidRPr="00A63BF7">
        <w:rPr>
          <w:sz w:val="22"/>
          <w:szCs w:val="22"/>
        </w:rPr>
        <w:t xml:space="preserve">) What is the level of your German language? </w:t>
      </w:r>
    </w:p>
    <w:p w14:paraId="06EAB049" w14:textId="16C98546" w:rsidR="00691B5A" w:rsidRPr="00A63BF7" w:rsidRDefault="00691B5A" w:rsidP="002B685C">
      <w:pPr>
        <w:pStyle w:val="NormalWeb"/>
        <w:rPr>
          <w:i/>
          <w:iCs/>
          <w:sz w:val="22"/>
          <w:szCs w:val="22"/>
        </w:rPr>
      </w:pPr>
      <w:r w:rsidRPr="00A63BF7">
        <w:rPr>
          <w:i/>
          <w:iCs/>
          <w:sz w:val="22"/>
          <w:szCs w:val="22"/>
        </w:rPr>
        <w:t>a. Advanced</w:t>
      </w:r>
      <w:r w:rsidRPr="00A63BF7">
        <w:rPr>
          <w:i/>
          <w:iCs/>
          <w:sz w:val="22"/>
          <w:szCs w:val="22"/>
        </w:rPr>
        <w:br/>
        <w:t>b. Intermediate</w:t>
      </w:r>
      <w:r w:rsidRPr="00A63BF7">
        <w:rPr>
          <w:i/>
          <w:iCs/>
          <w:sz w:val="22"/>
          <w:szCs w:val="22"/>
        </w:rPr>
        <w:br/>
        <w:t xml:space="preserve">c. Beginner </w:t>
      </w:r>
      <w:r w:rsidR="00DF31F1" w:rsidRPr="00A63BF7">
        <w:rPr>
          <w:i/>
          <w:iCs/>
          <w:sz w:val="22"/>
          <w:szCs w:val="22"/>
        </w:rPr>
        <w:br/>
      </w:r>
      <w:r w:rsidRPr="00A63BF7">
        <w:rPr>
          <w:i/>
          <w:iCs/>
          <w:sz w:val="22"/>
          <w:szCs w:val="22"/>
        </w:rPr>
        <w:t xml:space="preserve">d. None </w:t>
      </w:r>
    </w:p>
    <w:p w14:paraId="67ADC412" w14:textId="77777777" w:rsidR="00691B5A" w:rsidRPr="00A63BF7" w:rsidRDefault="00691B5A" w:rsidP="002B685C">
      <w:pPr>
        <w:pStyle w:val="NormalWeb"/>
        <w:jc w:val="both"/>
        <w:rPr>
          <w:sz w:val="22"/>
          <w:szCs w:val="22"/>
        </w:rPr>
      </w:pPr>
      <w:r w:rsidRPr="00A63BF7">
        <w:rPr>
          <w:b/>
          <w:bCs/>
          <w:sz w:val="22"/>
          <w:szCs w:val="22"/>
        </w:rPr>
        <w:t xml:space="preserve">Q17. </w:t>
      </w:r>
      <w:r w:rsidRPr="00A63BF7">
        <w:rPr>
          <w:sz w:val="22"/>
          <w:szCs w:val="22"/>
        </w:rPr>
        <w:t>(</w:t>
      </w:r>
      <w:proofErr w:type="spellStart"/>
      <w:r w:rsidRPr="00A63BF7">
        <w:rPr>
          <w:b/>
          <w:bCs/>
          <w:sz w:val="22"/>
          <w:szCs w:val="22"/>
        </w:rPr>
        <w:t>FrenchLevel</w:t>
      </w:r>
      <w:proofErr w:type="spellEnd"/>
      <w:r w:rsidRPr="00A63BF7">
        <w:rPr>
          <w:sz w:val="22"/>
          <w:szCs w:val="22"/>
        </w:rPr>
        <w:t xml:space="preserve">) What is the level of your French language? </w:t>
      </w:r>
    </w:p>
    <w:p w14:paraId="48E73EAB" w14:textId="54243D82" w:rsidR="00691B5A" w:rsidRPr="00A63BF7" w:rsidRDefault="00691B5A" w:rsidP="002B685C">
      <w:pPr>
        <w:pStyle w:val="NormalWeb"/>
        <w:rPr>
          <w:sz w:val="22"/>
          <w:szCs w:val="22"/>
        </w:rPr>
      </w:pPr>
      <w:r w:rsidRPr="00A63BF7">
        <w:rPr>
          <w:i/>
          <w:iCs/>
          <w:sz w:val="22"/>
          <w:szCs w:val="22"/>
        </w:rPr>
        <w:t>a. Advanced</w:t>
      </w:r>
      <w:r w:rsidRPr="00A63BF7">
        <w:rPr>
          <w:i/>
          <w:iCs/>
          <w:sz w:val="22"/>
          <w:szCs w:val="22"/>
        </w:rPr>
        <w:br/>
        <w:t>b. Intermediate</w:t>
      </w:r>
      <w:r w:rsidRPr="00A63BF7">
        <w:rPr>
          <w:i/>
          <w:iCs/>
          <w:sz w:val="22"/>
          <w:szCs w:val="22"/>
        </w:rPr>
        <w:br/>
        <w:t xml:space="preserve">c. Beginner </w:t>
      </w:r>
      <w:r w:rsidR="00DF31F1" w:rsidRPr="00A63BF7">
        <w:rPr>
          <w:i/>
          <w:iCs/>
          <w:sz w:val="22"/>
          <w:szCs w:val="22"/>
        </w:rPr>
        <w:br/>
      </w:r>
      <w:r w:rsidRPr="00A63BF7">
        <w:rPr>
          <w:i/>
          <w:iCs/>
          <w:sz w:val="22"/>
          <w:szCs w:val="22"/>
        </w:rPr>
        <w:t xml:space="preserve">d. None </w:t>
      </w:r>
    </w:p>
    <w:p w14:paraId="0418BDC5" w14:textId="59AF3703" w:rsidR="00691B5A" w:rsidRPr="00A63BF7" w:rsidRDefault="00691B5A" w:rsidP="002B685C">
      <w:pPr>
        <w:pStyle w:val="NormalWeb"/>
        <w:jc w:val="both"/>
        <w:rPr>
          <w:sz w:val="22"/>
          <w:szCs w:val="22"/>
        </w:rPr>
      </w:pPr>
    </w:p>
    <w:p w14:paraId="39C1CCE1" w14:textId="2BFDF2B1" w:rsidR="00A63BF7" w:rsidRPr="00A63BF7" w:rsidRDefault="00A63BF7" w:rsidP="002B685C">
      <w:pPr>
        <w:jc w:val="both"/>
        <w:rPr>
          <w:sz w:val="22"/>
          <w:szCs w:val="22"/>
        </w:rPr>
      </w:pPr>
      <w:r w:rsidRPr="00A63BF7">
        <w:rPr>
          <w:b/>
          <w:bCs/>
          <w:sz w:val="22"/>
          <w:szCs w:val="22"/>
        </w:rPr>
        <w:t>Appendix B. Detailed Results</w:t>
      </w:r>
    </w:p>
    <w:p w14:paraId="31DE5724" w14:textId="5DE33A9A" w:rsidR="00A63BF7" w:rsidRPr="00A63BF7" w:rsidRDefault="00A63BF7" w:rsidP="002B685C">
      <w:pPr>
        <w:pStyle w:val="NormalWeb"/>
        <w:jc w:val="both"/>
        <w:rPr>
          <w:i/>
          <w:iCs/>
          <w:sz w:val="22"/>
          <w:szCs w:val="22"/>
        </w:rPr>
      </w:pPr>
      <w:r w:rsidRPr="00A63BF7">
        <w:rPr>
          <w:i/>
          <w:iCs/>
          <w:sz w:val="22"/>
          <w:szCs w:val="22"/>
        </w:rPr>
        <w:t>Average Risk Scores for Gender Groups</w:t>
      </w:r>
    </w:p>
    <w:tbl>
      <w:tblPr>
        <w:tblW w:w="4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150"/>
      </w:tblGrid>
      <w:tr w:rsidR="00A63BF7" w:rsidRPr="00A63BF7" w14:paraId="753EC56C" w14:textId="77777777" w:rsidTr="00A63BF7">
        <w:trPr>
          <w:trHeight w:val="290"/>
        </w:trPr>
        <w:tc>
          <w:tcPr>
            <w:tcW w:w="1165" w:type="dxa"/>
            <w:shd w:val="clear" w:color="auto" w:fill="auto"/>
            <w:noWrap/>
            <w:hideMark/>
          </w:tcPr>
          <w:p w14:paraId="086F0446" w14:textId="329FF653" w:rsidR="00A63BF7" w:rsidRPr="00A63BF7" w:rsidRDefault="00A63BF7" w:rsidP="002B685C">
            <w:pPr>
              <w:jc w:val="both"/>
              <w:rPr>
                <w:color w:val="000000"/>
                <w:sz w:val="22"/>
                <w:szCs w:val="22"/>
              </w:rPr>
            </w:pPr>
            <w:r w:rsidRPr="00A63BF7">
              <w:rPr>
                <w:color w:val="000000"/>
                <w:sz w:val="22"/>
                <w:szCs w:val="22"/>
              </w:rPr>
              <w:t>Gender</w:t>
            </w:r>
          </w:p>
        </w:tc>
        <w:tc>
          <w:tcPr>
            <w:tcW w:w="3150" w:type="dxa"/>
            <w:shd w:val="clear" w:color="auto" w:fill="auto"/>
            <w:noWrap/>
            <w:vAlign w:val="bottom"/>
            <w:hideMark/>
          </w:tcPr>
          <w:p w14:paraId="2603A788" w14:textId="77777777" w:rsidR="00A63BF7" w:rsidRPr="00A63BF7" w:rsidRDefault="00A63BF7" w:rsidP="002B685C">
            <w:pPr>
              <w:jc w:val="both"/>
              <w:rPr>
                <w:color w:val="000000"/>
                <w:sz w:val="22"/>
                <w:szCs w:val="22"/>
              </w:rPr>
            </w:pPr>
            <w:r w:rsidRPr="00A63BF7">
              <w:rPr>
                <w:color w:val="000000"/>
                <w:sz w:val="22"/>
                <w:szCs w:val="22"/>
              </w:rPr>
              <w:t xml:space="preserve">Average of </w:t>
            </w:r>
            <w:proofErr w:type="spellStart"/>
            <w:r w:rsidRPr="00A63BF7">
              <w:rPr>
                <w:color w:val="000000"/>
                <w:sz w:val="22"/>
                <w:szCs w:val="22"/>
              </w:rPr>
              <w:t>RiskScore</w:t>
            </w:r>
            <w:proofErr w:type="spellEnd"/>
          </w:p>
        </w:tc>
      </w:tr>
      <w:tr w:rsidR="00A63BF7" w:rsidRPr="00A63BF7" w14:paraId="59A4BA05" w14:textId="77777777" w:rsidTr="00A63BF7">
        <w:trPr>
          <w:trHeight w:val="290"/>
        </w:trPr>
        <w:tc>
          <w:tcPr>
            <w:tcW w:w="1165" w:type="dxa"/>
            <w:shd w:val="clear" w:color="auto" w:fill="auto"/>
            <w:noWrap/>
            <w:hideMark/>
          </w:tcPr>
          <w:p w14:paraId="0428C935" w14:textId="77777777" w:rsidR="00A63BF7" w:rsidRPr="00A63BF7" w:rsidRDefault="00A63BF7" w:rsidP="002B685C">
            <w:pPr>
              <w:jc w:val="both"/>
              <w:rPr>
                <w:color w:val="000000"/>
                <w:sz w:val="22"/>
                <w:szCs w:val="22"/>
              </w:rPr>
            </w:pPr>
            <w:r w:rsidRPr="00A63BF7">
              <w:rPr>
                <w:color w:val="000000"/>
                <w:sz w:val="22"/>
                <w:szCs w:val="22"/>
              </w:rPr>
              <w:t>F</w:t>
            </w:r>
          </w:p>
        </w:tc>
        <w:tc>
          <w:tcPr>
            <w:tcW w:w="3150" w:type="dxa"/>
            <w:shd w:val="clear" w:color="auto" w:fill="auto"/>
            <w:noWrap/>
            <w:vAlign w:val="bottom"/>
            <w:hideMark/>
          </w:tcPr>
          <w:p w14:paraId="2BBBAB3B" w14:textId="04AD208C" w:rsidR="00A63BF7" w:rsidRPr="00A63BF7" w:rsidRDefault="00A63BF7" w:rsidP="002B685C">
            <w:pPr>
              <w:jc w:val="both"/>
              <w:rPr>
                <w:color w:val="000000"/>
                <w:sz w:val="22"/>
                <w:szCs w:val="22"/>
              </w:rPr>
            </w:pPr>
            <w:r w:rsidRPr="00A63BF7">
              <w:rPr>
                <w:color w:val="000000"/>
                <w:sz w:val="22"/>
                <w:szCs w:val="22"/>
              </w:rPr>
              <w:t>137.42</w:t>
            </w:r>
          </w:p>
        </w:tc>
      </w:tr>
      <w:tr w:rsidR="00A63BF7" w:rsidRPr="00A63BF7" w14:paraId="7744F0BE" w14:textId="77777777" w:rsidTr="00A63BF7">
        <w:trPr>
          <w:trHeight w:val="290"/>
        </w:trPr>
        <w:tc>
          <w:tcPr>
            <w:tcW w:w="1165" w:type="dxa"/>
            <w:shd w:val="clear" w:color="auto" w:fill="auto"/>
            <w:noWrap/>
            <w:hideMark/>
          </w:tcPr>
          <w:p w14:paraId="1F812583" w14:textId="77777777" w:rsidR="00A63BF7" w:rsidRPr="00A63BF7" w:rsidRDefault="00A63BF7" w:rsidP="002B685C">
            <w:pPr>
              <w:jc w:val="both"/>
              <w:rPr>
                <w:color w:val="000000"/>
                <w:sz w:val="22"/>
                <w:szCs w:val="22"/>
              </w:rPr>
            </w:pPr>
            <w:r w:rsidRPr="00A63BF7">
              <w:rPr>
                <w:color w:val="000000"/>
                <w:sz w:val="22"/>
                <w:szCs w:val="22"/>
              </w:rPr>
              <w:t>M</w:t>
            </w:r>
          </w:p>
        </w:tc>
        <w:tc>
          <w:tcPr>
            <w:tcW w:w="3150" w:type="dxa"/>
            <w:shd w:val="clear" w:color="auto" w:fill="auto"/>
            <w:noWrap/>
            <w:vAlign w:val="bottom"/>
            <w:hideMark/>
          </w:tcPr>
          <w:p w14:paraId="3888E84F" w14:textId="00C65322" w:rsidR="00A63BF7" w:rsidRPr="00A63BF7" w:rsidRDefault="00A63BF7" w:rsidP="002B685C">
            <w:pPr>
              <w:jc w:val="both"/>
              <w:rPr>
                <w:color w:val="000000"/>
                <w:sz w:val="22"/>
                <w:szCs w:val="22"/>
              </w:rPr>
            </w:pPr>
            <w:r w:rsidRPr="00A63BF7">
              <w:rPr>
                <w:color w:val="000000"/>
                <w:sz w:val="22"/>
                <w:szCs w:val="22"/>
              </w:rPr>
              <w:t>140.17</w:t>
            </w:r>
          </w:p>
        </w:tc>
      </w:tr>
    </w:tbl>
    <w:p w14:paraId="5124A141" w14:textId="6B4715CA" w:rsidR="00A63BF7" w:rsidRPr="00A63BF7" w:rsidRDefault="00A63BF7" w:rsidP="002B685C">
      <w:pPr>
        <w:pStyle w:val="NormalWeb"/>
        <w:jc w:val="both"/>
        <w:rPr>
          <w:i/>
          <w:iCs/>
          <w:sz w:val="22"/>
          <w:szCs w:val="22"/>
        </w:rPr>
      </w:pPr>
      <w:r w:rsidRPr="00A63BF7">
        <w:rPr>
          <w:i/>
          <w:iCs/>
          <w:sz w:val="22"/>
          <w:szCs w:val="22"/>
        </w:rPr>
        <w:t>Average Risk Scores for Conductor Groups</w:t>
      </w:r>
    </w:p>
    <w:tbl>
      <w:tblPr>
        <w:tblW w:w="4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3159"/>
      </w:tblGrid>
      <w:tr w:rsidR="00A63BF7" w:rsidRPr="00A63BF7" w14:paraId="5A33FE3A" w14:textId="77777777" w:rsidTr="00A63BF7">
        <w:trPr>
          <w:trHeight w:val="290"/>
        </w:trPr>
        <w:tc>
          <w:tcPr>
            <w:tcW w:w="976" w:type="dxa"/>
            <w:shd w:val="clear" w:color="auto" w:fill="auto"/>
            <w:noWrap/>
            <w:vAlign w:val="bottom"/>
            <w:hideMark/>
          </w:tcPr>
          <w:p w14:paraId="5CB1181A" w14:textId="1AA1F241" w:rsidR="00A63BF7" w:rsidRPr="00A63BF7" w:rsidRDefault="00A63BF7" w:rsidP="002B685C">
            <w:pPr>
              <w:jc w:val="both"/>
              <w:rPr>
                <w:color w:val="000000"/>
                <w:sz w:val="22"/>
                <w:szCs w:val="22"/>
              </w:rPr>
            </w:pPr>
            <w:r>
              <w:rPr>
                <w:color w:val="000000"/>
                <w:sz w:val="22"/>
                <w:szCs w:val="22"/>
              </w:rPr>
              <w:t>Conductor</w:t>
            </w:r>
          </w:p>
        </w:tc>
        <w:tc>
          <w:tcPr>
            <w:tcW w:w="3159" w:type="dxa"/>
            <w:shd w:val="clear" w:color="auto" w:fill="auto"/>
            <w:noWrap/>
            <w:vAlign w:val="bottom"/>
            <w:hideMark/>
          </w:tcPr>
          <w:p w14:paraId="10F676B0" w14:textId="77777777" w:rsidR="00A63BF7" w:rsidRPr="00A63BF7" w:rsidRDefault="00A63BF7" w:rsidP="002B685C">
            <w:pPr>
              <w:jc w:val="both"/>
              <w:rPr>
                <w:color w:val="000000"/>
                <w:sz w:val="22"/>
                <w:szCs w:val="22"/>
              </w:rPr>
            </w:pPr>
            <w:r w:rsidRPr="00A63BF7">
              <w:rPr>
                <w:color w:val="000000"/>
                <w:sz w:val="22"/>
                <w:szCs w:val="22"/>
              </w:rPr>
              <w:t xml:space="preserve">Average of </w:t>
            </w:r>
            <w:proofErr w:type="spellStart"/>
            <w:r w:rsidRPr="00A63BF7">
              <w:rPr>
                <w:color w:val="000000"/>
                <w:sz w:val="22"/>
                <w:szCs w:val="22"/>
              </w:rPr>
              <w:t>RiskScore</w:t>
            </w:r>
            <w:proofErr w:type="spellEnd"/>
          </w:p>
        </w:tc>
      </w:tr>
      <w:tr w:rsidR="00A63BF7" w:rsidRPr="00A63BF7" w14:paraId="54235558" w14:textId="77777777" w:rsidTr="00A63BF7">
        <w:trPr>
          <w:trHeight w:val="290"/>
        </w:trPr>
        <w:tc>
          <w:tcPr>
            <w:tcW w:w="976" w:type="dxa"/>
            <w:shd w:val="clear" w:color="auto" w:fill="auto"/>
            <w:noWrap/>
            <w:vAlign w:val="bottom"/>
            <w:hideMark/>
          </w:tcPr>
          <w:p w14:paraId="17ACCB11" w14:textId="77777777" w:rsidR="00A63BF7" w:rsidRPr="00A63BF7" w:rsidRDefault="00A63BF7" w:rsidP="002B685C">
            <w:pPr>
              <w:jc w:val="both"/>
              <w:rPr>
                <w:i/>
                <w:iCs/>
                <w:color w:val="000000"/>
                <w:sz w:val="22"/>
                <w:szCs w:val="22"/>
              </w:rPr>
            </w:pPr>
            <w:r w:rsidRPr="00A63BF7">
              <w:rPr>
                <w:i/>
                <w:iCs/>
                <w:color w:val="000000"/>
                <w:sz w:val="22"/>
                <w:szCs w:val="22"/>
              </w:rPr>
              <w:t>Blank</w:t>
            </w:r>
          </w:p>
        </w:tc>
        <w:tc>
          <w:tcPr>
            <w:tcW w:w="3159" w:type="dxa"/>
            <w:shd w:val="clear" w:color="auto" w:fill="auto"/>
            <w:noWrap/>
            <w:vAlign w:val="bottom"/>
            <w:hideMark/>
          </w:tcPr>
          <w:p w14:paraId="5AF71667" w14:textId="18471CAE" w:rsidR="00A63BF7" w:rsidRPr="00A63BF7" w:rsidRDefault="00A63BF7" w:rsidP="002B685C">
            <w:pPr>
              <w:jc w:val="both"/>
              <w:rPr>
                <w:color w:val="000000"/>
                <w:sz w:val="22"/>
                <w:szCs w:val="22"/>
              </w:rPr>
            </w:pPr>
            <w:r w:rsidRPr="00A63BF7">
              <w:rPr>
                <w:color w:val="000000"/>
                <w:sz w:val="22"/>
                <w:szCs w:val="22"/>
              </w:rPr>
              <w:t>140.9</w:t>
            </w:r>
            <w:r>
              <w:rPr>
                <w:color w:val="000000"/>
                <w:sz w:val="22"/>
                <w:szCs w:val="22"/>
              </w:rPr>
              <w:t>6</w:t>
            </w:r>
          </w:p>
        </w:tc>
      </w:tr>
      <w:tr w:rsidR="00A63BF7" w:rsidRPr="00A63BF7" w14:paraId="49FA1602" w14:textId="77777777" w:rsidTr="00A63BF7">
        <w:trPr>
          <w:trHeight w:val="290"/>
        </w:trPr>
        <w:tc>
          <w:tcPr>
            <w:tcW w:w="976" w:type="dxa"/>
            <w:shd w:val="clear" w:color="auto" w:fill="auto"/>
            <w:noWrap/>
            <w:vAlign w:val="bottom"/>
            <w:hideMark/>
          </w:tcPr>
          <w:p w14:paraId="6A8DE855" w14:textId="77777777" w:rsidR="00A63BF7" w:rsidRPr="00A63BF7" w:rsidRDefault="00A63BF7" w:rsidP="002B685C">
            <w:pPr>
              <w:jc w:val="both"/>
              <w:rPr>
                <w:color w:val="000000"/>
                <w:sz w:val="22"/>
                <w:szCs w:val="22"/>
              </w:rPr>
            </w:pPr>
            <w:r w:rsidRPr="00A63BF7">
              <w:rPr>
                <w:color w:val="000000"/>
                <w:sz w:val="22"/>
                <w:szCs w:val="22"/>
              </w:rPr>
              <w:t>CK</w:t>
            </w:r>
          </w:p>
        </w:tc>
        <w:tc>
          <w:tcPr>
            <w:tcW w:w="3159" w:type="dxa"/>
            <w:shd w:val="clear" w:color="auto" w:fill="auto"/>
            <w:noWrap/>
            <w:vAlign w:val="bottom"/>
            <w:hideMark/>
          </w:tcPr>
          <w:p w14:paraId="6116FD23" w14:textId="22DB6860" w:rsidR="00A63BF7" w:rsidRPr="00A63BF7" w:rsidRDefault="00A63BF7" w:rsidP="002B685C">
            <w:pPr>
              <w:jc w:val="both"/>
              <w:rPr>
                <w:color w:val="000000"/>
                <w:sz w:val="22"/>
                <w:szCs w:val="22"/>
              </w:rPr>
            </w:pPr>
            <w:r w:rsidRPr="00A63BF7">
              <w:rPr>
                <w:color w:val="000000"/>
                <w:sz w:val="22"/>
                <w:szCs w:val="22"/>
              </w:rPr>
              <w:t>140.8</w:t>
            </w:r>
            <w:r>
              <w:rPr>
                <w:color w:val="000000"/>
                <w:sz w:val="22"/>
                <w:szCs w:val="22"/>
              </w:rPr>
              <w:t>3</w:t>
            </w:r>
          </w:p>
        </w:tc>
      </w:tr>
      <w:tr w:rsidR="00A63BF7" w:rsidRPr="00A63BF7" w14:paraId="0DB1BABB" w14:textId="77777777" w:rsidTr="00A63BF7">
        <w:trPr>
          <w:trHeight w:val="290"/>
        </w:trPr>
        <w:tc>
          <w:tcPr>
            <w:tcW w:w="976" w:type="dxa"/>
            <w:shd w:val="clear" w:color="auto" w:fill="auto"/>
            <w:noWrap/>
            <w:vAlign w:val="bottom"/>
            <w:hideMark/>
          </w:tcPr>
          <w:p w14:paraId="1A2B32F4" w14:textId="77777777" w:rsidR="00A63BF7" w:rsidRPr="00A63BF7" w:rsidRDefault="00A63BF7" w:rsidP="002B685C">
            <w:pPr>
              <w:jc w:val="both"/>
              <w:rPr>
                <w:color w:val="000000"/>
                <w:sz w:val="22"/>
                <w:szCs w:val="22"/>
              </w:rPr>
            </w:pPr>
            <w:r w:rsidRPr="00A63BF7">
              <w:rPr>
                <w:color w:val="000000"/>
                <w:sz w:val="22"/>
                <w:szCs w:val="22"/>
              </w:rPr>
              <w:t>KU</w:t>
            </w:r>
          </w:p>
        </w:tc>
        <w:tc>
          <w:tcPr>
            <w:tcW w:w="3159" w:type="dxa"/>
            <w:shd w:val="clear" w:color="auto" w:fill="auto"/>
            <w:noWrap/>
            <w:vAlign w:val="bottom"/>
            <w:hideMark/>
          </w:tcPr>
          <w:p w14:paraId="064E8785" w14:textId="6FD0FFDC" w:rsidR="00A63BF7" w:rsidRPr="00A63BF7" w:rsidRDefault="00A63BF7" w:rsidP="002B685C">
            <w:pPr>
              <w:jc w:val="both"/>
              <w:rPr>
                <w:color w:val="000000"/>
                <w:sz w:val="22"/>
                <w:szCs w:val="22"/>
              </w:rPr>
            </w:pPr>
            <w:r w:rsidRPr="00A63BF7">
              <w:rPr>
                <w:color w:val="000000"/>
                <w:sz w:val="22"/>
                <w:szCs w:val="22"/>
              </w:rPr>
              <w:t>140.78</w:t>
            </w:r>
          </w:p>
        </w:tc>
      </w:tr>
      <w:tr w:rsidR="00A63BF7" w:rsidRPr="00A63BF7" w14:paraId="3E67795B" w14:textId="77777777" w:rsidTr="00A63BF7">
        <w:trPr>
          <w:trHeight w:val="290"/>
        </w:trPr>
        <w:tc>
          <w:tcPr>
            <w:tcW w:w="976" w:type="dxa"/>
            <w:shd w:val="clear" w:color="auto" w:fill="auto"/>
            <w:noWrap/>
            <w:vAlign w:val="bottom"/>
            <w:hideMark/>
          </w:tcPr>
          <w:p w14:paraId="7655615C" w14:textId="77777777" w:rsidR="00A63BF7" w:rsidRPr="00A63BF7" w:rsidRDefault="00A63BF7" w:rsidP="002B685C">
            <w:pPr>
              <w:jc w:val="both"/>
              <w:rPr>
                <w:color w:val="000000"/>
                <w:sz w:val="22"/>
                <w:szCs w:val="22"/>
              </w:rPr>
            </w:pPr>
            <w:r w:rsidRPr="00A63BF7">
              <w:rPr>
                <w:color w:val="000000"/>
                <w:sz w:val="22"/>
                <w:szCs w:val="22"/>
              </w:rPr>
              <w:t>SC</w:t>
            </w:r>
          </w:p>
        </w:tc>
        <w:tc>
          <w:tcPr>
            <w:tcW w:w="3159" w:type="dxa"/>
            <w:shd w:val="clear" w:color="auto" w:fill="auto"/>
            <w:noWrap/>
            <w:vAlign w:val="bottom"/>
            <w:hideMark/>
          </w:tcPr>
          <w:p w14:paraId="448506ED" w14:textId="225815C2" w:rsidR="00A63BF7" w:rsidRPr="00A63BF7" w:rsidRDefault="00A63BF7" w:rsidP="002B685C">
            <w:pPr>
              <w:jc w:val="both"/>
              <w:rPr>
                <w:color w:val="000000"/>
                <w:sz w:val="22"/>
                <w:szCs w:val="22"/>
              </w:rPr>
            </w:pPr>
            <w:r w:rsidRPr="00A63BF7">
              <w:rPr>
                <w:color w:val="000000"/>
                <w:sz w:val="22"/>
                <w:szCs w:val="22"/>
              </w:rPr>
              <w:t>139.81</w:t>
            </w:r>
          </w:p>
        </w:tc>
      </w:tr>
      <w:tr w:rsidR="00A63BF7" w:rsidRPr="00A63BF7" w14:paraId="5868C500" w14:textId="77777777" w:rsidTr="00A63BF7">
        <w:trPr>
          <w:trHeight w:val="290"/>
        </w:trPr>
        <w:tc>
          <w:tcPr>
            <w:tcW w:w="976" w:type="dxa"/>
            <w:shd w:val="clear" w:color="auto" w:fill="auto"/>
            <w:noWrap/>
            <w:vAlign w:val="bottom"/>
            <w:hideMark/>
          </w:tcPr>
          <w:p w14:paraId="22A767EF" w14:textId="77777777" w:rsidR="00A63BF7" w:rsidRPr="00A63BF7" w:rsidRDefault="00A63BF7" w:rsidP="002B685C">
            <w:pPr>
              <w:jc w:val="both"/>
              <w:rPr>
                <w:color w:val="000000"/>
                <w:sz w:val="22"/>
                <w:szCs w:val="22"/>
              </w:rPr>
            </w:pPr>
            <w:r w:rsidRPr="00A63BF7">
              <w:rPr>
                <w:color w:val="000000"/>
                <w:sz w:val="22"/>
                <w:szCs w:val="22"/>
              </w:rPr>
              <w:t>DO</w:t>
            </w:r>
          </w:p>
        </w:tc>
        <w:tc>
          <w:tcPr>
            <w:tcW w:w="3159" w:type="dxa"/>
            <w:shd w:val="clear" w:color="auto" w:fill="auto"/>
            <w:noWrap/>
            <w:vAlign w:val="bottom"/>
            <w:hideMark/>
          </w:tcPr>
          <w:p w14:paraId="0B4B076E" w14:textId="59676C3B" w:rsidR="00A63BF7" w:rsidRPr="00A63BF7" w:rsidRDefault="00A63BF7" w:rsidP="002B685C">
            <w:pPr>
              <w:jc w:val="both"/>
              <w:rPr>
                <w:color w:val="000000"/>
                <w:sz w:val="22"/>
                <w:szCs w:val="22"/>
              </w:rPr>
            </w:pPr>
            <w:r w:rsidRPr="00A63BF7">
              <w:rPr>
                <w:color w:val="000000"/>
                <w:sz w:val="22"/>
                <w:szCs w:val="22"/>
              </w:rPr>
              <w:t>139.14</w:t>
            </w:r>
          </w:p>
        </w:tc>
      </w:tr>
      <w:tr w:rsidR="00A63BF7" w:rsidRPr="00A63BF7" w14:paraId="1D388C61" w14:textId="77777777" w:rsidTr="00A63BF7">
        <w:trPr>
          <w:trHeight w:val="290"/>
        </w:trPr>
        <w:tc>
          <w:tcPr>
            <w:tcW w:w="976" w:type="dxa"/>
            <w:shd w:val="clear" w:color="auto" w:fill="auto"/>
            <w:noWrap/>
            <w:vAlign w:val="bottom"/>
            <w:hideMark/>
          </w:tcPr>
          <w:p w14:paraId="465A7A20" w14:textId="77777777" w:rsidR="00A63BF7" w:rsidRPr="00A63BF7" w:rsidRDefault="00A63BF7" w:rsidP="002B685C">
            <w:pPr>
              <w:jc w:val="both"/>
              <w:rPr>
                <w:color w:val="000000"/>
                <w:sz w:val="22"/>
                <w:szCs w:val="22"/>
              </w:rPr>
            </w:pPr>
            <w:r w:rsidRPr="00A63BF7">
              <w:rPr>
                <w:color w:val="000000"/>
                <w:sz w:val="22"/>
                <w:szCs w:val="22"/>
              </w:rPr>
              <w:t>USK</w:t>
            </w:r>
          </w:p>
        </w:tc>
        <w:tc>
          <w:tcPr>
            <w:tcW w:w="3159" w:type="dxa"/>
            <w:shd w:val="clear" w:color="auto" w:fill="auto"/>
            <w:noWrap/>
            <w:vAlign w:val="bottom"/>
            <w:hideMark/>
          </w:tcPr>
          <w:p w14:paraId="180BF166" w14:textId="4B4846F0" w:rsidR="00A63BF7" w:rsidRPr="00A63BF7" w:rsidRDefault="00A63BF7" w:rsidP="002B685C">
            <w:pPr>
              <w:jc w:val="both"/>
              <w:rPr>
                <w:color w:val="000000"/>
                <w:sz w:val="22"/>
                <w:szCs w:val="22"/>
              </w:rPr>
            </w:pPr>
            <w:r w:rsidRPr="00A63BF7">
              <w:rPr>
                <w:color w:val="000000"/>
                <w:sz w:val="22"/>
                <w:szCs w:val="22"/>
              </w:rPr>
              <w:t>138.78</w:t>
            </w:r>
          </w:p>
        </w:tc>
      </w:tr>
      <w:tr w:rsidR="00A63BF7" w:rsidRPr="00A63BF7" w14:paraId="4C2612F6" w14:textId="77777777" w:rsidTr="00A63BF7">
        <w:trPr>
          <w:trHeight w:val="290"/>
        </w:trPr>
        <w:tc>
          <w:tcPr>
            <w:tcW w:w="976" w:type="dxa"/>
            <w:shd w:val="clear" w:color="auto" w:fill="auto"/>
            <w:noWrap/>
            <w:vAlign w:val="bottom"/>
            <w:hideMark/>
          </w:tcPr>
          <w:p w14:paraId="1D6E332B" w14:textId="77777777" w:rsidR="00A63BF7" w:rsidRPr="00A63BF7" w:rsidRDefault="00A63BF7" w:rsidP="002B685C">
            <w:pPr>
              <w:jc w:val="both"/>
              <w:rPr>
                <w:color w:val="000000"/>
                <w:sz w:val="22"/>
                <w:szCs w:val="22"/>
              </w:rPr>
            </w:pPr>
            <w:r w:rsidRPr="00A63BF7">
              <w:rPr>
                <w:color w:val="000000"/>
                <w:sz w:val="22"/>
                <w:szCs w:val="22"/>
              </w:rPr>
              <w:t>NBO</w:t>
            </w:r>
          </w:p>
        </w:tc>
        <w:tc>
          <w:tcPr>
            <w:tcW w:w="3159" w:type="dxa"/>
            <w:shd w:val="clear" w:color="auto" w:fill="auto"/>
            <w:noWrap/>
            <w:vAlign w:val="bottom"/>
            <w:hideMark/>
          </w:tcPr>
          <w:p w14:paraId="27ADA881" w14:textId="6C5F3FA9" w:rsidR="00A63BF7" w:rsidRPr="00A63BF7" w:rsidRDefault="00A63BF7" w:rsidP="002B685C">
            <w:pPr>
              <w:jc w:val="both"/>
              <w:rPr>
                <w:color w:val="000000"/>
                <w:sz w:val="22"/>
                <w:szCs w:val="22"/>
              </w:rPr>
            </w:pPr>
            <w:r w:rsidRPr="00A63BF7">
              <w:rPr>
                <w:color w:val="000000"/>
                <w:sz w:val="22"/>
                <w:szCs w:val="22"/>
              </w:rPr>
              <w:t>138.69</w:t>
            </w:r>
          </w:p>
        </w:tc>
      </w:tr>
      <w:tr w:rsidR="00A63BF7" w:rsidRPr="00A63BF7" w14:paraId="0ED37C66" w14:textId="77777777" w:rsidTr="00A63BF7">
        <w:trPr>
          <w:trHeight w:val="290"/>
        </w:trPr>
        <w:tc>
          <w:tcPr>
            <w:tcW w:w="976" w:type="dxa"/>
            <w:shd w:val="clear" w:color="auto" w:fill="auto"/>
            <w:noWrap/>
            <w:vAlign w:val="bottom"/>
            <w:hideMark/>
          </w:tcPr>
          <w:p w14:paraId="6BB246C0" w14:textId="77777777" w:rsidR="00A63BF7" w:rsidRPr="00A63BF7" w:rsidRDefault="00A63BF7" w:rsidP="002B685C">
            <w:pPr>
              <w:jc w:val="both"/>
              <w:rPr>
                <w:color w:val="000000"/>
                <w:sz w:val="22"/>
                <w:szCs w:val="22"/>
              </w:rPr>
            </w:pPr>
            <w:r w:rsidRPr="00A63BF7">
              <w:rPr>
                <w:color w:val="000000"/>
                <w:sz w:val="22"/>
                <w:szCs w:val="22"/>
              </w:rPr>
              <w:t>NK</w:t>
            </w:r>
          </w:p>
        </w:tc>
        <w:tc>
          <w:tcPr>
            <w:tcW w:w="3159" w:type="dxa"/>
            <w:shd w:val="clear" w:color="auto" w:fill="auto"/>
            <w:noWrap/>
            <w:vAlign w:val="bottom"/>
            <w:hideMark/>
          </w:tcPr>
          <w:p w14:paraId="3151165B" w14:textId="00D0FF42" w:rsidR="00A63BF7" w:rsidRPr="00A63BF7" w:rsidRDefault="00A63BF7" w:rsidP="002B685C">
            <w:pPr>
              <w:jc w:val="both"/>
              <w:rPr>
                <w:color w:val="000000"/>
                <w:sz w:val="22"/>
                <w:szCs w:val="22"/>
              </w:rPr>
            </w:pPr>
            <w:r w:rsidRPr="00A63BF7">
              <w:rPr>
                <w:color w:val="000000"/>
                <w:sz w:val="22"/>
                <w:szCs w:val="22"/>
              </w:rPr>
              <w:t>138.6</w:t>
            </w:r>
            <w:r>
              <w:rPr>
                <w:color w:val="000000"/>
                <w:sz w:val="22"/>
                <w:szCs w:val="22"/>
              </w:rPr>
              <w:t>1</w:t>
            </w:r>
          </w:p>
        </w:tc>
      </w:tr>
      <w:tr w:rsidR="00A63BF7" w:rsidRPr="00A63BF7" w14:paraId="2DDA9626" w14:textId="77777777" w:rsidTr="00A63BF7">
        <w:trPr>
          <w:trHeight w:val="290"/>
        </w:trPr>
        <w:tc>
          <w:tcPr>
            <w:tcW w:w="976" w:type="dxa"/>
            <w:shd w:val="clear" w:color="auto" w:fill="auto"/>
            <w:noWrap/>
            <w:vAlign w:val="bottom"/>
            <w:hideMark/>
          </w:tcPr>
          <w:p w14:paraId="625818A3" w14:textId="77777777" w:rsidR="00A63BF7" w:rsidRPr="00A63BF7" w:rsidRDefault="00A63BF7" w:rsidP="002B685C">
            <w:pPr>
              <w:jc w:val="both"/>
              <w:rPr>
                <w:color w:val="000000"/>
                <w:sz w:val="22"/>
                <w:szCs w:val="22"/>
              </w:rPr>
            </w:pPr>
            <w:r w:rsidRPr="00A63BF7">
              <w:rPr>
                <w:color w:val="000000"/>
                <w:sz w:val="22"/>
                <w:szCs w:val="22"/>
              </w:rPr>
              <w:t>TY</w:t>
            </w:r>
          </w:p>
        </w:tc>
        <w:tc>
          <w:tcPr>
            <w:tcW w:w="3159" w:type="dxa"/>
            <w:shd w:val="clear" w:color="auto" w:fill="auto"/>
            <w:noWrap/>
            <w:vAlign w:val="bottom"/>
            <w:hideMark/>
          </w:tcPr>
          <w:p w14:paraId="68B61F45" w14:textId="5BF60D1B" w:rsidR="00A63BF7" w:rsidRPr="00A63BF7" w:rsidRDefault="00A63BF7" w:rsidP="002B685C">
            <w:pPr>
              <w:jc w:val="both"/>
              <w:rPr>
                <w:color w:val="000000"/>
                <w:sz w:val="22"/>
                <w:szCs w:val="22"/>
              </w:rPr>
            </w:pPr>
            <w:r w:rsidRPr="00A63BF7">
              <w:rPr>
                <w:color w:val="000000"/>
                <w:sz w:val="22"/>
                <w:szCs w:val="22"/>
              </w:rPr>
              <w:t>138.5</w:t>
            </w:r>
            <w:r>
              <w:rPr>
                <w:color w:val="000000"/>
                <w:sz w:val="22"/>
                <w:szCs w:val="22"/>
              </w:rPr>
              <w:t>5</w:t>
            </w:r>
          </w:p>
        </w:tc>
      </w:tr>
      <w:tr w:rsidR="00A63BF7" w:rsidRPr="00A63BF7" w14:paraId="3171EBCC" w14:textId="77777777" w:rsidTr="00A63BF7">
        <w:trPr>
          <w:trHeight w:val="290"/>
        </w:trPr>
        <w:tc>
          <w:tcPr>
            <w:tcW w:w="976" w:type="dxa"/>
            <w:shd w:val="clear" w:color="auto" w:fill="auto"/>
            <w:noWrap/>
            <w:vAlign w:val="bottom"/>
            <w:hideMark/>
          </w:tcPr>
          <w:p w14:paraId="35BF01DA" w14:textId="77777777" w:rsidR="00A63BF7" w:rsidRPr="00A63BF7" w:rsidRDefault="00A63BF7" w:rsidP="002B685C">
            <w:pPr>
              <w:jc w:val="both"/>
              <w:rPr>
                <w:color w:val="000000"/>
                <w:sz w:val="22"/>
                <w:szCs w:val="22"/>
              </w:rPr>
            </w:pPr>
            <w:r w:rsidRPr="00A63BF7">
              <w:rPr>
                <w:color w:val="000000"/>
                <w:sz w:val="22"/>
                <w:szCs w:val="22"/>
              </w:rPr>
              <w:t>HEG</w:t>
            </w:r>
          </w:p>
        </w:tc>
        <w:tc>
          <w:tcPr>
            <w:tcW w:w="3159" w:type="dxa"/>
            <w:shd w:val="clear" w:color="auto" w:fill="auto"/>
            <w:noWrap/>
            <w:vAlign w:val="bottom"/>
            <w:hideMark/>
          </w:tcPr>
          <w:p w14:paraId="7BB6DE0F" w14:textId="022F8B0C" w:rsidR="00A63BF7" w:rsidRPr="00A63BF7" w:rsidRDefault="00A63BF7" w:rsidP="002B685C">
            <w:pPr>
              <w:jc w:val="both"/>
              <w:rPr>
                <w:color w:val="000000"/>
                <w:sz w:val="22"/>
                <w:szCs w:val="22"/>
              </w:rPr>
            </w:pPr>
            <w:r w:rsidRPr="00A63BF7">
              <w:rPr>
                <w:color w:val="000000"/>
                <w:sz w:val="22"/>
                <w:szCs w:val="22"/>
              </w:rPr>
              <w:t>138.39</w:t>
            </w:r>
          </w:p>
        </w:tc>
      </w:tr>
      <w:tr w:rsidR="00A63BF7" w:rsidRPr="00A63BF7" w14:paraId="622E4A61" w14:textId="77777777" w:rsidTr="00A63BF7">
        <w:trPr>
          <w:trHeight w:val="290"/>
        </w:trPr>
        <w:tc>
          <w:tcPr>
            <w:tcW w:w="976" w:type="dxa"/>
            <w:shd w:val="clear" w:color="auto" w:fill="auto"/>
            <w:noWrap/>
            <w:vAlign w:val="bottom"/>
            <w:hideMark/>
          </w:tcPr>
          <w:p w14:paraId="7A6FBECF" w14:textId="77777777" w:rsidR="00A63BF7" w:rsidRPr="00A63BF7" w:rsidRDefault="00A63BF7" w:rsidP="002B685C">
            <w:pPr>
              <w:jc w:val="both"/>
              <w:rPr>
                <w:color w:val="000000"/>
                <w:sz w:val="22"/>
                <w:szCs w:val="22"/>
              </w:rPr>
            </w:pPr>
            <w:r w:rsidRPr="00A63BF7">
              <w:rPr>
                <w:color w:val="000000"/>
                <w:sz w:val="22"/>
                <w:szCs w:val="22"/>
              </w:rPr>
              <w:t>DC</w:t>
            </w:r>
          </w:p>
        </w:tc>
        <w:tc>
          <w:tcPr>
            <w:tcW w:w="3159" w:type="dxa"/>
            <w:shd w:val="clear" w:color="auto" w:fill="auto"/>
            <w:noWrap/>
            <w:vAlign w:val="bottom"/>
            <w:hideMark/>
          </w:tcPr>
          <w:p w14:paraId="2BF7F2E7" w14:textId="03793780" w:rsidR="00A63BF7" w:rsidRPr="00A63BF7" w:rsidRDefault="00A63BF7" w:rsidP="002B685C">
            <w:pPr>
              <w:jc w:val="both"/>
              <w:rPr>
                <w:color w:val="000000"/>
                <w:sz w:val="22"/>
                <w:szCs w:val="22"/>
              </w:rPr>
            </w:pPr>
            <w:r w:rsidRPr="00A63BF7">
              <w:rPr>
                <w:color w:val="000000"/>
                <w:sz w:val="22"/>
                <w:szCs w:val="22"/>
              </w:rPr>
              <w:t>138.2</w:t>
            </w:r>
            <w:r>
              <w:rPr>
                <w:color w:val="000000"/>
                <w:sz w:val="22"/>
                <w:szCs w:val="22"/>
              </w:rPr>
              <w:t>6</w:t>
            </w:r>
          </w:p>
        </w:tc>
      </w:tr>
      <w:tr w:rsidR="00A63BF7" w:rsidRPr="00A63BF7" w14:paraId="2358F521" w14:textId="77777777" w:rsidTr="00A63BF7">
        <w:trPr>
          <w:trHeight w:val="290"/>
        </w:trPr>
        <w:tc>
          <w:tcPr>
            <w:tcW w:w="976" w:type="dxa"/>
            <w:shd w:val="clear" w:color="auto" w:fill="auto"/>
            <w:noWrap/>
            <w:vAlign w:val="bottom"/>
            <w:hideMark/>
          </w:tcPr>
          <w:p w14:paraId="24E84980" w14:textId="77777777" w:rsidR="00A63BF7" w:rsidRPr="00A63BF7" w:rsidRDefault="00A63BF7" w:rsidP="002B685C">
            <w:pPr>
              <w:jc w:val="both"/>
              <w:rPr>
                <w:color w:val="000000"/>
                <w:sz w:val="22"/>
                <w:szCs w:val="22"/>
              </w:rPr>
            </w:pPr>
            <w:r w:rsidRPr="00A63BF7">
              <w:rPr>
                <w:color w:val="000000"/>
                <w:sz w:val="22"/>
                <w:szCs w:val="22"/>
              </w:rPr>
              <w:t>OG</w:t>
            </w:r>
          </w:p>
        </w:tc>
        <w:tc>
          <w:tcPr>
            <w:tcW w:w="3159" w:type="dxa"/>
            <w:shd w:val="clear" w:color="auto" w:fill="auto"/>
            <w:noWrap/>
            <w:vAlign w:val="bottom"/>
            <w:hideMark/>
          </w:tcPr>
          <w:p w14:paraId="7E587A4E" w14:textId="71D775C8" w:rsidR="00A63BF7" w:rsidRPr="00A63BF7" w:rsidRDefault="00A63BF7" w:rsidP="002B685C">
            <w:pPr>
              <w:jc w:val="both"/>
              <w:rPr>
                <w:color w:val="000000"/>
                <w:sz w:val="22"/>
                <w:szCs w:val="22"/>
              </w:rPr>
            </w:pPr>
            <w:r w:rsidRPr="00A63BF7">
              <w:rPr>
                <w:color w:val="000000"/>
                <w:sz w:val="22"/>
                <w:szCs w:val="22"/>
              </w:rPr>
              <w:t>138.24</w:t>
            </w:r>
          </w:p>
        </w:tc>
      </w:tr>
      <w:tr w:rsidR="00A63BF7" w:rsidRPr="00A63BF7" w14:paraId="52480400" w14:textId="77777777" w:rsidTr="00A63BF7">
        <w:trPr>
          <w:trHeight w:val="290"/>
        </w:trPr>
        <w:tc>
          <w:tcPr>
            <w:tcW w:w="976" w:type="dxa"/>
            <w:shd w:val="clear" w:color="auto" w:fill="auto"/>
            <w:noWrap/>
            <w:vAlign w:val="bottom"/>
            <w:hideMark/>
          </w:tcPr>
          <w:p w14:paraId="26C0B0F5" w14:textId="77777777" w:rsidR="00A63BF7" w:rsidRPr="00A63BF7" w:rsidRDefault="00A63BF7" w:rsidP="002B685C">
            <w:pPr>
              <w:jc w:val="both"/>
              <w:rPr>
                <w:color w:val="000000"/>
                <w:sz w:val="22"/>
                <w:szCs w:val="22"/>
              </w:rPr>
            </w:pPr>
            <w:r w:rsidRPr="00A63BF7">
              <w:rPr>
                <w:color w:val="000000"/>
                <w:sz w:val="22"/>
                <w:szCs w:val="22"/>
              </w:rPr>
              <w:t>NE</w:t>
            </w:r>
          </w:p>
        </w:tc>
        <w:tc>
          <w:tcPr>
            <w:tcW w:w="3159" w:type="dxa"/>
            <w:shd w:val="clear" w:color="auto" w:fill="auto"/>
            <w:noWrap/>
            <w:vAlign w:val="bottom"/>
            <w:hideMark/>
          </w:tcPr>
          <w:p w14:paraId="495162CC" w14:textId="7690CD25" w:rsidR="00A63BF7" w:rsidRPr="00A63BF7" w:rsidRDefault="00A63BF7" w:rsidP="002B685C">
            <w:pPr>
              <w:jc w:val="both"/>
              <w:rPr>
                <w:color w:val="000000"/>
                <w:sz w:val="22"/>
                <w:szCs w:val="22"/>
              </w:rPr>
            </w:pPr>
            <w:r w:rsidRPr="00A63BF7">
              <w:rPr>
                <w:color w:val="000000"/>
                <w:sz w:val="22"/>
                <w:szCs w:val="22"/>
              </w:rPr>
              <w:t>136.5</w:t>
            </w:r>
            <w:r>
              <w:rPr>
                <w:color w:val="000000"/>
                <w:sz w:val="22"/>
                <w:szCs w:val="22"/>
              </w:rPr>
              <w:t>4</w:t>
            </w:r>
          </w:p>
        </w:tc>
      </w:tr>
    </w:tbl>
    <w:p w14:paraId="4AE84338" w14:textId="50596548" w:rsidR="00A63BF7" w:rsidRPr="00A63BF7" w:rsidRDefault="00A63BF7" w:rsidP="002B685C">
      <w:pPr>
        <w:pStyle w:val="NormalWeb"/>
        <w:jc w:val="both"/>
        <w:rPr>
          <w:i/>
          <w:iCs/>
          <w:sz w:val="22"/>
          <w:szCs w:val="22"/>
        </w:rPr>
      </w:pPr>
      <w:r w:rsidRPr="00A63BF7">
        <w:rPr>
          <w:i/>
          <w:iCs/>
          <w:sz w:val="22"/>
          <w:szCs w:val="22"/>
        </w:rPr>
        <w:t>Average Risk Scores for English Level Groups</w:t>
      </w:r>
    </w:p>
    <w:tbl>
      <w:tblPr>
        <w:tblW w:w="4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150"/>
      </w:tblGrid>
      <w:tr w:rsidR="00A63BF7" w:rsidRPr="00A63BF7" w14:paraId="30B4E21C" w14:textId="77777777" w:rsidTr="00A63BF7">
        <w:trPr>
          <w:trHeight w:val="290"/>
        </w:trPr>
        <w:tc>
          <w:tcPr>
            <w:tcW w:w="1170" w:type="dxa"/>
            <w:shd w:val="clear" w:color="auto" w:fill="auto"/>
            <w:noWrap/>
            <w:hideMark/>
          </w:tcPr>
          <w:p w14:paraId="6909579F" w14:textId="00A4F4DC" w:rsidR="00A63BF7" w:rsidRPr="00A63BF7" w:rsidRDefault="00A63BF7" w:rsidP="002B685C">
            <w:pPr>
              <w:jc w:val="both"/>
              <w:rPr>
                <w:color w:val="000000"/>
                <w:sz w:val="22"/>
                <w:szCs w:val="22"/>
              </w:rPr>
            </w:pPr>
            <w:r w:rsidRPr="00A63BF7">
              <w:rPr>
                <w:color w:val="000000"/>
                <w:sz w:val="22"/>
                <w:szCs w:val="22"/>
              </w:rPr>
              <w:lastRenderedPageBreak/>
              <w:t>English Level</w:t>
            </w:r>
          </w:p>
        </w:tc>
        <w:tc>
          <w:tcPr>
            <w:tcW w:w="3150" w:type="dxa"/>
            <w:shd w:val="clear" w:color="auto" w:fill="auto"/>
            <w:noWrap/>
            <w:hideMark/>
          </w:tcPr>
          <w:p w14:paraId="26734F45" w14:textId="77777777" w:rsidR="00A63BF7" w:rsidRPr="00A63BF7" w:rsidRDefault="00A63BF7" w:rsidP="002B685C">
            <w:pPr>
              <w:jc w:val="both"/>
              <w:rPr>
                <w:color w:val="000000"/>
                <w:sz w:val="22"/>
                <w:szCs w:val="22"/>
              </w:rPr>
            </w:pPr>
            <w:r w:rsidRPr="00A63BF7">
              <w:rPr>
                <w:color w:val="000000"/>
                <w:sz w:val="22"/>
                <w:szCs w:val="22"/>
              </w:rPr>
              <w:t xml:space="preserve">Average of </w:t>
            </w:r>
            <w:proofErr w:type="spellStart"/>
            <w:r w:rsidRPr="00A63BF7">
              <w:rPr>
                <w:color w:val="000000"/>
                <w:sz w:val="22"/>
                <w:szCs w:val="22"/>
              </w:rPr>
              <w:t>RiskScore</w:t>
            </w:r>
            <w:proofErr w:type="spellEnd"/>
          </w:p>
        </w:tc>
      </w:tr>
      <w:tr w:rsidR="00A63BF7" w:rsidRPr="00A63BF7" w14:paraId="04D36A45" w14:textId="77777777" w:rsidTr="00A63BF7">
        <w:trPr>
          <w:trHeight w:val="290"/>
        </w:trPr>
        <w:tc>
          <w:tcPr>
            <w:tcW w:w="1170" w:type="dxa"/>
            <w:shd w:val="clear" w:color="auto" w:fill="auto"/>
            <w:noWrap/>
            <w:hideMark/>
          </w:tcPr>
          <w:p w14:paraId="2653100F" w14:textId="77777777" w:rsidR="00A63BF7" w:rsidRPr="00A63BF7" w:rsidRDefault="00A63BF7" w:rsidP="002B685C">
            <w:pPr>
              <w:jc w:val="both"/>
              <w:rPr>
                <w:color w:val="000000"/>
                <w:sz w:val="22"/>
                <w:szCs w:val="22"/>
              </w:rPr>
            </w:pPr>
            <w:r w:rsidRPr="00A63BF7">
              <w:rPr>
                <w:color w:val="000000"/>
                <w:sz w:val="22"/>
                <w:szCs w:val="22"/>
              </w:rPr>
              <w:t>a</w:t>
            </w:r>
          </w:p>
        </w:tc>
        <w:tc>
          <w:tcPr>
            <w:tcW w:w="3150" w:type="dxa"/>
            <w:shd w:val="clear" w:color="auto" w:fill="auto"/>
            <w:noWrap/>
            <w:vAlign w:val="bottom"/>
            <w:hideMark/>
          </w:tcPr>
          <w:p w14:paraId="5B9BD8A7" w14:textId="77777777" w:rsidR="00A63BF7" w:rsidRPr="00A63BF7" w:rsidRDefault="00A63BF7" w:rsidP="002B685C">
            <w:pPr>
              <w:jc w:val="both"/>
              <w:rPr>
                <w:color w:val="000000"/>
                <w:sz w:val="22"/>
                <w:szCs w:val="22"/>
              </w:rPr>
            </w:pPr>
            <w:r w:rsidRPr="00A63BF7">
              <w:rPr>
                <w:color w:val="000000"/>
                <w:sz w:val="22"/>
                <w:szCs w:val="22"/>
              </w:rPr>
              <w:t>139.78</w:t>
            </w:r>
          </w:p>
        </w:tc>
      </w:tr>
      <w:tr w:rsidR="00A63BF7" w:rsidRPr="00A63BF7" w14:paraId="243FC632" w14:textId="77777777" w:rsidTr="00A63BF7">
        <w:trPr>
          <w:trHeight w:val="290"/>
        </w:trPr>
        <w:tc>
          <w:tcPr>
            <w:tcW w:w="1170" w:type="dxa"/>
            <w:shd w:val="clear" w:color="auto" w:fill="auto"/>
            <w:noWrap/>
            <w:hideMark/>
          </w:tcPr>
          <w:p w14:paraId="3DA08640" w14:textId="77777777" w:rsidR="00A63BF7" w:rsidRPr="00A63BF7" w:rsidRDefault="00A63BF7" w:rsidP="002B685C">
            <w:pPr>
              <w:jc w:val="both"/>
              <w:rPr>
                <w:color w:val="000000"/>
                <w:sz w:val="22"/>
                <w:szCs w:val="22"/>
              </w:rPr>
            </w:pPr>
            <w:r w:rsidRPr="00A63BF7">
              <w:rPr>
                <w:color w:val="000000"/>
                <w:sz w:val="22"/>
                <w:szCs w:val="22"/>
              </w:rPr>
              <w:t>b</w:t>
            </w:r>
          </w:p>
        </w:tc>
        <w:tc>
          <w:tcPr>
            <w:tcW w:w="3150" w:type="dxa"/>
            <w:shd w:val="clear" w:color="auto" w:fill="auto"/>
            <w:noWrap/>
            <w:vAlign w:val="bottom"/>
            <w:hideMark/>
          </w:tcPr>
          <w:p w14:paraId="524B0D08" w14:textId="77777777" w:rsidR="00A63BF7" w:rsidRPr="00A63BF7" w:rsidRDefault="00A63BF7" w:rsidP="002B685C">
            <w:pPr>
              <w:jc w:val="both"/>
              <w:rPr>
                <w:color w:val="000000"/>
                <w:sz w:val="22"/>
                <w:szCs w:val="22"/>
              </w:rPr>
            </w:pPr>
            <w:r w:rsidRPr="00A63BF7">
              <w:rPr>
                <w:color w:val="000000"/>
                <w:sz w:val="22"/>
                <w:szCs w:val="22"/>
              </w:rPr>
              <w:t>138.63</w:t>
            </w:r>
          </w:p>
        </w:tc>
      </w:tr>
      <w:tr w:rsidR="00A63BF7" w:rsidRPr="00A63BF7" w14:paraId="6220318C" w14:textId="77777777" w:rsidTr="00A63BF7">
        <w:trPr>
          <w:trHeight w:val="290"/>
        </w:trPr>
        <w:tc>
          <w:tcPr>
            <w:tcW w:w="1170" w:type="dxa"/>
            <w:shd w:val="clear" w:color="auto" w:fill="auto"/>
            <w:noWrap/>
            <w:hideMark/>
          </w:tcPr>
          <w:p w14:paraId="3DA34148" w14:textId="77777777" w:rsidR="00A63BF7" w:rsidRPr="00A63BF7" w:rsidRDefault="00A63BF7" w:rsidP="002B685C">
            <w:pPr>
              <w:jc w:val="both"/>
              <w:rPr>
                <w:color w:val="000000"/>
                <w:sz w:val="22"/>
                <w:szCs w:val="22"/>
              </w:rPr>
            </w:pPr>
            <w:r w:rsidRPr="00A63BF7">
              <w:rPr>
                <w:color w:val="000000"/>
                <w:sz w:val="22"/>
                <w:szCs w:val="22"/>
              </w:rPr>
              <w:t>c</w:t>
            </w:r>
          </w:p>
        </w:tc>
        <w:tc>
          <w:tcPr>
            <w:tcW w:w="3150" w:type="dxa"/>
            <w:shd w:val="clear" w:color="auto" w:fill="auto"/>
            <w:noWrap/>
            <w:vAlign w:val="bottom"/>
            <w:hideMark/>
          </w:tcPr>
          <w:p w14:paraId="3B0C4E2F" w14:textId="77777777" w:rsidR="00A63BF7" w:rsidRPr="00A63BF7" w:rsidRDefault="00A63BF7" w:rsidP="002B685C">
            <w:pPr>
              <w:jc w:val="both"/>
              <w:rPr>
                <w:color w:val="000000"/>
                <w:sz w:val="22"/>
                <w:szCs w:val="22"/>
              </w:rPr>
            </w:pPr>
            <w:r w:rsidRPr="00A63BF7">
              <w:rPr>
                <w:color w:val="000000"/>
                <w:sz w:val="22"/>
                <w:szCs w:val="22"/>
              </w:rPr>
              <w:t>137.77</w:t>
            </w:r>
          </w:p>
        </w:tc>
      </w:tr>
      <w:tr w:rsidR="00A63BF7" w:rsidRPr="00A63BF7" w14:paraId="597008D3" w14:textId="77777777" w:rsidTr="00A63BF7">
        <w:trPr>
          <w:trHeight w:val="290"/>
        </w:trPr>
        <w:tc>
          <w:tcPr>
            <w:tcW w:w="1170" w:type="dxa"/>
            <w:shd w:val="clear" w:color="auto" w:fill="auto"/>
            <w:noWrap/>
            <w:hideMark/>
          </w:tcPr>
          <w:p w14:paraId="0819A4D9" w14:textId="77777777" w:rsidR="00A63BF7" w:rsidRPr="00A63BF7" w:rsidRDefault="00A63BF7" w:rsidP="002B685C">
            <w:pPr>
              <w:jc w:val="both"/>
              <w:rPr>
                <w:color w:val="000000"/>
                <w:sz w:val="22"/>
                <w:szCs w:val="22"/>
              </w:rPr>
            </w:pPr>
            <w:r w:rsidRPr="00A63BF7">
              <w:rPr>
                <w:color w:val="000000"/>
                <w:sz w:val="22"/>
                <w:szCs w:val="22"/>
              </w:rPr>
              <w:t>d</w:t>
            </w:r>
          </w:p>
        </w:tc>
        <w:tc>
          <w:tcPr>
            <w:tcW w:w="3150" w:type="dxa"/>
            <w:shd w:val="clear" w:color="auto" w:fill="auto"/>
            <w:noWrap/>
            <w:vAlign w:val="bottom"/>
            <w:hideMark/>
          </w:tcPr>
          <w:p w14:paraId="5AD5DC44" w14:textId="77777777" w:rsidR="00A63BF7" w:rsidRPr="00A63BF7" w:rsidRDefault="00A63BF7" w:rsidP="002B685C">
            <w:pPr>
              <w:jc w:val="both"/>
              <w:rPr>
                <w:color w:val="000000"/>
                <w:sz w:val="22"/>
                <w:szCs w:val="22"/>
              </w:rPr>
            </w:pPr>
            <w:r w:rsidRPr="00A63BF7">
              <w:rPr>
                <w:color w:val="000000"/>
                <w:sz w:val="22"/>
                <w:szCs w:val="22"/>
              </w:rPr>
              <w:t>134.27</w:t>
            </w:r>
          </w:p>
        </w:tc>
      </w:tr>
    </w:tbl>
    <w:p w14:paraId="572390A9" w14:textId="0632C9F1" w:rsidR="00A63BF7" w:rsidRPr="00A63BF7" w:rsidRDefault="00A63BF7" w:rsidP="002B685C">
      <w:pPr>
        <w:pStyle w:val="NormalWeb"/>
        <w:jc w:val="both"/>
        <w:rPr>
          <w:i/>
          <w:iCs/>
          <w:sz w:val="22"/>
          <w:szCs w:val="22"/>
        </w:rPr>
      </w:pPr>
      <w:r w:rsidRPr="00A63BF7">
        <w:rPr>
          <w:i/>
          <w:iCs/>
          <w:sz w:val="22"/>
          <w:szCs w:val="22"/>
        </w:rPr>
        <w:t>Average Risk Scores for German Level Groups</w:t>
      </w:r>
    </w:p>
    <w:tbl>
      <w:tblPr>
        <w:tblW w:w="4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150"/>
      </w:tblGrid>
      <w:tr w:rsidR="00A63BF7" w:rsidRPr="00A63BF7" w14:paraId="46058ACF" w14:textId="77777777" w:rsidTr="00A63BF7">
        <w:trPr>
          <w:trHeight w:val="290"/>
        </w:trPr>
        <w:tc>
          <w:tcPr>
            <w:tcW w:w="1165" w:type="dxa"/>
            <w:shd w:val="clear" w:color="auto" w:fill="auto"/>
            <w:noWrap/>
            <w:hideMark/>
          </w:tcPr>
          <w:p w14:paraId="225AC8E9" w14:textId="65C22F4A" w:rsidR="00A63BF7" w:rsidRPr="00A63BF7" w:rsidRDefault="00A63BF7" w:rsidP="002B685C">
            <w:pPr>
              <w:jc w:val="both"/>
              <w:rPr>
                <w:rFonts w:ascii="Calibri" w:hAnsi="Calibri" w:cs="Calibri"/>
                <w:color w:val="000000"/>
                <w:sz w:val="22"/>
                <w:szCs w:val="22"/>
              </w:rPr>
            </w:pPr>
            <w:r>
              <w:rPr>
                <w:rFonts w:ascii="Calibri" w:hAnsi="Calibri" w:cs="Calibri"/>
                <w:color w:val="000000"/>
                <w:sz w:val="22"/>
                <w:szCs w:val="22"/>
              </w:rPr>
              <w:t>German Level</w:t>
            </w:r>
          </w:p>
        </w:tc>
        <w:tc>
          <w:tcPr>
            <w:tcW w:w="3150" w:type="dxa"/>
            <w:shd w:val="clear" w:color="auto" w:fill="auto"/>
            <w:noWrap/>
            <w:hideMark/>
          </w:tcPr>
          <w:p w14:paraId="0FDA5542" w14:textId="77777777" w:rsidR="00A63BF7" w:rsidRPr="00A63BF7" w:rsidRDefault="00A63BF7" w:rsidP="002B685C">
            <w:pPr>
              <w:jc w:val="both"/>
              <w:rPr>
                <w:rFonts w:ascii="Calibri" w:hAnsi="Calibri" w:cs="Calibri"/>
                <w:color w:val="000000"/>
                <w:sz w:val="22"/>
                <w:szCs w:val="22"/>
              </w:rPr>
            </w:pPr>
            <w:r w:rsidRPr="00A63BF7">
              <w:rPr>
                <w:rFonts w:ascii="Calibri" w:hAnsi="Calibri" w:cs="Calibri"/>
                <w:color w:val="000000"/>
                <w:sz w:val="22"/>
                <w:szCs w:val="22"/>
              </w:rPr>
              <w:t xml:space="preserve">Average of </w:t>
            </w:r>
            <w:proofErr w:type="spellStart"/>
            <w:r w:rsidRPr="00A63BF7">
              <w:rPr>
                <w:rFonts w:ascii="Calibri" w:hAnsi="Calibri" w:cs="Calibri"/>
                <w:color w:val="000000"/>
                <w:sz w:val="22"/>
                <w:szCs w:val="22"/>
              </w:rPr>
              <w:t>RiskScore</w:t>
            </w:r>
            <w:proofErr w:type="spellEnd"/>
          </w:p>
        </w:tc>
      </w:tr>
      <w:tr w:rsidR="00A63BF7" w:rsidRPr="00A63BF7" w14:paraId="5A07F78B" w14:textId="77777777" w:rsidTr="00A63BF7">
        <w:trPr>
          <w:trHeight w:val="290"/>
        </w:trPr>
        <w:tc>
          <w:tcPr>
            <w:tcW w:w="1165" w:type="dxa"/>
            <w:shd w:val="clear" w:color="auto" w:fill="auto"/>
            <w:noWrap/>
            <w:hideMark/>
          </w:tcPr>
          <w:p w14:paraId="5DAB0C20" w14:textId="77777777" w:rsidR="00A63BF7" w:rsidRPr="00A63BF7" w:rsidRDefault="00A63BF7" w:rsidP="002B685C">
            <w:pPr>
              <w:jc w:val="both"/>
              <w:rPr>
                <w:rFonts w:ascii="Calibri" w:hAnsi="Calibri" w:cs="Calibri"/>
                <w:color w:val="000000"/>
                <w:sz w:val="22"/>
                <w:szCs w:val="22"/>
              </w:rPr>
            </w:pPr>
            <w:r w:rsidRPr="00A63BF7">
              <w:rPr>
                <w:rFonts w:ascii="Calibri" w:hAnsi="Calibri" w:cs="Calibri"/>
                <w:color w:val="000000"/>
                <w:sz w:val="22"/>
                <w:szCs w:val="22"/>
              </w:rPr>
              <w:t>a</w:t>
            </w:r>
          </w:p>
        </w:tc>
        <w:tc>
          <w:tcPr>
            <w:tcW w:w="3150" w:type="dxa"/>
            <w:shd w:val="clear" w:color="auto" w:fill="auto"/>
            <w:noWrap/>
            <w:hideMark/>
          </w:tcPr>
          <w:p w14:paraId="05FD1B2B" w14:textId="77777777" w:rsidR="00A63BF7" w:rsidRPr="00A63BF7" w:rsidRDefault="00A63BF7" w:rsidP="002B685C">
            <w:pPr>
              <w:jc w:val="both"/>
              <w:rPr>
                <w:rFonts w:ascii="Calibri" w:hAnsi="Calibri" w:cs="Calibri"/>
                <w:color w:val="000000"/>
                <w:sz w:val="22"/>
                <w:szCs w:val="22"/>
              </w:rPr>
            </w:pPr>
            <w:r w:rsidRPr="00A63BF7">
              <w:rPr>
                <w:rFonts w:ascii="Calibri" w:hAnsi="Calibri" w:cs="Calibri"/>
                <w:color w:val="000000"/>
                <w:sz w:val="22"/>
                <w:szCs w:val="22"/>
              </w:rPr>
              <w:t>140.3109</w:t>
            </w:r>
          </w:p>
        </w:tc>
      </w:tr>
      <w:tr w:rsidR="00A63BF7" w:rsidRPr="00A63BF7" w14:paraId="4359F17E" w14:textId="77777777" w:rsidTr="00A63BF7">
        <w:trPr>
          <w:trHeight w:val="290"/>
        </w:trPr>
        <w:tc>
          <w:tcPr>
            <w:tcW w:w="1165" w:type="dxa"/>
            <w:shd w:val="clear" w:color="auto" w:fill="auto"/>
            <w:noWrap/>
            <w:hideMark/>
          </w:tcPr>
          <w:p w14:paraId="7EB06ECD" w14:textId="77777777" w:rsidR="00A63BF7" w:rsidRPr="00A63BF7" w:rsidRDefault="00A63BF7" w:rsidP="002B685C">
            <w:pPr>
              <w:jc w:val="both"/>
              <w:rPr>
                <w:rFonts w:ascii="Calibri" w:hAnsi="Calibri" w:cs="Calibri"/>
                <w:color w:val="000000"/>
                <w:sz w:val="22"/>
                <w:szCs w:val="22"/>
              </w:rPr>
            </w:pPr>
            <w:r w:rsidRPr="00A63BF7">
              <w:rPr>
                <w:rFonts w:ascii="Calibri" w:hAnsi="Calibri" w:cs="Calibri"/>
                <w:color w:val="000000"/>
                <w:sz w:val="22"/>
                <w:szCs w:val="22"/>
              </w:rPr>
              <w:t>b</w:t>
            </w:r>
          </w:p>
        </w:tc>
        <w:tc>
          <w:tcPr>
            <w:tcW w:w="3150" w:type="dxa"/>
            <w:shd w:val="clear" w:color="auto" w:fill="auto"/>
            <w:noWrap/>
            <w:hideMark/>
          </w:tcPr>
          <w:p w14:paraId="5197B079" w14:textId="77777777" w:rsidR="00A63BF7" w:rsidRPr="00A63BF7" w:rsidRDefault="00A63BF7" w:rsidP="002B685C">
            <w:pPr>
              <w:jc w:val="both"/>
              <w:rPr>
                <w:rFonts w:ascii="Calibri" w:hAnsi="Calibri" w:cs="Calibri"/>
                <w:color w:val="000000"/>
                <w:sz w:val="22"/>
                <w:szCs w:val="22"/>
              </w:rPr>
            </w:pPr>
            <w:r w:rsidRPr="00A63BF7">
              <w:rPr>
                <w:rFonts w:ascii="Calibri" w:hAnsi="Calibri" w:cs="Calibri"/>
                <w:color w:val="000000"/>
                <w:sz w:val="22"/>
                <w:szCs w:val="22"/>
              </w:rPr>
              <w:t>138.7968</w:t>
            </w:r>
          </w:p>
        </w:tc>
      </w:tr>
      <w:tr w:rsidR="00A63BF7" w:rsidRPr="00A63BF7" w14:paraId="4AF20612" w14:textId="77777777" w:rsidTr="00A63BF7">
        <w:trPr>
          <w:trHeight w:val="290"/>
        </w:trPr>
        <w:tc>
          <w:tcPr>
            <w:tcW w:w="1165" w:type="dxa"/>
            <w:shd w:val="clear" w:color="auto" w:fill="auto"/>
            <w:noWrap/>
            <w:hideMark/>
          </w:tcPr>
          <w:p w14:paraId="6C9238F3" w14:textId="77777777" w:rsidR="00A63BF7" w:rsidRPr="00A63BF7" w:rsidRDefault="00A63BF7" w:rsidP="002B685C">
            <w:pPr>
              <w:jc w:val="both"/>
              <w:rPr>
                <w:rFonts w:ascii="Calibri" w:hAnsi="Calibri" w:cs="Calibri"/>
                <w:color w:val="000000"/>
                <w:sz w:val="22"/>
                <w:szCs w:val="22"/>
              </w:rPr>
            </w:pPr>
            <w:r w:rsidRPr="00A63BF7">
              <w:rPr>
                <w:rFonts w:ascii="Calibri" w:hAnsi="Calibri" w:cs="Calibri"/>
                <w:color w:val="000000"/>
                <w:sz w:val="22"/>
                <w:szCs w:val="22"/>
              </w:rPr>
              <w:t>c</w:t>
            </w:r>
          </w:p>
        </w:tc>
        <w:tc>
          <w:tcPr>
            <w:tcW w:w="3150" w:type="dxa"/>
            <w:shd w:val="clear" w:color="auto" w:fill="auto"/>
            <w:noWrap/>
            <w:hideMark/>
          </w:tcPr>
          <w:p w14:paraId="409FBBBD" w14:textId="77777777" w:rsidR="00A63BF7" w:rsidRPr="00A63BF7" w:rsidRDefault="00A63BF7" w:rsidP="002B685C">
            <w:pPr>
              <w:jc w:val="both"/>
              <w:rPr>
                <w:rFonts w:ascii="Calibri" w:hAnsi="Calibri" w:cs="Calibri"/>
                <w:color w:val="000000"/>
                <w:sz w:val="22"/>
                <w:szCs w:val="22"/>
              </w:rPr>
            </w:pPr>
            <w:r w:rsidRPr="00A63BF7">
              <w:rPr>
                <w:rFonts w:ascii="Calibri" w:hAnsi="Calibri" w:cs="Calibri"/>
                <w:color w:val="000000"/>
                <w:sz w:val="22"/>
                <w:szCs w:val="22"/>
              </w:rPr>
              <w:t>140.1987</w:t>
            </w:r>
          </w:p>
        </w:tc>
      </w:tr>
      <w:tr w:rsidR="00A63BF7" w:rsidRPr="00A63BF7" w14:paraId="6DA22B1B" w14:textId="77777777" w:rsidTr="00A63BF7">
        <w:trPr>
          <w:trHeight w:val="290"/>
        </w:trPr>
        <w:tc>
          <w:tcPr>
            <w:tcW w:w="1165" w:type="dxa"/>
            <w:shd w:val="clear" w:color="auto" w:fill="auto"/>
            <w:noWrap/>
            <w:hideMark/>
          </w:tcPr>
          <w:p w14:paraId="41DFB429" w14:textId="77777777" w:rsidR="00A63BF7" w:rsidRPr="00A63BF7" w:rsidRDefault="00A63BF7" w:rsidP="002B685C">
            <w:pPr>
              <w:jc w:val="both"/>
              <w:rPr>
                <w:rFonts w:ascii="Calibri" w:hAnsi="Calibri" w:cs="Calibri"/>
                <w:color w:val="000000"/>
                <w:sz w:val="22"/>
                <w:szCs w:val="22"/>
              </w:rPr>
            </w:pPr>
            <w:r w:rsidRPr="00A63BF7">
              <w:rPr>
                <w:rFonts w:ascii="Calibri" w:hAnsi="Calibri" w:cs="Calibri"/>
                <w:color w:val="000000"/>
                <w:sz w:val="22"/>
                <w:szCs w:val="22"/>
              </w:rPr>
              <w:t>d</w:t>
            </w:r>
          </w:p>
        </w:tc>
        <w:tc>
          <w:tcPr>
            <w:tcW w:w="3150" w:type="dxa"/>
            <w:shd w:val="clear" w:color="auto" w:fill="auto"/>
            <w:noWrap/>
            <w:hideMark/>
          </w:tcPr>
          <w:p w14:paraId="3E0F57A5" w14:textId="77777777" w:rsidR="00A63BF7" w:rsidRPr="00A63BF7" w:rsidRDefault="00A63BF7" w:rsidP="002B685C">
            <w:pPr>
              <w:jc w:val="both"/>
              <w:rPr>
                <w:rFonts w:ascii="Calibri" w:hAnsi="Calibri" w:cs="Calibri"/>
                <w:color w:val="000000"/>
                <w:sz w:val="22"/>
                <w:szCs w:val="22"/>
              </w:rPr>
            </w:pPr>
            <w:r w:rsidRPr="00A63BF7">
              <w:rPr>
                <w:rFonts w:ascii="Calibri" w:hAnsi="Calibri" w:cs="Calibri"/>
                <w:color w:val="000000"/>
                <w:sz w:val="22"/>
                <w:szCs w:val="22"/>
              </w:rPr>
              <w:t>138.1688</w:t>
            </w:r>
          </w:p>
        </w:tc>
      </w:tr>
    </w:tbl>
    <w:p w14:paraId="38A5F13E" w14:textId="77777777" w:rsidR="00A63BF7" w:rsidRPr="00A63BF7" w:rsidRDefault="00A63BF7" w:rsidP="002B685C">
      <w:pPr>
        <w:pStyle w:val="NormalWeb"/>
        <w:jc w:val="both"/>
        <w:rPr>
          <w:sz w:val="22"/>
          <w:szCs w:val="22"/>
        </w:rPr>
      </w:pPr>
    </w:p>
    <w:p w14:paraId="27CE91C0" w14:textId="6798D518" w:rsidR="00070C48" w:rsidRPr="00A63BF7" w:rsidRDefault="00070C48" w:rsidP="002B685C">
      <w:pPr>
        <w:pStyle w:val="NormalWeb"/>
        <w:jc w:val="both"/>
        <w:rPr>
          <w:b/>
          <w:bCs/>
          <w:sz w:val="22"/>
          <w:szCs w:val="22"/>
        </w:rPr>
      </w:pPr>
      <w:r w:rsidRPr="00A63BF7">
        <w:rPr>
          <w:b/>
          <w:bCs/>
          <w:sz w:val="22"/>
          <w:szCs w:val="22"/>
        </w:rPr>
        <w:t>References</w:t>
      </w:r>
    </w:p>
    <w:p w14:paraId="0E4303BD" w14:textId="77777777" w:rsidR="00DF31F1" w:rsidRPr="00A63BF7" w:rsidRDefault="00DF31F1" w:rsidP="002B685C">
      <w:pPr>
        <w:pStyle w:val="ListParagraph"/>
        <w:numPr>
          <w:ilvl w:val="0"/>
          <w:numId w:val="5"/>
        </w:numPr>
        <w:spacing w:after="4"/>
        <w:ind w:left="360"/>
        <w:jc w:val="both"/>
        <w:rPr>
          <w:sz w:val="22"/>
          <w:szCs w:val="22"/>
        </w:rPr>
      </w:pPr>
      <w:r w:rsidRPr="00A63BF7">
        <w:rPr>
          <w:sz w:val="22"/>
          <w:szCs w:val="22"/>
        </w:rPr>
        <w:t xml:space="preserve">Alleyne, P. &amp; Broome, T. (2011). Using the theory of planned </w:t>
      </w:r>
      <w:proofErr w:type="spellStart"/>
      <w:r w:rsidRPr="00A63BF7">
        <w:rPr>
          <w:sz w:val="22"/>
          <w:szCs w:val="22"/>
        </w:rPr>
        <w:t>behaviour</w:t>
      </w:r>
      <w:proofErr w:type="spellEnd"/>
      <w:r w:rsidRPr="00A63BF7">
        <w:rPr>
          <w:sz w:val="22"/>
          <w:szCs w:val="22"/>
        </w:rPr>
        <w:t xml:space="preserve"> and risk propensity to measure investment intentions among future investors. </w:t>
      </w:r>
      <w:r w:rsidRPr="00A63BF7">
        <w:rPr>
          <w:i/>
          <w:iCs/>
          <w:sz w:val="22"/>
          <w:szCs w:val="22"/>
        </w:rPr>
        <w:t>Journal of Eastern Caribbean Studies</w:t>
      </w:r>
      <w:r w:rsidRPr="00A63BF7">
        <w:rPr>
          <w:sz w:val="22"/>
          <w:szCs w:val="22"/>
        </w:rPr>
        <w:t xml:space="preserve">, </w:t>
      </w:r>
      <w:r w:rsidRPr="00A63BF7">
        <w:rPr>
          <w:i/>
          <w:iCs/>
          <w:sz w:val="22"/>
          <w:szCs w:val="22"/>
        </w:rPr>
        <w:t>36</w:t>
      </w:r>
      <w:r w:rsidRPr="00A63BF7">
        <w:rPr>
          <w:sz w:val="22"/>
          <w:szCs w:val="22"/>
        </w:rPr>
        <w:t>(1), 1-21.</w:t>
      </w:r>
    </w:p>
    <w:p w14:paraId="3304291D" w14:textId="77777777" w:rsidR="00DF31F1" w:rsidRPr="00A63BF7" w:rsidRDefault="00DF31F1" w:rsidP="002B685C">
      <w:pPr>
        <w:pStyle w:val="ListParagraph"/>
        <w:numPr>
          <w:ilvl w:val="0"/>
          <w:numId w:val="5"/>
        </w:numPr>
        <w:spacing w:after="4"/>
        <w:ind w:left="360"/>
        <w:jc w:val="both"/>
        <w:rPr>
          <w:sz w:val="22"/>
          <w:szCs w:val="22"/>
        </w:rPr>
      </w:pPr>
      <w:r w:rsidRPr="00A63BF7">
        <w:rPr>
          <w:sz w:val="22"/>
          <w:szCs w:val="22"/>
        </w:rPr>
        <w:t xml:space="preserve">Cole, B. (2020, April 7). </w:t>
      </w:r>
      <w:r w:rsidRPr="00A63BF7">
        <w:rPr>
          <w:i/>
          <w:iCs/>
          <w:sz w:val="22"/>
          <w:szCs w:val="22"/>
        </w:rPr>
        <w:t>risk management</w:t>
      </w:r>
      <w:r w:rsidRPr="00A63BF7">
        <w:rPr>
          <w:sz w:val="22"/>
          <w:szCs w:val="22"/>
        </w:rPr>
        <w:t xml:space="preserve">. </w:t>
      </w:r>
      <w:proofErr w:type="spellStart"/>
      <w:r w:rsidRPr="00A63BF7">
        <w:rPr>
          <w:sz w:val="22"/>
          <w:szCs w:val="22"/>
        </w:rPr>
        <w:t>SearchCompliance</w:t>
      </w:r>
      <w:proofErr w:type="spellEnd"/>
      <w:r w:rsidRPr="00A63BF7">
        <w:rPr>
          <w:sz w:val="22"/>
          <w:szCs w:val="22"/>
        </w:rPr>
        <w:t xml:space="preserve">. Available under </w:t>
      </w:r>
      <w:hyperlink r:id="rId12" w:history="1">
        <w:r w:rsidRPr="00A63BF7">
          <w:rPr>
            <w:rStyle w:val="Hyperlink"/>
            <w:sz w:val="22"/>
            <w:szCs w:val="22"/>
          </w:rPr>
          <w:t>https://bit.ly/3tIfwCO</w:t>
        </w:r>
      </w:hyperlink>
      <w:r w:rsidRPr="00A63BF7">
        <w:rPr>
          <w:sz w:val="22"/>
          <w:szCs w:val="22"/>
        </w:rPr>
        <w:t xml:space="preserve"> </w:t>
      </w:r>
    </w:p>
    <w:p w14:paraId="5E08F3FD" w14:textId="4046339F" w:rsidR="00597EEA" w:rsidRPr="00A63BF7" w:rsidRDefault="00597EEA" w:rsidP="002B685C">
      <w:pPr>
        <w:pStyle w:val="NormalWeb"/>
        <w:numPr>
          <w:ilvl w:val="0"/>
          <w:numId w:val="5"/>
        </w:numPr>
        <w:spacing w:before="0" w:beforeAutospacing="0" w:after="4" w:afterAutospacing="0"/>
        <w:ind w:left="360"/>
        <w:jc w:val="both"/>
        <w:rPr>
          <w:sz w:val="22"/>
          <w:szCs w:val="22"/>
        </w:rPr>
      </w:pPr>
      <w:proofErr w:type="spellStart"/>
      <w:r w:rsidRPr="00A63BF7">
        <w:rPr>
          <w:sz w:val="22"/>
          <w:szCs w:val="22"/>
        </w:rPr>
        <w:t>Ertek</w:t>
      </w:r>
      <w:proofErr w:type="spellEnd"/>
      <w:r w:rsidRPr="00A63BF7">
        <w:rPr>
          <w:sz w:val="22"/>
          <w:szCs w:val="22"/>
        </w:rPr>
        <w:t xml:space="preserve">, G., Kaya, M., </w:t>
      </w:r>
      <w:proofErr w:type="spellStart"/>
      <w:r w:rsidRPr="00A63BF7">
        <w:rPr>
          <w:sz w:val="22"/>
          <w:szCs w:val="22"/>
        </w:rPr>
        <w:t>Kefeli</w:t>
      </w:r>
      <w:proofErr w:type="spellEnd"/>
      <w:r w:rsidRPr="00A63BF7">
        <w:rPr>
          <w:sz w:val="22"/>
          <w:szCs w:val="22"/>
        </w:rPr>
        <w:t xml:space="preserve">, C., </w:t>
      </w:r>
      <w:proofErr w:type="spellStart"/>
      <w:r w:rsidRPr="00A63BF7">
        <w:rPr>
          <w:sz w:val="22"/>
          <w:szCs w:val="22"/>
        </w:rPr>
        <w:t>Onur</w:t>
      </w:r>
      <w:proofErr w:type="spellEnd"/>
      <w:r w:rsidRPr="00A63BF7">
        <w:rPr>
          <w:sz w:val="22"/>
          <w:szCs w:val="22"/>
        </w:rPr>
        <w:t xml:space="preserve">, Ö., </w:t>
      </w:r>
      <w:proofErr w:type="spellStart"/>
      <w:r w:rsidRPr="00A63BF7">
        <w:rPr>
          <w:sz w:val="22"/>
          <w:szCs w:val="22"/>
        </w:rPr>
        <w:t>Uzer</w:t>
      </w:r>
      <w:proofErr w:type="spellEnd"/>
      <w:r w:rsidRPr="00A63BF7">
        <w:rPr>
          <w:sz w:val="22"/>
          <w:szCs w:val="22"/>
        </w:rPr>
        <w:t xml:space="preserve">, K. (2012a) “Scoring and predicting risk preferences” in Behavior Computing: Modeling, Analysis, Mining and Decision. Eds: </w:t>
      </w:r>
      <w:proofErr w:type="spellStart"/>
      <w:r w:rsidRPr="00A63BF7">
        <w:rPr>
          <w:sz w:val="22"/>
          <w:szCs w:val="22"/>
        </w:rPr>
        <w:t>Longbing</w:t>
      </w:r>
      <w:proofErr w:type="spellEnd"/>
      <w:r w:rsidRPr="00A63BF7">
        <w:rPr>
          <w:sz w:val="22"/>
          <w:szCs w:val="22"/>
        </w:rPr>
        <w:t xml:space="preserve"> Cao, Philip S. Yu. Springer.</w:t>
      </w:r>
    </w:p>
    <w:p w14:paraId="19110D96" w14:textId="2F87E5AB" w:rsidR="008F25B3" w:rsidRPr="00A63BF7" w:rsidRDefault="00597EEA" w:rsidP="002B685C">
      <w:pPr>
        <w:pStyle w:val="ListParagraph"/>
        <w:numPr>
          <w:ilvl w:val="0"/>
          <w:numId w:val="5"/>
        </w:numPr>
        <w:spacing w:after="4"/>
        <w:ind w:left="360"/>
        <w:jc w:val="both"/>
        <w:rPr>
          <w:sz w:val="22"/>
          <w:szCs w:val="22"/>
        </w:rPr>
      </w:pPr>
      <w:proofErr w:type="spellStart"/>
      <w:r w:rsidRPr="00A63BF7">
        <w:rPr>
          <w:sz w:val="22"/>
          <w:szCs w:val="22"/>
        </w:rPr>
        <w:t>Ertek</w:t>
      </w:r>
      <w:proofErr w:type="spellEnd"/>
      <w:r w:rsidRPr="00A63BF7">
        <w:rPr>
          <w:sz w:val="22"/>
          <w:szCs w:val="22"/>
        </w:rPr>
        <w:t xml:space="preserve">, G., Kaya, M., </w:t>
      </w:r>
      <w:proofErr w:type="spellStart"/>
      <w:r w:rsidRPr="00A63BF7">
        <w:rPr>
          <w:sz w:val="22"/>
          <w:szCs w:val="22"/>
        </w:rPr>
        <w:t>Kefeli</w:t>
      </w:r>
      <w:proofErr w:type="spellEnd"/>
      <w:r w:rsidRPr="00A63BF7">
        <w:rPr>
          <w:sz w:val="22"/>
          <w:szCs w:val="22"/>
        </w:rPr>
        <w:t xml:space="preserve">, C., </w:t>
      </w:r>
      <w:proofErr w:type="spellStart"/>
      <w:r w:rsidRPr="00A63BF7">
        <w:rPr>
          <w:sz w:val="22"/>
          <w:szCs w:val="22"/>
        </w:rPr>
        <w:t>Onur</w:t>
      </w:r>
      <w:proofErr w:type="spellEnd"/>
      <w:r w:rsidRPr="00A63BF7">
        <w:rPr>
          <w:sz w:val="22"/>
          <w:szCs w:val="22"/>
        </w:rPr>
        <w:t xml:space="preserve">, Ö., and </w:t>
      </w:r>
      <w:proofErr w:type="spellStart"/>
      <w:r w:rsidRPr="00A63BF7">
        <w:rPr>
          <w:sz w:val="22"/>
          <w:szCs w:val="22"/>
        </w:rPr>
        <w:t>Uzer</w:t>
      </w:r>
      <w:proofErr w:type="spellEnd"/>
      <w:r w:rsidRPr="00A63BF7">
        <w:rPr>
          <w:sz w:val="22"/>
          <w:szCs w:val="22"/>
        </w:rPr>
        <w:t>, K. (2012b) Supplementary Document for “Scoring and Predicting Risk Preferences”</w:t>
      </w:r>
      <w:r w:rsidR="00070C48" w:rsidRPr="00A63BF7">
        <w:rPr>
          <w:sz w:val="22"/>
          <w:szCs w:val="22"/>
        </w:rPr>
        <w:t>.</w:t>
      </w:r>
      <w:r w:rsidR="00DF31F1" w:rsidRPr="00A63BF7">
        <w:rPr>
          <w:sz w:val="22"/>
          <w:szCs w:val="22"/>
        </w:rPr>
        <w:t xml:space="preserve"> </w:t>
      </w:r>
      <w:r w:rsidRPr="00A63BF7">
        <w:rPr>
          <w:sz w:val="22"/>
          <w:szCs w:val="22"/>
        </w:rPr>
        <w:t xml:space="preserve">Accessed on March 17, 2021. Available under </w:t>
      </w:r>
      <w:hyperlink r:id="rId13" w:history="1">
        <w:r w:rsidR="00691B5A" w:rsidRPr="00A63BF7">
          <w:rPr>
            <w:rStyle w:val="Hyperlink"/>
            <w:sz w:val="22"/>
            <w:szCs w:val="22"/>
          </w:rPr>
          <w:t>https://ertekprojects.com/gurdal-ertek-publications/wp-content/uploads/2014/07/03.pdf</w:t>
        </w:r>
      </w:hyperlink>
    </w:p>
    <w:p w14:paraId="23E49A94" w14:textId="59B1BAAD" w:rsidR="006F5611" w:rsidRPr="00A63BF7" w:rsidRDefault="003D3A6A" w:rsidP="002B685C">
      <w:pPr>
        <w:pStyle w:val="ListParagraph"/>
        <w:numPr>
          <w:ilvl w:val="0"/>
          <w:numId w:val="5"/>
        </w:numPr>
        <w:spacing w:after="4"/>
        <w:ind w:left="360"/>
        <w:jc w:val="both"/>
        <w:rPr>
          <w:sz w:val="22"/>
          <w:szCs w:val="22"/>
        </w:rPr>
      </w:pPr>
      <w:r w:rsidRPr="00A63BF7">
        <w:rPr>
          <w:sz w:val="22"/>
          <w:szCs w:val="22"/>
        </w:rPr>
        <w:t xml:space="preserve">Wang, C. M., Xu, B. B., Zhang, S. J., &amp; Chen, Y. Q. (2016). Influence of personality and risk propensity on risk perception of Chinese construction project managers. </w:t>
      </w:r>
      <w:r w:rsidRPr="00A63BF7">
        <w:rPr>
          <w:i/>
          <w:iCs/>
          <w:sz w:val="22"/>
          <w:szCs w:val="22"/>
        </w:rPr>
        <w:t>International Journal of Project Management</w:t>
      </w:r>
      <w:r w:rsidRPr="00A63BF7">
        <w:rPr>
          <w:sz w:val="22"/>
          <w:szCs w:val="22"/>
        </w:rPr>
        <w:t xml:space="preserve">, </w:t>
      </w:r>
      <w:r w:rsidRPr="00A63BF7">
        <w:rPr>
          <w:i/>
          <w:iCs/>
          <w:sz w:val="22"/>
          <w:szCs w:val="22"/>
        </w:rPr>
        <w:t>34</w:t>
      </w:r>
      <w:r w:rsidRPr="00A63BF7">
        <w:rPr>
          <w:sz w:val="22"/>
          <w:szCs w:val="22"/>
        </w:rPr>
        <w:t>(7), 1294-1304.</w:t>
      </w:r>
      <w:r w:rsidR="00DF31F1" w:rsidRPr="00A63BF7">
        <w:rPr>
          <w:sz w:val="22"/>
          <w:szCs w:val="22"/>
        </w:rPr>
        <w:t xml:space="preserve"> </w:t>
      </w:r>
      <w:hyperlink r:id="rId14" w:history="1">
        <w:r w:rsidR="00DF31F1" w:rsidRPr="00A63BF7">
          <w:rPr>
            <w:rStyle w:val="Hyperlink"/>
            <w:sz w:val="22"/>
            <w:szCs w:val="22"/>
          </w:rPr>
          <w:t>https://doi.org/10.1016/j.ijproman.2016.07.004/</w:t>
        </w:r>
      </w:hyperlink>
    </w:p>
    <w:p w14:paraId="5C1234F4" w14:textId="77777777" w:rsidR="00DF31F1" w:rsidRPr="00A63BF7" w:rsidRDefault="00DF31F1" w:rsidP="002B685C">
      <w:pPr>
        <w:pStyle w:val="ListParagraph"/>
        <w:numPr>
          <w:ilvl w:val="0"/>
          <w:numId w:val="5"/>
        </w:numPr>
        <w:spacing w:after="4"/>
        <w:ind w:left="360"/>
        <w:jc w:val="both"/>
        <w:rPr>
          <w:sz w:val="22"/>
          <w:szCs w:val="22"/>
        </w:rPr>
      </w:pPr>
      <w:proofErr w:type="spellStart"/>
      <w:r w:rsidRPr="00A63BF7">
        <w:rPr>
          <w:sz w:val="22"/>
          <w:szCs w:val="22"/>
        </w:rPr>
        <w:t>Yordanova</w:t>
      </w:r>
      <w:proofErr w:type="spellEnd"/>
      <w:r w:rsidRPr="00A63BF7">
        <w:rPr>
          <w:sz w:val="22"/>
          <w:szCs w:val="22"/>
        </w:rPr>
        <w:t xml:space="preserve">, D. I., &amp; </w:t>
      </w:r>
      <w:proofErr w:type="spellStart"/>
      <w:r w:rsidRPr="00A63BF7">
        <w:rPr>
          <w:sz w:val="22"/>
          <w:szCs w:val="22"/>
        </w:rPr>
        <w:t>Alexandrova‐Boshnakova</w:t>
      </w:r>
      <w:proofErr w:type="spellEnd"/>
      <w:r w:rsidRPr="00A63BF7">
        <w:rPr>
          <w:sz w:val="22"/>
          <w:szCs w:val="22"/>
        </w:rPr>
        <w:t xml:space="preserve">, M. I. (2011). Gender effects on risk‐taking of entrepreneurs: evidence from Bulgaria. </w:t>
      </w:r>
      <w:r w:rsidRPr="00A63BF7">
        <w:rPr>
          <w:i/>
          <w:iCs/>
          <w:sz w:val="22"/>
          <w:szCs w:val="22"/>
        </w:rPr>
        <w:t>International Journal of Entrepreneurial Behavior &amp; Research</w:t>
      </w:r>
      <w:r w:rsidRPr="00A63BF7">
        <w:rPr>
          <w:sz w:val="22"/>
          <w:szCs w:val="22"/>
        </w:rPr>
        <w:t xml:space="preserve">. Vol. 17 No. 3, pp. 272-295. </w:t>
      </w:r>
      <w:hyperlink r:id="rId15" w:history="1">
        <w:r w:rsidRPr="00A63BF7">
          <w:rPr>
            <w:rStyle w:val="Hyperlink"/>
            <w:sz w:val="22"/>
            <w:szCs w:val="22"/>
          </w:rPr>
          <w:t>https://doi.org/10.1108/13552551111130718</w:t>
        </w:r>
      </w:hyperlink>
    </w:p>
    <w:p w14:paraId="6D4FEF4B" w14:textId="77777777" w:rsidR="00DF31F1" w:rsidRPr="00A63BF7" w:rsidRDefault="00DF31F1" w:rsidP="002B685C">
      <w:pPr>
        <w:jc w:val="both"/>
        <w:rPr>
          <w:sz w:val="22"/>
          <w:szCs w:val="22"/>
        </w:rPr>
      </w:pPr>
    </w:p>
    <w:sectPr w:rsidR="00DF31F1" w:rsidRPr="00A63BF7">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1AEFC" w14:textId="77777777" w:rsidR="00B37F29" w:rsidRDefault="00B37F29" w:rsidP="006F5611">
      <w:r>
        <w:separator/>
      </w:r>
    </w:p>
  </w:endnote>
  <w:endnote w:type="continuationSeparator" w:id="0">
    <w:p w14:paraId="2654C09D" w14:textId="77777777" w:rsidR="00B37F29" w:rsidRDefault="00B37F29" w:rsidP="006F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243161"/>
      <w:docPartObj>
        <w:docPartGallery w:val="Page Numbers (Bottom of Page)"/>
        <w:docPartUnique/>
      </w:docPartObj>
    </w:sdtPr>
    <w:sdtEndPr/>
    <w:sdtContent>
      <w:sdt>
        <w:sdtPr>
          <w:id w:val="1728636285"/>
          <w:docPartObj>
            <w:docPartGallery w:val="Page Numbers (Top of Page)"/>
            <w:docPartUnique/>
          </w:docPartObj>
        </w:sdtPr>
        <w:sdtEndPr/>
        <w:sdtContent>
          <w:p w14:paraId="59F4DD13" w14:textId="10575254" w:rsidR="007F6F30" w:rsidRDefault="007F6F30">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EC97389" w14:textId="77777777" w:rsidR="007F6F30" w:rsidRDefault="007F6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AB263" w14:textId="77777777" w:rsidR="00B37F29" w:rsidRDefault="00B37F29" w:rsidP="006F5611">
      <w:r>
        <w:separator/>
      </w:r>
    </w:p>
  </w:footnote>
  <w:footnote w:type="continuationSeparator" w:id="0">
    <w:p w14:paraId="6EFDD5B0" w14:textId="77777777" w:rsidR="00B37F29" w:rsidRDefault="00B37F29" w:rsidP="006F5611">
      <w:r>
        <w:continuationSeparator/>
      </w:r>
    </w:p>
  </w:footnote>
  <w:footnote w:id="1">
    <w:p w14:paraId="7827D33B" w14:textId="0FCFC6D6" w:rsidR="00DA28D5" w:rsidRPr="0057407C" w:rsidRDefault="00DA28D5" w:rsidP="006F56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61DF2"/>
    <w:multiLevelType w:val="hybridMultilevel"/>
    <w:tmpl w:val="43B8763A"/>
    <w:lvl w:ilvl="0" w:tplc="ECB6B5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54A56"/>
    <w:multiLevelType w:val="hybridMultilevel"/>
    <w:tmpl w:val="1E16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A378E"/>
    <w:multiLevelType w:val="hybridMultilevel"/>
    <w:tmpl w:val="CDCC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333B3"/>
    <w:multiLevelType w:val="multilevel"/>
    <w:tmpl w:val="4ABEC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31F71"/>
    <w:multiLevelType w:val="hybridMultilevel"/>
    <w:tmpl w:val="D188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B1119"/>
    <w:multiLevelType w:val="hybridMultilevel"/>
    <w:tmpl w:val="47FC0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B3"/>
    <w:rsid w:val="00054745"/>
    <w:rsid w:val="00070C48"/>
    <w:rsid w:val="00095A9E"/>
    <w:rsid w:val="000D3862"/>
    <w:rsid w:val="001706DF"/>
    <w:rsid w:val="00191918"/>
    <w:rsid w:val="002451DF"/>
    <w:rsid w:val="002A7D5A"/>
    <w:rsid w:val="002B685C"/>
    <w:rsid w:val="00393D4E"/>
    <w:rsid w:val="003D3A6A"/>
    <w:rsid w:val="00597EEA"/>
    <w:rsid w:val="00631872"/>
    <w:rsid w:val="00691B5A"/>
    <w:rsid w:val="006F5611"/>
    <w:rsid w:val="007F6F30"/>
    <w:rsid w:val="00844505"/>
    <w:rsid w:val="008A4FCD"/>
    <w:rsid w:val="008F25B3"/>
    <w:rsid w:val="00A63BF7"/>
    <w:rsid w:val="00B37F29"/>
    <w:rsid w:val="00DA28D5"/>
    <w:rsid w:val="00DB4E9C"/>
    <w:rsid w:val="00DF31F1"/>
    <w:rsid w:val="00E838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C65B"/>
  <w15:chartTrackingRefBased/>
  <w15:docId w15:val="{D6E1475A-E621-274A-83EE-F9912B7E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25B3"/>
    <w:pPr>
      <w:spacing w:before="100" w:beforeAutospacing="1" w:after="100" w:afterAutospacing="1"/>
    </w:pPr>
  </w:style>
  <w:style w:type="paragraph" w:styleId="ListParagraph">
    <w:name w:val="List Paragraph"/>
    <w:basedOn w:val="Normal"/>
    <w:uiPriority w:val="34"/>
    <w:qFormat/>
    <w:rsid w:val="00597EEA"/>
    <w:pPr>
      <w:ind w:left="720"/>
      <w:contextualSpacing/>
    </w:pPr>
  </w:style>
  <w:style w:type="character" w:styleId="Hyperlink">
    <w:name w:val="Hyperlink"/>
    <w:basedOn w:val="DefaultParagraphFont"/>
    <w:uiPriority w:val="99"/>
    <w:unhideWhenUsed/>
    <w:rsid w:val="00691B5A"/>
    <w:rPr>
      <w:color w:val="0563C1" w:themeColor="hyperlink"/>
      <w:u w:val="single"/>
    </w:rPr>
  </w:style>
  <w:style w:type="character" w:styleId="UnresolvedMention">
    <w:name w:val="Unresolved Mention"/>
    <w:basedOn w:val="DefaultParagraphFont"/>
    <w:uiPriority w:val="99"/>
    <w:semiHidden/>
    <w:unhideWhenUsed/>
    <w:rsid w:val="00691B5A"/>
    <w:rPr>
      <w:color w:val="605E5C"/>
      <w:shd w:val="clear" w:color="auto" w:fill="E1DFDD"/>
    </w:rPr>
  </w:style>
  <w:style w:type="table" w:styleId="TableGrid">
    <w:name w:val="Table Grid"/>
    <w:basedOn w:val="TableNormal"/>
    <w:uiPriority w:val="39"/>
    <w:rsid w:val="006F561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F5611"/>
    <w:rPr>
      <w:vertAlign w:val="superscript"/>
    </w:rPr>
  </w:style>
  <w:style w:type="paragraph" w:styleId="Header">
    <w:name w:val="header"/>
    <w:basedOn w:val="Normal"/>
    <w:link w:val="HeaderChar"/>
    <w:uiPriority w:val="99"/>
    <w:unhideWhenUsed/>
    <w:rsid w:val="007F6F30"/>
    <w:pPr>
      <w:tabs>
        <w:tab w:val="center" w:pos="4680"/>
        <w:tab w:val="right" w:pos="9360"/>
      </w:tabs>
    </w:pPr>
  </w:style>
  <w:style w:type="character" w:customStyle="1" w:styleId="HeaderChar">
    <w:name w:val="Header Char"/>
    <w:basedOn w:val="DefaultParagraphFont"/>
    <w:link w:val="Header"/>
    <w:uiPriority w:val="99"/>
    <w:rsid w:val="007F6F30"/>
    <w:rPr>
      <w:rFonts w:ascii="Times New Roman" w:eastAsia="Times New Roman" w:hAnsi="Times New Roman" w:cs="Times New Roman"/>
    </w:rPr>
  </w:style>
  <w:style w:type="paragraph" w:styleId="Footer">
    <w:name w:val="footer"/>
    <w:basedOn w:val="Normal"/>
    <w:link w:val="FooterChar"/>
    <w:uiPriority w:val="99"/>
    <w:unhideWhenUsed/>
    <w:rsid w:val="007F6F30"/>
    <w:pPr>
      <w:tabs>
        <w:tab w:val="center" w:pos="4680"/>
        <w:tab w:val="right" w:pos="9360"/>
      </w:tabs>
    </w:pPr>
  </w:style>
  <w:style w:type="character" w:customStyle="1" w:styleId="FooterChar">
    <w:name w:val="Footer Char"/>
    <w:basedOn w:val="DefaultParagraphFont"/>
    <w:link w:val="Footer"/>
    <w:uiPriority w:val="99"/>
    <w:rsid w:val="007F6F3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71217">
      <w:bodyDiv w:val="1"/>
      <w:marLeft w:val="0"/>
      <w:marRight w:val="0"/>
      <w:marTop w:val="0"/>
      <w:marBottom w:val="0"/>
      <w:divBdr>
        <w:top w:val="none" w:sz="0" w:space="0" w:color="auto"/>
        <w:left w:val="none" w:sz="0" w:space="0" w:color="auto"/>
        <w:bottom w:val="none" w:sz="0" w:space="0" w:color="auto"/>
        <w:right w:val="none" w:sz="0" w:space="0" w:color="auto"/>
      </w:divBdr>
    </w:div>
    <w:div w:id="157498360">
      <w:bodyDiv w:val="1"/>
      <w:marLeft w:val="0"/>
      <w:marRight w:val="0"/>
      <w:marTop w:val="0"/>
      <w:marBottom w:val="0"/>
      <w:divBdr>
        <w:top w:val="none" w:sz="0" w:space="0" w:color="auto"/>
        <w:left w:val="none" w:sz="0" w:space="0" w:color="auto"/>
        <w:bottom w:val="none" w:sz="0" w:space="0" w:color="auto"/>
        <w:right w:val="none" w:sz="0" w:space="0" w:color="auto"/>
      </w:divBdr>
    </w:div>
    <w:div w:id="178467669">
      <w:bodyDiv w:val="1"/>
      <w:marLeft w:val="0"/>
      <w:marRight w:val="0"/>
      <w:marTop w:val="0"/>
      <w:marBottom w:val="0"/>
      <w:divBdr>
        <w:top w:val="none" w:sz="0" w:space="0" w:color="auto"/>
        <w:left w:val="none" w:sz="0" w:space="0" w:color="auto"/>
        <w:bottom w:val="none" w:sz="0" w:space="0" w:color="auto"/>
        <w:right w:val="none" w:sz="0" w:space="0" w:color="auto"/>
      </w:divBdr>
    </w:div>
    <w:div w:id="223637142">
      <w:bodyDiv w:val="1"/>
      <w:marLeft w:val="0"/>
      <w:marRight w:val="0"/>
      <w:marTop w:val="0"/>
      <w:marBottom w:val="0"/>
      <w:divBdr>
        <w:top w:val="none" w:sz="0" w:space="0" w:color="auto"/>
        <w:left w:val="none" w:sz="0" w:space="0" w:color="auto"/>
        <w:bottom w:val="none" w:sz="0" w:space="0" w:color="auto"/>
        <w:right w:val="none" w:sz="0" w:space="0" w:color="auto"/>
      </w:divBdr>
      <w:divsChild>
        <w:div w:id="612858388">
          <w:marLeft w:val="0"/>
          <w:marRight w:val="0"/>
          <w:marTop w:val="0"/>
          <w:marBottom w:val="0"/>
          <w:divBdr>
            <w:top w:val="none" w:sz="0" w:space="0" w:color="auto"/>
            <w:left w:val="none" w:sz="0" w:space="0" w:color="auto"/>
            <w:bottom w:val="none" w:sz="0" w:space="0" w:color="auto"/>
            <w:right w:val="none" w:sz="0" w:space="0" w:color="auto"/>
          </w:divBdr>
          <w:divsChild>
            <w:div w:id="1389264349">
              <w:marLeft w:val="0"/>
              <w:marRight w:val="0"/>
              <w:marTop w:val="0"/>
              <w:marBottom w:val="0"/>
              <w:divBdr>
                <w:top w:val="none" w:sz="0" w:space="0" w:color="auto"/>
                <w:left w:val="none" w:sz="0" w:space="0" w:color="auto"/>
                <w:bottom w:val="none" w:sz="0" w:space="0" w:color="auto"/>
                <w:right w:val="none" w:sz="0" w:space="0" w:color="auto"/>
              </w:divBdr>
              <w:divsChild>
                <w:div w:id="19208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83801">
      <w:bodyDiv w:val="1"/>
      <w:marLeft w:val="0"/>
      <w:marRight w:val="0"/>
      <w:marTop w:val="0"/>
      <w:marBottom w:val="0"/>
      <w:divBdr>
        <w:top w:val="none" w:sz="0" w:space="0" w:color="auto"/>
        <w:left w:val="none" w:sz="0" w:space="0" w:color="auto"/>
        <w:bottom w:val="none" w:sz="0" w:space="0" w:color="auto"/>
        <w:right w:val="none" w:sz="0" w:space="0" w:color="auto"/>
      </w:divBdr>
    </w:div>
    <w:div w:id="347801836">
      <w:bodyDiv w:val="1"/>
      <w:marLeft w:val="0"/>
      <w:marRight w:val="0"/>
      <w:marTop w:val="0"/>
      <w:marBottom w:val="0"/>
      <w:divBdr>
        <w:top w:val="none" w:sz="0" w:space="0" w:color="auto"/>
        <w:left w:val="none" w:sz="0" w:space="0" w:color="auto"/>
        <w:bottom w:val="none" w:sz="0" w:space="0" w:color="auto"/>
        <w:right w:val="none" w:sz="0" w:space="0" w:color="auto"/>
      </w:divBdr>
    </w:div>
    <w:div w:id="408431023">
      <w:bodyDiv w:val="1"/>
      <w:marLeft w:val="0"/>
      <w:marRight w:val="0"/>
      <w:marTop w:val="0"/>
      <w:marBottom w:val="0"/>
      <w:divBdr>
        <w:top w:val="none" w:sz="0" w:space="0" w:color="auto"/>
        <w:left w:val="none" w:sz="0" w:space="0" w:color="auto"/>
        <w:bottom w:val="none" w:sz="0" w:space="0" w:color="auto"/>
        <w:right w:val="none" w:sz="0" w:space="0" w:color="auto"/>
      </w:divBdr>
      <w:divsChild>
        <w:div w:id="485977677">
          <w:marLeft w:val="0"/>
          <w:marRight w:val="0"/>
          <w:marTop w:val="0"/>
          <w:marBottom w:val="0"/>
          <w:divBdr>
            <w:top w:val="none" w:sz="0" w:space="0" w:color="auto"/>
            <w:left w:val="none" w:sz="0" w:space="0" w:color="auto"/>
            <w:bottom w:val="none" w:sz="0" w:space="0" w:color="auto"/>
            <w:right w:val="none" w:sz="0" w:space="0" w:color="auto"/>
          </w:divBdr>
        </w:div>
      </w:divsChild>
    </w:div>
    <w:div w:id="425616795">
      <w:bodyDiv w:val="1"/>
      <w:marLeft w:val="0"/>
      <w:marRight w:val="0"/>
      <w:marTop w:val="0"/>
      <w:marBottom w:val="0"/>
      <w:divBdr>
        <w:top w:val="none" w:sz="0" w:space="0" w:color="auto"/>
        <w:left w:val="none" w:sz="0" w:space="0" w:color="auto"/>
        <w:bottom w:val="none" w:sz="0" w:space="0" w:color="auto"/>
        <w:right w:val="none" w:sz="0" w:space="0" w:color="auto"/>
      </w:divBdr>
    </w:div>
    <w:div w:id="439952079">
      <w:bodyDiv w:val="1"/>
      <w:marLeft w:val="0"/>
      <w:marRight w:val="0"/>
      <w:marTop w:val="0"/>
      <w:marBottom w:val="0"/>
      <w:divBdr>
        <w:top w:val="none" w:sz="0" w:space="0" w:color="auto"/>
        <w:left w:val="none" w:sz="0" w:space="0" w:color="auto"/>
        <w:bottom w:val="none" w:sz="0" w:space="0" w:color="auto"/>
        <w:right w:val="none" w:sz="0" w:space="0" w:color="auto"/>
      </w:divBdr>
      <w:divsChild>
        <w:div w:id="1181896887">
          <w:marLeft w:val="0"/>
          <w:marRight w:val="0"/>
          <w:marTop w:val="0"/>
          <w:marBottom w:val="0"/>
          <w:divBdr>
            <w:top w:val="none" w:sz="0" w:space="0" w:color="auto"/>
            <w:left w:val="none" w:sz="0" w:space="0" w:color="auto"/>
            <w:bottom w:val="none" w:sz="0" w:space="0" w:color="auto"/>
            <w:right w:val="none" w:sz="0" w:space="0" w:color="auto"/>
          </w:divBdr>
          <w:divsChild>
            <w:div w:id="740450609">
              <w:marLeft w:val="0"/>
              <w:marRight w:val="0"/>
              <w:marTop w:val="0"/>
              <w:marBottom w:val="0"/>
              <w:divBdr>
                <w:top w:val="none" w:sz="0" w:space="0" w:color="auto"/>
                <w:left w:val="none" w:sz="0" w:space="0" w:color="auto"/>
                <w:bottom w:val="none" w:sz="0" w:space="0" w:color="auto"/>
                <w:right w:val="none" w:sz="0" w:space="0" w:color="auto"/>
              </w:divBdr>
              <w:divsChild>
                <w:div w:id="13828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3420">
      <w:bodyDiv w:val="1"/>
      <w:marLeft w:val="0"/>
      <w:marRight w:val="0"/>
      <w:marTop w:val="0"/>
      <w:marBottom w:val="0"/>
      <w:divBdr>
        <w:top w:val="none" w:sz="0" w:space="0" w:color="auto"/>
        <w:left w:val="none" w:sz="0" w:space="0" w:color="auto"/>
        <w:bottom w:val="none" w:sz="0" w:space="0" w:color="auto"/>
        <w:right w:val="none" w:sz="0" w:space="0" w:color="auto"/>
      </w:divBdr>
      <w:divsChild>
        <w:div w:id="1655641391">
          <w:marLeft w:val="0"/>
          <w:marRight w:val="0"/>
          <w:marTop w:val="0"/>
          <w:marBottom w:val="0"/>
          <w:divBdr>
            <w:top w:val="none" w:sz="0" w:space="0" w:color="auto"/>
            <w:left w:val="none" w:sz="0" w:space="0" w:color="auto"/>
            <w:bottom w:val="none" w:sz="0" w:space="0" w:color="auto"/>
            <w:right w:val="none" w:sz="0" w:space="0" w:color="auto"/>
          </w:divBdr>
          <w:divsChild>
            <w:div w:id="1063873212">
              <w:marLeft w:val="0"/>
              <w:marRight w:val="0"/>
              <w:marTop w:val="0"/>
              <w:marBottom w:val="0"/>
              <w:divBdr>
                <w:top w:val="none" w:sz="0" w:space="0" w:color="auto"/>
                <w:left w:val="none" w:sz="0" w:space="0" w:color="auto"/>
                <w:bottom w:val="none" w:sz="0" w:space="0" w:color="auto"/>
                <w:right w:val="none" w:sz="0" w:space="0" w:color="auto"/>
              </w:divBdr>
              <w:divsChild>
                <w:div w:id="14372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3943">
      <w:bodyDiv w:val="1"/>
      <w:marLeft w:val="0"/>
      <w:marRight w:val="0"/>
      <w:marTop w:val="0"/>
      <w:marBottom w:val="0"/>
      <w:divBdr>
        <w:top w:val="none" w:sz="0" w:space="0" w:color="auto"/>
        <w:left w:val="none" w:sz="0" w:space="0" w:color="auto"/>
        <w:bottom w:val="none" w:sz="0" w:space="0" w:color="auto"/>
        <w:right w:val="none" w:sz="0" w:space="0" w:color="auto"/>
      </w:divBdr>
      <w:divsChild>
        <w:div w:id="1885093844">
          <w:marLeft w:val="0"/>
          <w:marRight w:val="0"/>
          <w:marTop w:val="0"/>
          <w:marBottom w:val="0"/>
          <w:divBdr>
            <w:top w:val="none" w:sz="0" w:space="0" w:color="auto"/>
            <w:left w:val="none" w:sz="0" w:space="0" w:color="auto"/>
            <w:bottom w:val="none" w:sz="0" w:space="0" w:color="auto"/>
            <w:right w:val="none" w:sz="0" w:space="0" w:color="auto"/>
          </w:divBdr>
          <w:divsChild>
            <w:div w:id="2125922320">
              <w:marLeft w:val="0"/>
              <w:marRight w:val="0"/>
              <w:marTop w:val="0"/>
              <w:marBottom w:val="0"/>
              <w:divBdr>
                <w:top w:val="none" w:sz="0" w:space="0" w:color="auto"/>
                <w:left w:val="none" w:sz="0" w:space="0" w:color="auto"/>
                <w:bottom w:val="none" w:sz="0" w:space="0" w:color="auto"/>
                <w:right w:val="none" w:sz="0" w:space="0" w:color="auto"/>
              </w:divBdr>
              <w:divsChild>
                <w:div w:id="11748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2999">
      <w:bodyDiv w:val="1"/>
      <w:marLeft w:val="0"/>
      <w:marRight w:val="0"/>
      <w:marTop w:val="0"/>
      <w:marBottom w:val="0"/>
      <w:divBdr>
        <w:top w:val="none" w:sz="0" w:space="0" w:color="auto"/>
        <w:left w:val="none" w:sz="0" w:space="0" w:color="auto"/>
        <w:bottom w:val="none" w:sz="0" w:space="0" w:color="auto"/>
        <w:right w:val="none" w:sz="0" w:space="0" w:color="auto"/>
      </w:divBdr>
    </w:div>
    <w:div w:id="1053696124">
      <w:bodyDiv w:val="1"/>
      <w:marLeft w:val="0"/>
      <w:marRight w:val="0"/>
      <w:marTop w:val="0"/>
      <w:marBottom w:val="0"/>
      <w:divBdr>
        <w:top w:val="none" w:sz="0" w:space="0" w:color="auto"/>
        <w:left w:val="none" w:sz="0" w:space="0" w:color="auto"/>
        <w:bottom w:val="none" w:sz="0" w:space="0" w:color="auto"/>
        <w:right w:val="none" w:sz="0" w:space="0" w:color="auto"/>
      </w:divBdr>
      <w:divsChild>
        <w:div w:id="723717069">
          <w:marLeft w:val="0"/>
          <w:marRight w:val="0"/>
          <w:marTop w:val="0"/>
          <w:marBottom w:val="0"/>
          <w:divBdr>
            <w:top w:val="none" w:sz="0" w:space="0" w:color="auto"/>
            <w:left w:val="none" w:sz="0" w:space="0" w:color="auto"/>
            <w:bottom w:val="none" w:sz="0" w:space="0" w:color="auto"/>
            <w:right w:val="none" w:sz="0" w:space="0" w:color="auto"/>
          </w:divBdr>
          <w:divsChild>
            <w:div w:id="323898151">
              <w:marLeft w:val="0"/>
              <w:marRight w:val="0"/>
              <w:marTop w:val="0"/>
              <w:marBottom w:val="0"/>
              <w:divBdr>
                <w:top w:val="none" w:sz="0" w:space="0" w:color="auto"/>
                <w:left w:val="none" w:sz="0" w:space="0" w:color="auto"/>
                <w:bottom w:val="none" w:sz="0" w:space="0" w:color="auto"/>
                <w:right w:val="none" w:sz="0" w:space="0" w:color="auto"/>
              </w:divBdr>
              <w:divsChild>
                <w:div w:id="8317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5626">
      <w:bodyDiv w:val="1"/>
      <w:marLeft w:val="0"/>
      <w:marRight w:val="0"/>
      <w:marTop w:val="0"/>
      <w:marBottom w:val="0"/>
      <w:divBdr>
        <w:top w:val="none" w:sz="0" w:space="0" w:color="auto"/>
        <w:left w:val="none" w:sz="0" w:space="0" w:color="auto"/>
        <w:bottom w:val="none" w:sz="0" w:space="0" w:color="auto"/>
        <w:right w:val="none" w:sz="0" w:space="0" w:color="auto"/>
      </w:divBdr>
      <w:divsChild>
        <w:div w:id="2068911818">
          <w:marLeft w:val="0"/>
          <w:marRight w:val="0"/>
          <w:marTop w:val="0"/>
          <w:marBottom w:val="0"/>
          <w:divBdr>
            <w:top w:val="none" w:sz="0" w:space="0" w:color="auto"/>
            <w:left w:val="none" w:sz="0" w:space="0" w:color="auto"/>
            <w:bottom w:val="none" w:sz="0" w:space="0" w:color="auto"/>
            <w:right w:val="none" w:sz="0" w:space="0" w:color="auto"/>
          </w:divBdr>
          <w:divsChild>
            <w:div w:id="666132613">
              <w:marLeft w:val="0"/>
              <w:marRight w:val="0"/>
              <w:marTop w:val="0"/>
              <w:marBottom w:val="0"/>
              <w:divBdr>
                <w:top w:val="none" w:sz="0" w:space="0" w:color="auto"/>
                <w:left w:val="none" w:sz="0" w:space="0" w:color="auto"/>
                <w:bottom w:val="none" w:sz="0" w:space="0" w:color="auto"/>
                <w:right w:val="none" w:sz="0" w:space="0" w:color="auto"/>
              </w:divBdr>
              <w:divsChild>
                <w:div w:id="14599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14450">
      <w:bodyDiv w:val="1"/>
      <w:marLeft w:val="0"/>
      <w:marRight w:val="0"/>
      <w:marTop w:val="0"/>
      <w:marBottom w:val="0"/>
      <w:divBdr>
        <w:top w:val="none" w:sz="0" w:space="0" w:color="auto"/>
        <w:left w:val="none" w:sz="0" w:space="0" w:color="auto"/>
        <w:bottom w:val="none" w:sz="0" w:space="0" w:color="auto"/>
        <w:right w:val="none" w:sz="0" w:space="0" w:color="auto"/>
      </w:divBdr>
    </w:div>
    <w:div w:id="1302077527">
      <w:bodyDiv w:val="1"/>
      <w:marLeft w:val="0"/>
      <w:marRight w:val="0"/>
      <w:marTop w:val="0"/>
      <w:marBottom w:val="0"/>
      <w:divBdr>
        <w:top w:val="none" w:sz="0" w:space="0" w:color="auto"/>
        <w:left w:val="none" w:sz="0" w:space="0" w:color="auto"/>
        <w:bottom w:val="none" w:sz="0" w:space="0" w:color="auto"/>
        <w:right w:val="none" w:sz="0" w:space="0" w:color="auto"/>
      </w:divBdr>
    </w:div>
    <w:div w:id="1328250281">
      <w:bodyDiv w:val="1"/>
      <w:marLeft w:val="0"/>
      <w:marRight w:val="0"/>
      <w:marTop w:val="0"/>
      <w:marBottom w:val="0"/>
      <w:divBdr>
        <w:top w:val="none" w:sz="0" w:space="0" w:color="auto"/>
        <w:left w:val="none" w:sz="0" w:space="0" w:color="auto"/>
        <w:bottom w:val="none" w:sz="0" w:space="0" w:color="auto"/>
        <w:right w:val="none" w:sz="0" w:space="0" w:color="auto"/>
      </w:divBdr>
    </w:div>
    <w:div w:id="1435325788">
      <w:bodyDiv w:val="1"/>
      <w:marLeft w:val="0"/>
      <w:marRight w:val="0"/>
      <w:marTop w:val="0"/>
      <w:marBottom w:val="0"/>
      <w:divBdr>
        <w:top w:val="none" w:sz="0" w:space="0" w:color="auto"/>
        <w:left w:val="none" w:sz="0" w:space="0" w:color="auto"/>
        <w:bottom w:val="none" w:sz="0" w:space="0" w:color="auto"/>
        <w:right w:val="none" w:sz="0" w:space="0" w:color="auto"/>
      </w:divBdr>
    </w:div>
    <w:div w:id="1442140950">
      <w:bodyDiv w:val="1"/>
      <w:marLeft w:val="0"/>
      <w:marRight w:val="0"/>
      <w:marTop w:val="0"/>
      <w:marBottom w:val="0"/>
      <w:divBdr>
        <w:top w:val="none" w:sz="0" w:space="0" w:color="auto"/>
        <w:left w:val="none" w:sz="0" w:space="0" w:color="auto"/>
        <w:bottom w:val="none" w:sz="0" w:space="0" w:color="auto"/>
        <w:right w:val="none" w:sz="0" w:space="0" w:color="auto"/>
      </w:divBdr>
      <w:divsChild>
        <w:div w:id="537469152">
          <w:marLeft w:val="0"/>
          <w:marRight w:val="0"/>
          <w:marTop w:val="0"/>
          <w:marBottom w:val="0"/>
          <w:divBdr>
            <w:top w:val="none" w:sz="0" w:space="0" w:color="auto"/>
            <w:left w:val="none" w:sz="0" w:space="0" w:color="auto"/>
            <w:bottom w:val="none" w:sz="0" w:space="0" w:color="auto"/>
            <w:right w:val="none" w:sz="0" w:space="0" w:color="auto"/>
          </w:divBdr>
        </w:div>
      </w:divsChild>
    </w:div>
    <w:div w:id="1573268759">
      <w:bodyDiv w:val="1"/>
      <w:marLeft w:val="0"/>
      <w:marRight w:val="0"/>
      <w:marTop w:val="0"/>
      <w:marBottom w:val="0"/>
      <w:divBdr>
        <w:top w:val="none" w:sz="0" w:space="0" w:color="auto"/>
        <w:left w:val="none" w:sz="0" w:space="0" w:color="auto"/>
        <w:bottom w:val="none" w:sz="0" w:space="0" w:color="auto"/>
        <w:right w:val="none" w:sz="0" w:space="0" w:color="auto"/>
      </w:divBdr>
      <w:divsChild>
        <w:div w:id="200482190">
          <w:marLeft w:val="0"/>
          <w:marRight w:val="0"/>
          <w:marTop w:val="0"/>
          <w:marBottom w:val="0"/>
          <w:divBdr>
            <w:top w:val="none" w:sz="0" w:space="0" w:color="auto"/>
            <w:left w:val="none" w:sz="0" w:space="0" w:color="auto"/>
            <w:bottom w:val="none" w:sz="0" w:space="0" w:color="auto"/>
            <w:right w:val="none" w:sz="0" w:space="0" w:color="auto"/>
          </w:divBdr>
          <w:divsChild>
            <w:div w:id="1544513340">
              <w:marLeft w:val="0"/>
              <w:marRight w:val="0"/>
              <w:marTop w:val="0"/>
              <w:marBottom w:val="0"/>
              <w:divBdr>
                <w:top w:val="none" w:sz="0" w:space="0" w:color="auto"/>
                <w:left w:val="none" w:sz="0" w:space="0" w:color="auto"/>
                <w:bottom w:val="none" w:sz="0" w:space="0" w:color="auto"/>
                <w:right w:val="none" w:sz="0" w:space="0" w:color="auto"/>
              </w:divBdr>
              <w:divsChild>
                <w:div w:id="10192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7918">
      <w:bodyDiv w:val="1"/>
      <w:marLeft w:val="0"/>
      <w:marRight w:val="0"/>
      <w:marTop w:val="0"/>
      <w:marBottom w:val="0"/>
      <w:divBdr>
        <w:top w:val="none" w:sz="0" w:space="0" w:color="auto"/>
        <w:left w:val="none" w:sz="0" w:space="0" w:color="auto"/>
        <w:bottom w:val="none" w:sz="0" w:space="0" w:color="auto"/>
        <w:right w:val="none" w:sz="0" w:space="0" w:color="auto"/>
      </w:divBdr>
      <w:divsChild>
        <w:div w:id="333344745">
          <w:marLeft w:val="0"/>
          <w:marRight w:val="0"/>
          <w:marTop w:val="0"/>
          <w:marBottom w:val="0"/>
          <w:divBdr>
            <w:top w:val="none" w:sz="0" w:space="0" w:color="auto"/>
            <w:left w:val="none" w:sz="0" w:space="0" w:color="auto"/>
            <w:bottom w:val="none" w:sz="0" w:space="0" w:color="auto"/>
            <w:right w:val="none" w:sz="0" w:space="0" w:color="auto"/>
          </w:divBdr>
        </w:div>
      </w:divsChild>
    </w:div>
    <w:div w:id="1689062896">
      <w:bodyDiv w:val="1"/>
      <w:marLeft w:val="0"/>
      <w:marRight w:val="0"/>
      <w:marTop w:val="0"/>
      <w:marBottom w:val="0"/>
      <w:divBdr>
        <w:top w:val="none" w:sz="0" w:space="0" w:color="auto"/>
        <w:left w:val="none" w:sz="0" w:space="0" w:color="auto"/>
        <w:bottom w:val="none" w:sz="0" w:space="0" w:color="auto"/>
        <w:right w:val="none" w:sz="0" w:space="0" w:color="auto"/>
      </w:divBdr>
      <w:divsChild>
        <w:div w:id="992292223">
          <w:marLeft w:val="0"/>
          <w:marRight w:val="0"/>
          <w:marTop w:val="0"/>
          <w:marBottom w:val="0"/>
          <w:divBdr>
            <w:top w:val="none" w:sz="0" w:space="0" w:color="auto"/>
            <w:left w:val="none" w:sz="0" w:space="0" w:color="auto"/>
            <w:bottom w:val="none" w:sz="0" w:space="0" w:color="auto"/>
            <w:right w:val="none" w:sz="0" w:space="0" w:color="auto"/>
          </w:divBdr>
          <w:divsChild>
            <w:div w:id="349528172">
              <w:marLeft w:val="0"/>
              <w:marRight w:val="0"/>
              <w:marTop w:val="0"/>
              <w:marBottom w:val="0"/>
              <w:divBdr>
                <w:top w:val="none" w:sz="0" w:space="0" w:color="auto"/>
                <w:left w:val="none" w:sz="0" w:space="0" w:color="auto"/>
                <w:bottom w:val="none" w:sz="0" w:space="0" w:color="auto"/>
                <w:right w:val="none" w:sz="0" w:space="0" w:color="auto"/>
              </w:divBdr>
              <w:divsChild>
                <w:div w:id="6440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6602">
      <w:bodyDiv w:val="1"/>
      <w:marLeft w:val="0"/>
      <w:marRight w:val="0"/>
      <w:marTop w:val="0"/>
      <w:marBottom w:val="0"/>
      <w:divBdr>
        <w:top w:val="none" w:sz="0" w:space="0" w:color="auto"/>
        <w:left w:val="none" w:sz="0" w:space="0" w:color="auto"/>
        <w:bottom w:val="none" w:sz="0" w:space="0" w:color="auto"/>
        <w:right w:val="none" w:sz="0" w:space="0" w:color="auto"/>
      </w:divBdr>
    </w:div>
    <w:div w:id="1803419944">
      <w:bodyDiv w:val="1"/>
      <w:marLeft w:val="0"/>
      <w:marRight w:val="0"/>
      <w:marTop w:val="0"/>
      <w:marBottom w:val="0"/>
      <w:divBdr>
        <w:top w:val="none" w:sz="0" w:space="0" w:color="auto"/>
        <w:left w:val="none" w:sz="0" w:space="0" w:color="auto"/>
        <w:bottom w:val="none" w:sz="0" w:space="0" w:color="auto"/>
        <w:right w:val="none" w:sz="0" w:space="0" w:color="auto"/>
      </w:divBdr>
      <w:divsChild>
        <w:div w:id="17049082">
          <w:marLeft w:val="0"/>
          <w:marRight w:val="0"/>
          <w:marTop w:val="0"/>
          <w:marBottom w:val="0"/>
          <w:divBdr>
            <w:top w:val="none" w:sz="0" w:space="0" w:color="auto"/>
            <w:left w:val="none" w:sz="0" w:space="0" w:color="auto"/>
            <w:bottom w:val="none" w:sz="0" w:space="0" w:color="auto"/>
            <w:right w:val="none" w:sz="0" w:space="0" w:color="auto"/>
          </w:divBdr>
          <w:divsChild>
            <w:div w:id="717900872">
              <w:marLeft w:val="0"/>
              <w:marRight w:val="0"/>
              <w:marTop w:val="0"/>
              <w:marBottom w:val="0"/>
              <w:divBdr>
                <w:top w:val="none" w:sz="0" w:space="0" w:color="auto"/>
                <w:left w:val="none" w:sz="0" w:space="0" w:color="auto"/>
                <w:bottom w:val="none" w:sz="0" w:space="0" w:color="auto"/>
                <w:right w:val="none" w:sz="0" w:space="0" w:color="auto"/>
              </w:divBdr>
              <w:divsChild>
                <w:div w:id="12246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8064">
      <w:bodyDiv w:val="1"/>
      <w:marLeft w:val="0"/>
      <w:marRight w:val="0"/>
      <w:marTop w:val="0"/>
      <w:marBottom w:val="0"/>
      <w:divBdr>
        <w:top w:val="none" w:sz="0" w:space="0" w:color="auto"/>
        <w:left w:val="none" w:sz="0" w:space="0" w:color="auto"/>
        <w:bottom w:val="none" w:sz="0" w:space="0" w:color="auto"/>
        <w:right w:val="none" w:sz="0" w:space="0" w:color="auto"/>
      </w:divBdr>
    </w:div>
    <w:div w:id="1884637302">
      <w:bodyDiv w:val="1"/>
      <w:marLeft w:val="0"/>
      <w:marRight w:val="0"/>
      <w:marTop w:val="0"/>
      <w:marBottom w:val="0"/>
      <w:divBdr>
        <w:top w:val="none" w:sz="0" w:space="0" w:color="auto"/>
        <w:left w:val="none" w:sz="0" w:space="0" w:color="auto"/>
        <w:bottom w:val="none" w:sz="0" w:space="0" w:color="auto"/>
        <w:right w:val="none" w:sz="0" w:space="0" w:color="auto"/>
      </w:divBdr>
      <w:divsChild>
        <w:div w:id="2015842112">
          <w:marLeft w:val="0"/>
          <w:marRight w:val="0"/>
          <w:marTop w:val="0"/>
          <w:marBottom w:val="0"/>
          <w:divBdr>
            <w:top w:val="none" w:sz="0" w:space="0" w:color="auto"/>
            <w:left w:val="none" w:sz="0" w:space="0" w:color="auto"/>
            <w:bottom w:val="none" w:sz="0" w:space="0" w:color="auto"/>
            <w:right w:val="none" w:sz="0" w:space="0" w:color="auto"/>
          </w:divBdr>
        </w:div>
      </w:divsChild>
    </w:div>
    <w:div w:id="1928538518">
      <w:bodyDiv w:val="1"/>
      <w:marLeft w:val="0"/>
      <w:marRight w:val="0"/>
      <w:marTop w:val="0"/>
      <w:marBottom w:val="0"/>
      <w:divBdr>
        <w:top w:val="none" w:sz="0" w:space="0" w:color="auto"/>
        <w:left w:val="none" w:sz="0" w:space="0" w:color="auto"/>
        <w:bottom w:val="none" w:sz="0" w:space="0" w:color="auto"/>
        <w:right w:val="none" w:sz="0" w:space="0" w:color="auto"/>
      </w:divBdr>
      <w:divsChild>
        <w:div w:id="204149367">
          <w:marLeft w:val="0"/>
          <w:marRight w:val="0"/>
          <w:marTop w:val="0"/>
          <w:marBottom w:val="0"/>
          <w:divBdr>
            <w:top w:val="none" w:sz="0" w:space="0" w:color="auto"/>
            <w:left w:val="none" w:sz="0" w:space="0" w:color="auto"/>
            <w:bottom w:val="none" w:sz="0" w:space="0" w:color="auto"/>
            <w:right w:val="none" w:sz="0" w:space="0" w:color="auto"/>
          </w:divBdr>
          <w:divsChild>
            <w:div w:id="593129216">
              <w:marLeft w:val="0"/>
              <w:marRight w:val="0"/>
              <w:marTop w:val="0"/>
              <w:marBottom w:val="0"/>
              <w:divBdr>
                <w:top w:val="none" w:sz="0" w:space="0" w:color="auto"/>
                <w:left w:val="none" w:sz="0" w:space="0" w:color="auto"/>
                <w:bottom w:val="none" w:sz="0" w:space="0" w:color="auto"/>
                <w:right w:val="none" w:sz="0" w:space="0" w:color="auto"/>
              </w:divBdr>
              <w:divsChild>
                <w:div w:id="14632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547793">
      <w:bodyDiv w:val="1"/>
      <w:marLeft w:val="0"/>
      <w:marRight w:val="0"/>
      <w:marTop w:val="0"/>
      <w:marBottom w:val="0"/>
      <w:divBdr>
        <w:top w:val="none" w:sz="0" w:space="0" w:color="auto"/>
        <w:left w:val="none" w:sz="0" w:space="0" w:color="auto"/>
        <w:bottom w:val="none" w:sz="0" w:space="0" w:color="auto"/>
        <w:right w:val="none" w:sz="0" w:space="0" w:color="auto"/>
      </w:divBdr>
      <w:divsChild>
        <w:div w:id="2118409466">
          <w:marLeft w:val="0"/>
          <w:marRight w:val="0"/>
          <w:marTop w:val="0"/>
          <w:marBottom w:val="0"/>
          <w:divBdr>
            <w:top w:val="none" w:sz="0" w:space="0" w:color="auto"/>
            <w:left w:val="none" w:sz="0" w:space="0" w:color="auto"/>
            <w:bottom w:val="none" w:sz="0" w:space="0" w:color="auto"/>
            <w:right w:val="none" w:sz="0" w:space="0" w:color="auto"/>
          </w:divBdr>
          <w:divsChild>
            <w:div w:id="928080436">
              <w:marLeft w:val="0"/>
              <w:marRight w:val="0"/>
              <w:marTop w:val="0"/>
              <w:marBottom w:val="0"/>
              <w:divBdr>
                <w:top w:val="none" w:sz="0" w:space="0" w:color="auto"/>
                <w:left w:val="none" w:sz="0" w:space="0" w:color="auto"/>
                <w:bottom w:val="none" w:sz="0" w:space="0" w:color="auto"/>
                <w:right w:val="none" w:sz="0" w:space="0" w:color="auto"/>
              </w:divBdr>
              <w:divsChild>
                <w:div w:id="778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rtekprojects.com/gurdal-ertek-publications/wp-content/uploads/2014/07/03.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yperlink" Target="https://bit.ly/3tIfwC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08/1355255111113071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ijproman.2016.07.004/"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10:41:51.565"/>
    </inkml:context>
    <inkml:brush xml:id="br0">
      <inkml:brushProperty name="width" value="0.05" units="cm"/>
      <inkml:brushProperty name="height" value="0.05" units="cm"/>
    </inkml:brush>
  </inkml:definitions>
  <inkml:trace contextRef="#ctx0" brushRef="#br0">0 1 2369,'0'0'3895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3247</Words>
  <Characters>18513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Aal Abdul Sallam</dc:creator>
  <cp:keywords/>
  <dc:description/>
  <cp:lastModifiedBy>Ahmed Aal Abdul Sallam</cp:lastModifiedBy>
  <cp:revision>2</cp:revision>
  <dcterms:created xsi:type="dcterms:W3CDTF">2021-03-22T09:51:00Z</dcterms:created>
  <dcterms:modified xsi:type="dcterms:W3CDTF">2021-03-22T09:51:00Z</dcterms:modified>
</cp:coreProperties>
</file>