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keepNext/>
      </w:pPr>
      <w:r>
        <w:t>模型假设</w:t>
      </w:r>
    </w:p>
    <w:p>
      <w:pPr>
        <w:pStyle w:val="BodyText"/>
        <w:widowControl/>
        <w:jc w:val="both"/>
      </w:pPr>
      <w:r>
        <w:t>为简化问题，本文做出以下假设：</w:t>
      </w:r>
    </w:p>
    <w:p>
      <w:pPr>
        <w:pStyle w:val="BodyText"/>
        <w:widowControl/>
        <w:jc w:val="both"/>
      </w:pPr>
      <w:r>
        <w:t>假设1：同一字段在样本之间具有可比的测量含义。附件1采用统一字段，附件8支持识别37个log10字段与33个原尺度字段，但字段尺度可识别不代表每个单元格一致。本文保留附件1给定值；若发现批次或单元格冲突，则单列核验，涉及绝对浓度的解释仅使用逐条确认的观测。</w:t>
      </w:r>
    </w:p>
    <w:p>
      <w:pPr>
        <w:pStyle w:val="BodyText"/>
        <w:widowControl/>
        <w:jc w:val="both"/>
      </w:pPr>
      <w:r>
        <w:t>假设2：在没有酒厂、批次及重复配方标识时，将每款啤酒作为一个观测单位。beer字段完整且唯一，支持样本对齐；若后续获得同厂或同批信息，则改用分组交叉验证，并重新估计泛化误差。</w:t>
      </w:r>
    </w:p>
    <w:p>
      <w:pPr>
        <w:pStyle w:val="BodyText"/>
        <w:widowControl/>
        <w:jc w:val="both"/>
      </w:pPr>
      <w:r>
        <w:t>假设3：少量缺失不使整款样本失去预测价值，且缺失位置可能包含测量流程信息。输入共73个缺失单元，涉及63行9列，因此采用折内中位数填补并保留指示。若缺失机制明显依赖未观测浓度或系统故障，则补做删失模型或多重插补分析，降低有关预测的可信度。</w:t>
      </w:r>
    </w:p>
    <w:p>
      <w:pPr>
        <w:pStyle w:val="BodyText"/>
        <w:widowControl/>
        <w:jc w:val="both"/>
      </w:pPr>
      <w:r>
        <w:t>假设4：附件4中的连续值保留各目标内部的相对强弱顺序，可用于监督学习。附件3给出0—6评分定义，但没有完整的评委中心化、缩放参数，故不假设原始均分可逆恢复；若获得原始评分，改在原始量表建模并重新评价映射。</w:t>
      </w:r>
    </w:p>
    <w:p>
      <w:pPr>
        <w:pStyle w:val="BodyText"/>
        <w:widowControl/>
        <w:jc w:val="both"/>
      </w:pPr>
      <w:r>
        <w:t>假设5：当前样本覆盖范围内，不同感官家族可共享部分预测信息。五个家族和重复折内预测支持估计共享及组内权重，固定0.5收缩用于约束小组方差；若外部样本或未见风格出现结构漂移，则重新校准、分组验证或拒绝外推。</w:t>
      </w:r>
    </w:p>
    <w:sectPr>
      <w:footerReference w:type="default" r:id="rId10"/>
      <w:headerReference w:type="default" r:id="rId11"/>
      <w:headerReference w:type="first" r:id="rId12"/>
      <w:headerReference w:type="even" r:id="rId13"/>
      <w:footnotePr>
        <w:numRestart w:val="eachSect"/>
      </w:footnotePr>
      <w:pgSz w:w="11906" w:h="16838"/>
      <w:pgMar w:top="1247" w:bottom="1247" w:left="1417" w:right="1417" w:gutter="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模型假设</dc:title>
  <dc:creator/>
  <cp:keywords/>
  <dcterms:created xsi:type="dcterms:W3CDTF">2026-10-24T06:41:11Z</dcterms:created>
  <dcterms:modified xsi:type="dcterms:W3CDTF">2026-10-24T06:41:11Z</dcterms:modified>
  <dc:subject>啤酒化学组成与多维感官预测</dc:subject>
  <cp:lastModifiedBy/>
  <dc:description/>
  <cp:category/>
  <dc:identifier/>
</cp:coreProperties>
</file>