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7"/>
        <w:gridCol w:w="2217"/>
      </w:tblGrid>
      <w:tr w14:paraId="2E83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17" w:type="dxa"/>
            <w:vAlign w:val="center"/>
          </w:tcPr>
          <w:p w14:paraId="3F51BCC7">
            <w:pPr>
              <w:jc w:val="both"/>
            </w:pPr>
            <w:r>
              <w:t>队伍编号</w:t>
            </w:r>
          </w:p>
        </w:tc>
        <w:tc>
          <w:tcPr>
            <w:tcW w:w="2217" w:type="dxa"/>
            <w:vAlign w:val="center"/>
          </w:tcPr>
          <w:p w14:paraId="0320CE21">
            <w:pPr>
              <w:jc w:val="both"/>
            </w:pPr>
            <w:r>
              <w:rPr>
                <w:rFonts w:hint="eastAsia" w:eastAsia="宋体"/>
              </w:rPr>
              <w:t>MCB2601605</w:t>
            </w:r>
          </w:p>
        </w:tc>
      </w:tr>
      <w:tr w14:paraId="2B49F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2217" w:type="dxa"/>
            <w:vAlign w:val="center"/>
          </w:tcPr>
          <w:p w14:paraId="0165D61B">
            <w:pPr>
              <w:jc w:val="both"/>
            </w:pPr>
            <w:r>
              <w:rPr>
                <w:rFonts w:hint="eastAsia" w:eastAsia="宋体"/>
              </w:rPr>
              <w:t>赛道</w:t>
            </w:r>
          </w:p>
        </w:tc>
        <w:tc>
          <w:tcPr>
            <w:tcW w:w="2217" w:type="dxa"/>
            <w:vAlign w:val="center"/>
          </w:tcPr>
          <w:p w14:paraId="7D43E927">
            <w:pPr>
              <w:jc w:val="both"/>
            </w:pPr>
            <w:r>
              <w:rPr>
                <w:rFonts w:hint="eastAsia" w:eastAsia="宋体"/>
              </w:rPr>
              <w:t>A赛道</w:t>
            </w:r>
          </w:p>
        </w:tc>
      </w:tr>
    </w:tbl>
    <w:p w14:paraId="5E6AB23C">
      <w:pPr>
        <w:jc w:val="center"/>
        <w:rPr>
          <w:rFonts w:ascii="Times New Roman" w:hAnsi="Times New Roman"/>
          <w:sz w:val="28"/>
          <w:szCs w:val="24"/>
        </w:rPr>
      </w:pPr>
      <w:r>
        <w:rPr>
          <w:rFonts w:ascii="Times New Roman" w:hAnsi="Times New Roman" w:eastAsia="宋体"/>
          <w:b/>
          <w:bCs/>
          <w:sz w:val="28"/>
          <w:szCs w:val="24"/>
        </w:rPr>
        <w:t>基于收缩集成与条件Copula的啤酒感官预测及风格生成</w:t>
      </w:r>
    </w:p>
    <w:p w14:paraId="73B34F57">
      <w:pPr>
        <w:jc w:val="center"/>
        <w:rPr>
          <w:rFonts w:ascii="Times New Roman" w:hAnsi="Times New Roman"/>
          <w:color w:val="000000"/>
          <w:sz w:val="24"/>
          <w:szCs w:val="24"/>
        </w:rPr>
      </w:pPr>
      <w:r>
        <w:rPr>
          <w:rFonts w:hint="eastAsia" w:ascii="Times New Roman" w:hAnsi="Times New Roman" w:eastAsia="宋体"/>
          <w:color w:val="000000"/>
          <w:sz w:val="24"/>
          <w:szCs w:val="24"/>
        </w:rPr>
        <w:t>摘</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要</w:t>
      </w:r>
    </w:p>
    <w:p w14:paraId="6D60F299">
      <w:pPr>
        <w:pStyle w:val="11"/>
        <w:spacing w:before="0" w:after="0"/>
        <w:ind w:firstLine="480" w:firstLineChars="200"/>
        <w:rPr>
          <w:color w:val="000000"/>
          <w:sz w:val="24"/>
          <w:szCs w:val="24"/>
        </w:rPr>
      </w:pPr>
      <w:r>
        <w:rPr>
          <w:rFonts w:ascii="Times New Roman" w:hAnsi="Times New Roman" w:eastAsia="宋体"/>
          <w:b w:val="0"/>
          <w:bCs w:val="0"/>
          <w:sz w:val="24"/>
          <w:szCs w:val="24"/>
        </w:rPr>
        <w:t>啤酒风味同时受到化合物共变、风格差异和感官量表的影响。本文基于250款啤酒的231项测量与50维标准化感官数据，研究缺失条件下的感官评分、关键化合物识别及风格条件生成与迁移。</w:t>
      </w:r>
    </w:p>
    <w:p w14:paraId="1F769F25">
      <w:pPr>
        <w:pStyle w:val="11"/>
        <w:spacing w:before="0" w:after="0"/>
        <w:ind w:firstLine="482" w:firstLineChars="200"/>
        <w:rPr>
          <w:color w:val="000000"/>
          <w:sz w:val="24"/>
          <w:szCs w:val="24"/>
        </w:rPr>
      </w:pPr>
      <w:r>
        <w:rPr>
          <w:rFonts w:ascii="Times New Roman" w:hAnsi="Times New Roman" w:eastAsia="宋体"/>
          <w:b/>
          <w:bCs/>
          <w:sz w:val="24"/>
          <w:szCs w:val="24"/>
        </w:rPr>
        <w:t>针对问题一，</w:t>
      </w:r>
      <w:r>
        <w:rPr>
          <w:rFonts w:ascii="Times New Roman" w:hAnsi="Times New Roman" w:eastAsia="宋体"/>
          <w:b w:val="0"/>
          <w:bCs w:val="0"/>
          <w:sz w:val="24"/>
          <w:szCs w:val="24"/>
        </w:rPr>
        <w:t>在化学测量存在缺失、感官目标为标准化连续值的条件下，建立</w:t>
      </w:r>
      <w:r>
        <w:rPr>
          <w:rFonts w:ascii="Times New Roman" w:hAnsi="Times New Roman" w:eastAsia="宋体"/>
          <w:b/>
          <w:bCs/>
          <w:sz w:val="24"/>
          <w:szCs w:val="24"/>
        </w:rPr>
        <w:t>感官组收缩非负最小二乘（NNLS）堆</w:t>
      </w:r>
      <w:bookmarkStart w:name="_GoBack" w:id="27"/>
      <w:bookmarkEnd w:id="27"/>
      <w:r>
        <w:rPr>
          <w:rFonts w:ascii="Times New Roman" w:hAnsi="Times New Roman" w:eastAsia="宋体"/>
          <w:b/>
          <w:bCs/>
          <w:sz w:val="24"/>
          <w:szCs w:val="24"/>
        </w:rPr>
        <w:t>叠模型</w:t>
      </w:r>
      <w:r>
        <w:rPr>
          <w:rFonts w:ascii="Times New Roman" w:hAnsi="Times New Roman" w:eastAsia="宋体"/>
          <w:b w:val="0"/>
          <w:bCs w:val="0"/>
          <w:sz w:val="24"/>
          <w:szCs w:val="24"/>
        </w:rPr>
        <w:t>，利用极端随机树、直方图梯度提升、岭回归和偏最小二乘提取互补预测，将感官家族权重向共享权重收缩，以控制逐目标独立拟合的不稳定性。缺失填补和特征变换均在训练折内完成，通过</w:t>
      </w:r>
      <w:r>
        <w:rPr>
          <w:rFonts w:ascii="Times New Roman" w:hAnsi="Times New Roman" w:eastAsia="宋体"/>
          <w:b/>
          <w:bCs/>
          <w:sz w:val="24"/>
          <w:szCs w:val="24"/>
        </w:rPr>
        <w:t>训练经验分布单调映射</w:t>
      </w:r>
      <w:r>
        <w:rPr>
          <w:rFonts w:ascii="Times New Roman" w:hAnsi="Times New Roman" w:eastAsia="宋体"/>
          <w:b w:val="0"/>
          <w:bCs w:val="0"/>
          <w:sz w:val="24"/>
          <w:szCs w:val="24"/>
        </w:rPr>
        <w:t>形成相对强度，再就近展示为0-6七档相对评分。采用</w:t>
      </w:r>
      <w:r>
        <w:rPr>
          <w:rFonts w:ascii="Times New Roman" w:hAnsi="Times New Roman" w:eastAsia="宋体"/>
          <w:b/>
          <w:bCs/>
          <w:sz w:val="24"/>
          <w:szCs w:val="24"/>
        </w:rPr>
        <w:t>主动集NNLS</w:t>
      </w:r>
      <w:r>
        <w:rPr>
          <w:rFonts w:ascii="Times New Roman" w:hAnsi="Times New Roman" w:eastAsia="宋体"/>
          <w:b w:val="0"/>
          <w:bCs w:val="0"/>
          <w:sz w:val="24"/>
          <w:szCs w:val="24"/>
        </w:rPr>
        <w:t>求解，并以</w:t>
      </w:r>
      <w:r>
        <w:rPr>
          <w:rFonts w:ascii="Times New Roman" w:hAnsi="Times New Roman" w:eastAsia="宋体"/>
          <w:b/>
          <w:bCs/>
          <w:sz w:val="24"/>
          <w:szCs w:val="24"/>
        </w:rPr>
        <w:t>10次重复3折外层验证</w:t>
      </w:r>
      <w:r>
        <w:rPr>
          <w:rFonts w:ascii="Times New Roman" w:hAnsi="Times New Roman" w:eastAsia="宋体"/>
          <w:b w:val="0"/>
          <w:bCs w:val="0"/>
          <w:sz w:val="24"/>
          <w:szCs w:val="24"/>
        </w:rPr>
        <w:t>评价，重复宏平均</w:t>
      </w:r>
      <w:r>
        <w:rPr>
          <w:rFonts w:ascii="Times New Roman" w:hAnsi="Times New Roman" w:eastAsia="宋体"/>
          <w:b/>
          <w:bCs/>
          <w:sz w:val="24"/>
          <w:szCs w:val="24"/>
        </w:rPr>
        <w:t>决定系数为0.2564、平均绝对误差为0.3361</w:t>
      </w:r>
      <w:r>
        <w:rPr>
          <w:rFonts w:ascii="Times New Roman" w:hAnsi="Times New Roman" w:eastAsia="宋体"/>
          <w:b w:val="0"/>
          <w:bCs w:val="0"/>
          <w:sz w:val="24"/>
          <w:szCs w:val="24"/>
        </w:rPr>
        <w:t>。误差按标准化尺度计算，七档输出不等同于原始品评分恢复。</w:t>
      </w:r>
    </w:p>
    <w:p w14:paraId="3DCAD273">
      <w:pPr>
        <w:pStyle w:val="11"/>
        <w:spacing w:before="0" w:after="0"/>
        <w:ind w:firstLine="482" w:firstLineChars="200"/>
        <w:rPr>
          <w:color w:val="000000"/>
          <w:sz w:val="24"/>
          <w:szCs w:val="24"/>
        </w:rPr>
      </w:pPr>
      <w:r>
        <w:rPr>
          <w:rFonts w:ascii="Times New Roman" w:hAnsi="Times New Roman" w:eastAsia="宋体"/>
          <w:b/>
          <w:bCs/>
          <w:sz w:val="24"/>
          <w:szCs w:val="24"/>
        </w:rPr>
        <w:t>针对问题二，</w:t>
      </w:r>
      <w:r>
        <w:rPr>
          <w:rFonts w:ascii="Times New Roman" w:hAnsi="Times New Roman" w:eastAsia="宋体"/>
          <w:b w:val="0"/>
          <w:bCs w:val="0"/>
          <w:sz w:val="24"/>
          <w:szCs w:val="24"/>
        </w:rPr>
        <w:t>在化合物相关数据与实测特征均已给定、关键因素限定为严格单体的条件下，先以</w:t>
      </w:r>
      <w:r>
        <w:rPr>
          <w:rFonts w:ascii="Times New Roman" w:hAnsi="Times New Roman" w:eastAsia="宋体"/>
          <w:b/>
          <w:bCs/>
          <w:sz w:val="24"/>
          <w:szCs w:val="24"/>
        </w:rPr>
        <w:t>化合物共表达网络</w:t>
      </w:r>
      <w:r>
        <w:rPr>
          <w:rFonts w:ascii="Times New Roman" w:hAnsi="Times New Roman" w:eastAsia="宋体"/>
          <w:b w:val="0"/>
          <w:bCs w:val="0"/>
          <w:sz w:val="24"/>
          <w:szCs w:val="24"/>
        </w:rPr>
        <w:t>描述候选之间的共变，再建立</w:t>
      </w:r>
      <w:r>
        <w:rPr>
          <w:rFonts w:ascii="Times New Roman" w:hAnsi="Times New Roman" w:eastAsia="宋体"/>
          <w:b/>
          <w:bCs/>
          <w:sz w:val="24"/>
          <w:szCs w:val="24"/>
        </w:rPr>
        <w:t>四路稳健秩融合模型</w:t>
      </w:r>
      <w:r>
        <w:rPr>
          <w:rFonts w:ascii="Times New Roman" w:hAnsi="Times New Roman" w:eastAsia="宋体"/>
          <w:b w:val="0"/>
          <w:bCs w:val="0"/>
          <w:sz w:val="24"/>
          <w:szCs w:val="24"/>
        </w:rPr>
        <w:t>，综合总关联、分层自助、风格校正与留一风格名次，按支持数及倒数秩确定前三项。以化学身份、浓度与阈值的可比性及气味活性值核验合理性，感官模型条件归因仅作独立解释。经重采样与逐风格删除检验，在218个严格单体中给出</w:t>
      </w:r>
      <w:r>
        <w:rPr>
          <w:rFonts w:ascii="Times New Roman" w:hAnsi="Times New Roman" w:eastAsia="宋体"/>
          <w:b/>
          <w:bCs/>
          <w:sz w:val="24"/>
          <w:szCs w:val="24"/>
        </w:rPr>
        <w:t>50维各3项、共150条关系</w:t>
      </w:r>
      <w:r>
        <w:rPr>
          <w:rFonts w:ascii="Times New Roman" w:hAnsi="Times New Roman" w:eastAsia="宋体"/>
          <w:b w:val="0"/>
          <w:bCs w:val="0"/>
          <w:sz w:val="24"/>
          <w:szCs w:val="24"/>
        </w:rPr>
        <w:t>；bootstrap入选频率中位数为</w:t>
      </w:r>
      <w:r>
        <w:rPr>
          <w:rFonts w:ascii="Times New Roman" w:hAnsi="Times New Roman" w:eastAsia="宋体"/>
          <w:b/>
          <w:bCs/>
          <w:sz w:val="24"/>
          <w:szCs w:val="24"/>
        </w:rPr>
        <w:t>0.395</w:t>
      </w:r>
      <w:r>
        <w:rPr>
          <w:rFonts w:ascii="Times New Roman" w:hAnsi="Times New Roman" w:eastAsia="宋体"/>
          <w:b w:val="0"/>
          <w:bCs w:val="0"/>
          <w:sz w:val="24"/>
          <w:szCs w:val="24"/>
        </w:rPr>
        <w:t>，其中</w:t>
      </w:r>
      <w:r>
        <w:rPr>
          <w:rFonts w:ascii="Times New Roman" w:hAnsi="Times New Roman" w:eastAsia="宋体"/>
          <w:b/>
          <w:bCs/>
          <w:sz w:val="24"/>
          <w:szCs w:val="24"/>
        </w:rPr>
        <w:t>40条不低于0.60</w:t>
      </w:r>
      <w:r>
        <w:rPr>
          <w:rFonts w:ascii="Times New Roman" w:hAnsi="Times New Roman" w:eastAsia="宋体"/>
          <w:b w:val="0"/>
          <w:bCs w:val="0"/>
          <w:sz w:val="24"/>
          <w:szCs w:val="24"/>
        </w:rPr>
        <w:t>，乙醇-酒精感、乳酸-酸度等</w:t>
      </w:r>
      <w:r>
        <w:rPr>
          <w:rFonts w:ascii="Times New Roman" w:hAnsi="Times New Roman" w:eastAsia="宋体"/>
          <w:b/>
          <w:bCs/>
          <w:sz w:val="24"/>
          <w:szCs w:val="24"/>
        </w:rPr>
        <w:t>8条关系具有A级化学证据</w:t>
      </w:r>
      <w:r>
        <w:rPr>
          <w:rFonts w:ascii="Times New Roman" w:hAnsi="Times New Roman" w:eastAsia="宋体"/>
          <w:b w:val="0"/>
          <w:bCs w:val="0"/>
          <w:sz w:val="24"/>
          <w:szCs w:val="24"/>
        </w:rPr>
        <w:t>。</w:t>
      </w:r>
    </w:p>
    <w:p w14:paraId="7A076342">
      <w:pPr>
        <w:pStyle w:val="11"/>
        <w:spacing w:before="0" w:after="0"/>
        <w:ind w:firstLine="482" w:firstLineChars="200"/>
        <w:rPr>
          <w:color w:val="000000"/>
          <w:sz w:val="24"/>
          <w:szCs w:val="24"/>
        </w:rPr>
      </w:pPr>
      <w:r>
        <w:rPr>
          <w:rFonts w:ascii="Times New Roman" w:hAnsi="Times New Roman" w:eastAsia="宋体"/>
          <w:b/>
          <w:bCs/>
          <w:sz w:val="24"/>
          <w:szCs w:val="24"/>
        </w:rPr>
        <w:t>针对问题三，</w:t>
      </w:r>
      <w:r>
        <w:rPr>
          <w:rFonts w:ascii="Times New Roman" w:hAnsi="Times New Roman" w:eastAsia="宋体"/>
          <w:b w:val="0"/>
          <w:bCs w:val="0"/>
          <w:sz w:val="24"/>
          <w:szCs w:val="24"/>
        </w:rPr>
        <w:t>在风格标签已知、目标风格样本较少且迁移须满足缺陷不恶化约束的条件下，建立</w:t>
      </w:r>
      <w:r>
        <w:rPr>
          <w:rFonts w:ascii="Times New Roman" w:hAnsi="Times New Roman" w:eastAsia="宋体"/>
          <w:b/>
          <w:bCs/>
          <w:sz w:val="24"/>
          <w:szCs w:val="24"/>
        </w:rPr>
        <w:t>风格条件收缩Copula模型</w:t>
      </w:r>
      <w:r>
        <w:rPr>
          <w:rFonts w:ascii="Times New Roman" w:hAnsi="Times New Roman" w:eastAsia="宋体"/>
          <w:b w:val="0"/>
          <w:bCs w:val="0"/>
          <w:sz w:val="24"/>
          <w:szCs w:val="24"/>
        </w:rPr>
        <w:t>，以经验边缘保留字段分布，用收缩相关矩阵描述化合物依赖，并调用感官预测器形成画像。对跨风格迁移建立</w:t>
      </w:r>
      <w:r>
        <w:rPr>
          <w:rFonts w:ascii="Times New Roman" w:hAnsi="Times New Roman" w:eastAsia="宋体"/>
          <w:b/>
          <w:bCs/>
          <w:sz w:val="24"/>
          <w:szCs w:val="24"/>
        </w:rPr>
        <w:t>最小改动约束路径模型</w:t>
      </w:r>
      <w:r>
        <w:rPr>
          <w:rFonts w:ascii="Times New Roman" w:hAnsi="Times New Roman" w:eastAsia="宋体"/>
          <w:b w:val="0"/>
          <w:bCs w:val="0"/>
          <w:sz w:val="24"/>
          <w:szCs w:val="24"/>
        </w:rPr>
        <w:t>，在源谱与目标端点之间搜索，将已知缺陷物质浓度不升纳入约束，陈旧酒花味用感官代理检验，未知项不判为通过。经</w:t>
      </w:r>
      <w:r>
        <w:rPr>
          <w:rFonts w:ascii="Times New Roman" w:hAnsi="Times New Roman" w:eastAsia="宋体"/>
          <w:b/>
          <w:bCs/>
          <w:sz w:val="24"/>
          <w:szCs w:val="24"/>
        </w:rPr>
        <w:t>分位反变换抽样与有限候选枚举</w:t>
      </w:r>
      <w:r>
        <w:rPr>
          <w:rFonts w:ascii="Times New Roman" w:hAnsi="Times New Roman" w:eastAsia="宋体"/>
          <w:b w:val="0"/>
          <w:bCs w:val="0"/>
          <w:sz w:val="24"/>
          <w:szCs w:val="24"/>
        </w:rPr>
        <w:t>，为Tripel、Kriek、Lambic</w:t>
      </w:r>
      <w:r>
        <w:rPr>
          <w:rFonts w:ascii="Times New Roman" w:hAnsi="Times New Roman" w:eastAsia="宋体"/>
          <w:b/>
          <w:bCs/>
          <w:sz w:val="24"/>
          <w:szCs w:val="24"/>
        </w:rPr>
        <w:t>各生成300条谱及画像</w:t>
      </w:r>
      <w:r>
        <w:rPr>
          <w:rFonts w:ascii="Times New Roman" w:hAnsi="Times New Roman" w:eastAsia="宋体"/>
          <w:b w:val="0"/>
          <w:bCs w:val="0"/>
          <w:sz w:val="24"/>
          <w:szCs w:val="24"/>
        </w:rPr>
        <w:t>，训练折稳健尺度的边缘一阶Wasserstein距离为</w:t>
      </w:r>
      <w:r>
        <w:rPr>
          <w:rFonts w:ascii="Times New Roman" w:hAnsi="Times New Roman" w:eastAsia="宋体"/>
          <w:b/>
          <w:bCs/>
          <w:sz w:val="24"/>
          <w:szCs w:val="24"/>
        </w:rPr>
        <w:t>0.4762</w:t>
      </w:r>
      <w:r>
        <w:rPr>
          <w:rFonts w:ascii="Times New Roman" w:hAnsi="Times New Roman" w:eastAsia="宋体"/>
          <w:b w:val="0"/>
          <w:bCs w:val="0"/>
          <w:sz w:val="24"/>
          <w:szCs w:val="24"/>
        </w:rPr>
        <w:t>。33组迁移任务形成</w:t>
      </w:r>
      <w:r>
        <w:rPr>
          <w:rFonts w:ascii="Times New Roman" w:hAnsi="Times New Roman" w:eastAsia="宋体"/>
          <w:b/>
          <w:bCs/>
          <w:sz w:val="24"/>
          <w:szCs w:val="24"/>
        </w:rPr>
        <w:t>2条同源待实测统计候选</w:t>
      </w:r>
      <w:r>
        <w:rPr>
          <w:rFonts w:ascii="Times New Roman" w:hAnsi="Times New Roman" w:eastAsia="宋体"/>
          <w:b w:val="0"/>
          <w:bCs w:val="0"/>
          <w:sz w:val="24"/>
          <w:szCs w:val="24"/>
        </w:rPr>
        <w:t>，向Tripel和Kriek的目标距离分别下降</w:t>
      </w:r>
      <w:r>
        <w:rPr>
          <w:rFonts w:ascii="Times New Roman" w:hAnsi="Times New Roman" w:eastAsia="宋体"/>
          <w:b/>
          <w:bCs/>
          <w:sz w:val="24"/>
          <w:szCs w:val="24"/>
        </w:rPr>
        <w:t>38.36%和37.36%</w:t>
      </w:r>
      <w:r>
        <w:rPr>
          <w:rFonts w:ascii="Times New Roman" w:hAnsi="Times New Roman" w:eastAsia="宋体"/>
          <w:b w:val="0"/>
          <w:bCs w:val="0"/>
          <w:sz w:val="24"/>
          <w:szCs w:val="24"/>
        </w:rPr>
        <w:t>，但对代理裕量敏感。</w:t>
      </w:r>
    </w:p>
    <w:p w14:paraId="2ADF7D27">
      <w:pPr>
        <w:pStyle w:val="11"/>
        <w:spacing w:before="0" w:after="0"/>
        <w:ind w:firstLine="480" w:firstLineChars="200"/>
        <w:rPr>
          <w:color w:val="000000"/>
          <w:sz w:val="24"/>
          <w:szCs w:val="24"/>
        </w:rPr>
      </w:pPr>
      <w:r>
        <w:rPr>
          <w:rFonts w:ascii="Times New Roman" w:hAnsi="Times New Roman" w:eastAsia="宋体"/>
          <w:b w:val="0"/>
          <w:bCs w:val="0"/>
          <w:sz w:val="24"/>
          <w:szCs w:val="24"/>
        </w:rPr>
        <w:t>折外验证、重采样、置换及裕量检验分别考察预测误差、关联稳定性与生成迁移边界。模型给出可核对的相对评分、关键关联和统计画像，迁移候选仍需独立测量与品评验证。</w:t>
      </w:r>
    </w:p>
    <w:p w14:paraId="52131704">
      <w:pPr>
        <w:rPr>
          <w:sz w:val="24"/>
          <w:szCs w:val="24"/>
        </w:rPr>
        <w:sectPr>
          <w:footerReference w:type="default" r:id="rId5"/>
          <w:pgSz w:w="11906" w:h="16838"/>
          <w:pgMar w:top="1134" w:right="1418" w:bottom="1134" w:left="1418" w:header="851" w:footer="992" w:gutter="0"/>
          <w:cols w:space="720" w:num="1"/>
          <w:docGrid w:type="lines" w:linePitch="312" w:charSpace="0"/>
        </w:sectPr>
      </w:pPr>
      <w:r>
        <w:rPr>
          <w:rFonts w:ascii="Times New Roman" w:hAnsi="Times New Roman" w:eastAsia="宋体"/>
          <w:b/>
          <w:bCs/>
          <w:sz w:val="24"/>
          <w:szCs w:val="24"/>
        </w:rPr>
        <w:t>关键词：</w:t>
      </w:r>
      <w:r>
        <w:rPr>
          <w:rFonts w:ascii="Times New Roman" w:hAnsi="Times New Roman" w:eastAsia="宋体"/>
          <w:b w:val="0"/>
          <w:bCs w:val="0"/>
          <w:sz w:val="24"/>
          <w:szCs w:val="24"/>
        </w:rPr>
        <w:t>啤酒感官预测；非负堆叠；稳健秩融合；条件Copula；约束迁移</w:t>
      </w:r>
    </w:p>
    <w:p w14:paraId="627FDFBA">
      <w:pPr>
        <w:jc w:val="center"/>
        <w:rPr>
          <w:rFonts w:ascii="Times New Roman" w:hAnsi="Times New Roman"/>
          <w:sz w:val="28"/>
        </w:rPr>
      </w:pPr>
      <w:r>
        <w:rPr>
          <w:rFonts w:hint="eastAsia" w:ascii="Times New Roman" w:hAnsi="Times New Roman" w:eastAsia="宋体"/>
          <w:sz w:val="28"/>
        </w:rPr>
        <w:t>目录</w:t>
      </w:r>
    </w:p>
    <w:p w:rsidR="00E15EBF" w:rsidRPr="00FC1999" w:rsidRDefault="00E15EBF" w:rsidP="00E15EBF">
      <w:pPr>
        <w:pStyle w:val="1"/>
        <w:keepLines/>
        <w:tabs>
          <w:tab w:val="right" w:leader="dot" w:pos="8730"/>
        </w:tabs>
        <w:ind w:firstLine="420"/>
        <w:rPr>
          <w:rFonts w:cs="Times New Roman" w:hint="eastAsia"/>
          <w:noProof/>
          <w:sz w:val="21"/>
        </w:rPr>
      </w:pPr>
      <w:r w:rsidRPr="00FC1999">
        <w:rPr>
          <w:rFonts w:cs="Times New Roman"/>
          <w:sz w:val="21"/>
        </w:rPr>
        <w:fldChar w:fldCharType="begin"/>
      </w:r>
      <w:r w:rsidRPr="00FC1999">
        <w:rPr>
          <w:rFonts w:cs="Times New Roman"/>
          <w:sz w:val="21"/>
        </w:rPr>
        <w:instrText xml:space="preserve"> TOC \o "1-2" \h \z </w:instrText>
      </w:r>
      <w:r w:rsidRPr="00FC1999">
        <w:rPr>
          <w:rFonts w:cs="Times New Roman"/>
          <w:sz w:val="21"/>
        </w:rPr>
        <w:fldChar w:fldCharType="separate"/>
      </w:r>
      <w:hyperlink w:anchor="_Toc244098987" w:history="1">
        <w:r w:rsidRPr="00FC1999">
          <w:rPr>
            <w:rStyle w:val="af8"/>
            <w:rFonts w:cs="Times New Roman"/>
            <w:noProof/>
            <w:sz w:val="21"/>
          </w:rPr>
          <w:t>一、</w:t>
        </w:r>
        <w:r w:rsidRPr="00FC1999">
          <w:rPr>
            <w:rStyle w:val="af8"/>
            <w:rFonts w:cs="Times New Roman"/>
            <w:noProof/>
            <w:sz w:val="21"/>
          </w:rPr>
          <w:t xml:space="preserve"> </w:t>
        </w:r>
        <w:r w:rsidRPr="00FC1999">
          <w:rPr>
            <w:rStyle w:val="af8"/>
            <w:rFonts w:cs="Times New Roman"/>
            <w:noProof/>
            <w:sz w:val="21"/>
          </w:rPr>
          <w:t>问题重述</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_Toc244098987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1</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8988" w:history="1">
        <w:r w:rsidRPr="00FC1999">
          <w:rPr>
            <w:rStyle w:val="af8"/>
            <w:rFonts w:cs="Times New Roman"/>
            <w:noProof/>
            <w:sz w:val="21"/>
          </w:rPr>
          <w:t xml:space="preserve">1.1 </w:t>
        </w:r>
        <w:r w:rsidRPr="00FC1999">
          <w:rPr>
            <w:rStyle w:val="af8"/>
            <w:rFonts w:cs="Times New Roman"/>
            <w:noProof/>
            <w:sz w:val="21"/>
          </w:rPr>
          <w:t>问题研究背景</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_Toc244098988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1</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8989" w:history="1">
        <w:r w:rsidRPr="00FC1999">
          <w:rPr>
            <w:rStyle w:val="af8"/>
            <w:rFonts w:cs="Times New Roman"/>
            <w:noProof/>
            <w:sz w:val="21"/>
          </w:rPr>
          <w:t xml:space="preserve">1.2 </w:t>
        </w:r>
        <w:r w:rsidRPr="00FC1999">
          <w:rPr>
            <w:rStyle w:val="af8"/>
            <w:rFonts w:cs="Times New Roman"/>
            <w:noProof/>
            <w:sz w:val="21"/>
          </w:rPr>
          <w:t>问题回顾</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_Toc244098989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1</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8990" w:history="1">
        <w:r w:rsidRPr="00FC1999">
          <w:rPr>
            <w:rStyle w:val="af8"/>
            <w:rFonts w:cs="Times New Roman"/>
            <w:noProof/>
            <w:sz w:val="21"/>
          </w:rPr>
          <w:t>二、</w:t>
        </w:r>
        <w:r w:rsidRPr="00FC1999">
          <w:rPr>
            <w:rStyle w:val="af8"/>
            <w:rFonts w:cs="Times New Roman"/>
            <w:noProof/>
            <w:sz w:val="21"/>
          </w:rPr>
          <w:t xml:space="preserve"> </w:t>
        </w:r>
        <w:r w:rsidRPr="00FC1999">
          <w:rPr>
            <w:rStyle w:val="af8"/>
            <w:rFonts w:cs="Times New Roman"/>
            <w:noProof/>
            <w:sz w:val="21"/>
          </w:rPr>
          <w:t>问题分析</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_Toc244098990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1</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8991" w:history="1">
        <w:r w:rsidRPr="00FC1999">
          <w:rPr>
            <w:rStyle w:val="af8"/>
            <w:rFonts w:cs="Times New Roman"/>
            <w:noProof/>
            <w:sz w:val="21"/>
          </w:rPr>
          <w:t xml:space="preserve">2.1 </w:t>
        </w:r>
        <w:r w:rsidRPr="00FC1999">
          <w:rPr>
            <w:rStyle w:val="af8"/>
            <w:rFonts w:cs="Times New Roman"/>
            <w:noProof/>
            <w:sz w:val="21"/>
          </w:rPr>
          <w:t>问题一分析</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_Toc244098991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1</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8992" w:history="1">
        <w:r w:rsidRPr="00FC1999">
          <w:rPr>
            <w:rStyle w:val="af8"/>
            <w:rFonts w:cs="Times New Roman"/>
            <w:noProof/>
            <w:sz w:val="21"/>
          </w:rPr>
          <w:t xml:space="preserve">2.2 </w:t>
        </w:r>
        <w:r w:rsidRPr="00FC1999">
          <w:rPr>
            <w:rStyle w:val="af8"/>
            <w:rFonts w:cs="Times New Roman"/>
            <w:noProof/>
            <w:sz w:val="21"/>
          </w:rPr>
          <w:t>问题二分析</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_Toc244098992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1</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8993" w:history="1">
        <w:r w:rsidRPr="00FC1999">
          <w:rPr>
            <w:rStyle w:val="af8"/>
            <w:rFonts w:cs="Times New Roman"/>
            <w:noProof/>
            <w:sz w:val="21"/>
          </w:rPr>
          <w:t xml:space="preserve">2.3 </w:t>
        </w:r>
        <w:r w:rsidRPr="00FC1999">
          <w:rPr>
            <w:rStyle w:val="af8"/>
            <w:rFonts w:cs="Times New Roman"/>
            <w:noProof/>
            <w:sz w:val="21"/>
          </w:rPr>
          <w:t>问题三分析</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_Toc244098993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1</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8994" w:history="1">
        <w:r w:rsidRPr="00FC1999">
          <w:rPr>
            <w:rStyle w:val="af8"/>
            <w:rFonts w:cs="Times New Roman"/>
            <w:noProof/>
            <w:sz w:val="21"/>
          </w:rPr>
          <w:t>三、</w:t>
        </w:r>
        <w:r w:rsidRPr="00FC1999">
          <w:rPr>
            <w:rStyle w:val="af8"/>
            <w:rFonts w:cs="Times New Roman"/>
            <w:noProof/>
            <w:sz w:val="21"/>
          </w:rPr>
          <w:t xml:space="preserve"> </w:t>
        </w:r>
        <w:r w:rsidRPr="00FC1999">
          <w:rPr>
            <w:rStyle w:val="af8"/>
            <w:rFonts w:cs="Times New Roman"/>
            <w:noProof/>
            <w:sz w:val="21"/>
          </w:rPr>
          <w:t>模型假设</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_Toc244098994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2</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8995" w:history="1">
        <w:r w:rsidRPr="00FC1999">
          <w:rPr>
            <w:rStyle w:val="af8"/>
            <w:rFonts w:cs="Times New Roman"/>
            <w:noProof/>
            <w:sz w:val="21"/>
          </w:rPr>
          <w:t>四、</w:t>
        </w:r>
        <w:r w:rsidRPr="00FC1999">
          <w:rPr>
            <w:rStyle w:val="af8"/>
            <w:rFonts w:cs="Times New Roman"/>
            <w:noProof/>
            <w:sz w:val="21"/>
          </w:rPr>
          <w:t xml:space="preserve"> </w:t>
        </w:r>
        <w:r w:rsidRPr="00FC1999">
          <w:rPr>
            <w:rStyle w:val="af8"/>
            <w:rFonts w:cs="Times New Roman"/>
            <w:noProof/>
            <w:sz w:val="21"/>
          </w:rPr>
          <w:t>符号说明</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_Toc244098995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3</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8996" w:history="1">
        <w:r w:rsidRPr="00FC1999">
          <w:rPr>
            <w:rStyle w:val="af8"/>
            <w:rFonts w:cs="Times New Roman"/>
            <w:noProof/>
            <w:sz w:val="21"/>
          </w:rPr>
          <w:t>五、</w:t>
        </w:r>
        <w:r w:rsidRPr="00FC1999">
          <w:rPr>
            <w:rStyle w:val="af8"/>
            <w:rFonts w:cs="Times New Roman"/>
            <w:noProof/>
            <w:sz w:val="21"/>
          </w:rPr>
          <w:t xml:space="preserve"> </w:t>
        </w:r>
        <w:r w:rsidRPr="00FC1999">
          <w:rPr>
            <w:rStyle w:val="af8"/>
            <w:rFonts w:cs="Times New Roman"/>
            <w:noProof/>
            <w:sz w:val="21"/>
          </w:rPr>
          <w:t>问题一的模型建立与求解</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_Toc244098996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3</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8997" w:history="1">
        <w:r w:rsidRPr="00FC1999">
          <w:rPr>
            <w:rStyle w:val="af8"/>
            <w:rFonts w:cs="Times New Roman"/>
            <w:noProof/>
            <w:sz w:val="21"/>
          </w:rPr>
          <w:t xml:space="preserve">5.1 </w:t>
        </w:r>
        <w:r w:rsidRPr="00FC1999">
          <w:rPr>
            <w:rStyle w:val="af8"/>
            <w:rFonts w:cs="Times New Roman"/>
            <w:noProof/>
            <w:sz w:val="21"/>
          </w:rPr>
          <w:t>数据口径与特征</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_Toc244098997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3</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8998" w:history="1">
        <w:r w:rsidRPr="00FC1999">
          <w:rPr>
            <w:rStyle w:val="af8"/>
            <w:rFonts w:cs="Times New Roman"/>
            <w:noProof/>
            <w:sz w:val="21"/>
          </w:rPr>
          <w:t xml:space="preserve">5.2 </w:t>
        </w:r>
        <w:r w:rsidRPr="00FC1999">
          <w:rPr>
            <w:rStyle w:val="af8"/>
            <w:rFonts w:cs="Times New Roman"/>
            <w:noProof/>
            <w:sz w:val="21"/>
          </w:rPr>
          <w:t>模型建立</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_Toc244098998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4</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8999" w:history="1">
        <w:r w:rsidRPr="00FC1999">
          <w:rPr>
            <w:rStyle w:val="af8"/>
            <w:rFonts w:cs="Times New Roman"/>
            <w:noProof/>
            <w:sz w:val="21"/>
          </w:rPr>
          <w:t xml:space="preserve">5.3 </w:t>
        </w:r>
        <w:r w:rsidRPr="00FC1999">
          <w:rPr>
            <w:rStyle w:val="af8"/>
            <w:rFonts w:cs="Times New Roman"/>
            <w:noProof/>
            <w:sz w:val="21"/>
          </w:rPr>
          <w:t>模型求解</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_Toc244098999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6</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00" w:history="1">
        <w:r w:rsidRPr="00FC1999">
          <w:rPr>
            <w:rStyle w:val="af8"/>
            <w:rFonts w:cs="Times New Roman"/>
            <w:noProof/>
            <w:sz w:val="21"/>
          </w:rPr>
          <w:t xml:space="preserve">5.4 </w:t>
        </w:r>
        <w:r w:rsidRPr="00FC1999">
          <w:rPr>
            <w:rStyle w:val="af8"/>
            <w:rFonts w:cs="Times New Roman"/>
            <w:noProof/>
            <w:sz w:val="21"/>
          </w:rPr>
          <w:t>模型检验与结果讨论</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_Toc244099000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9</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01" w:history="1">
        <w:r w:rsidRPr="00FC1999">
          <w:rPr>
            <w:rStyle w:val="af8"/>
            <w:rFonts w:cs="Times New Roman"/>
            <w:noProof/>
            <w:sz w:val="21"/>
          </w:rPr>
          <w:t>六、</w:t>
        </w:r>
        <w:r w:rsidRPr="00FC1999">
          <w:rPr>
            <w:rStyle w:val="af8"/>
            <w:rFonts w:cs="Times New Roman"/>
            <w:noProof/>
            <w:sz w:val="21"/>
          </w:rPr>
          <w:t xml:space="preserve"> </w:t>
        </w:r>
        <w:r w:rsidRPr="00FC1999">
          <w:rPr>
            <w:rStyle w:val="af8"/>
            <w:rFonts w:cs="Times New Roman"/>
            <w:noProof/>
            <w:sz w:val="21"/>
          </w:rPr>
          <w:t>问题二的模型建立与求解</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_Toc244099001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11</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02" w:history="1">
        <w:r w:rsidRPr="00FC1999">
          <w:rPr>
            <w:rStyle w:val="af8"/>
            <w:rFonts w:cs="Times New Roman"/>
            <w:noProof/>
            <w:sz w:val="21"/>
          </w:rPr>
          <w:t xml:space="preserve">6.1 </w:t>
        </w:r>
        <w:r w:rsidRPr="00FC1999">
          <w:rPr>
            <w:rStyle w:val="af8"/>
            <w:rFonts w:cs="Times New Roman"/>
            <w:noProof/>
            <w:sz w:val="21"/>
          </w:rPr>
          <w:t>模型建立</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_Toc244099002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11</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03" w:history="1">
        <w:r w:rsidRPr="00FC1999">
          <w:rPr>
            <w:rStyle w:val="af8"/>
            <w:rFonts w:cs="Times New Roman"/>
            <w:noProof/>
            <w:sz w:val="21"/>
          </w:rPr>
          <w:t xml:space="preserve">6.2 </w:t>
        </w:r>
        <w:r w:rsidRPr="00FC1999">
          <w:rPr>
            <w:rStyle w:val="af8"/>
            <w:rFonts w:cs="Times New Roman"/>
            <w:noProof/>
            <w:sz w:val="21"/>
          </w:rPr>
          <w:t>模型求解</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_Toc244099003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14</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04" w:history="1">
        <w:r w:rsidRPr="00FC1999">
          <w:rPr>
            <w:rStyle w:val="af8"/>
            <w:rFonts w:cs="Times New Roman"/>
            <w:noProof/>
            <w:sz w:val="21"/>
          </w:rPr>
          <w:t xml:space="preserve">6.3 </w:t>
        </w:r>
        <w:r w:rsidRPr="00FC1999">
          <w:rPr>
            <w:rStyle w:val="af8"/>
            <w:rFonts w:cs="Times New Roman"/>
            <w:noProof/>
            <w:sz w:val="21"/>
          </w:rPr>
          <w:t>模型检验与结果讨论</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_Toc244099004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17</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05" w:history="1">
        <w:r w:rsidRPr="00FC1999">
          <w:rPr>
            <w:rStyle w:val="af8"/>
            <w:rFonts w:cs="Times New Roman"/>
            <w:noProof/>
            <w:sz w:val="21"/>
          </w:rPr>
          <w:t>七、</w:t>
        </w:r>
        <w:r w:rsidRPr="00FC1999">
          <w:rPr>
            <w:rStyle w:val="af8"/>
            <w:rFonts w:cs="Times New Roman"/>
            <w:noProof/>
            <w:sz w:val="21"/>
          </w:rPr>
          <w:t xml:space="preserve"> </w:t>
        </w:r>
        <w:r w:rsidRPr="00FC1999">
          <w:rPr>
            <w:rStyle w:val="af8"/>
            <w:rFonts w:cs="Times New Roman"/>
            <w:noProof/>
            <w:sz w:val="21"/>
          </w:rPr>
          <w:t>问题三的模型建立与求解</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_Toc244099005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18</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06" w:history="1">
        <w:r w:rsidRPr="00FC1999">
          <w:rPr>
            <w:rStyle w:val="af8"/>
            <w:rFonts w:cs="Times New Roman"/>
            <w:noProof/>
            <w:sz w:val="21"/>
          </w:rPr>
          <w:t xml:space="preserve">7.1 </w:t>
        </w:r>
        <w:r w:rsidRPr="00FC1999">
          <w:rPr>
            <w:rStyle w:val="af8"/>
            <w:rFonts w:cs="Times New Roman"/>
            <w:noProof/>
            <w:sz w:val="21"/>
          </w:rPr>
          <w:t>模型建立</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_Toc244099006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18</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07" w:history="1">
        <w:r w:rsidRPr="00FC1999">
          <w:rPr>
            <w:rStyle w:val="af8"/>
            <w:rFonts w:cs="Times New Roman"/>
            <w:noProof/>
            <w:sz w:val="21"/>
          </w:rPr>
          <w:t xml:space="preserve">7.2 </w:t>
        </w:r>
        <w:r w:rsidRPr="00FC1999">
          <w:rPr>
            <w:rStyle w:val="af8"/>
            <w:rFonts w:cs="Times New Roman"/>
            <w:noProof/>
            <w:sz w:val="21"/>
          </w:rPr>
          <w:t>模型求解</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_Toc244099007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21</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08" w:history="1">
        <w:r w:rsidRPr="00FC1999">
          <w:rPr>
            <w:rStyle w:val="af8"/>
            <w:rFonts w:cs="Times New Roman"/>
            <w:noProof/>
            <w:sz w:val="21"/>
          </w:rPr>
          <w:t xml:space="preserve">7.3 </w:t>
        </w:r>
        <w:r w:rsidRPr="00FC1999">
          <w:rPr>
            <w:rStyle w:val="af8"/>
            <w:rFonts w:cs="Times New Roman"/>
            <w:noProof/>
            <w:sz w:val="21"/>
          </w:rPr>
          <w:t>模型检验与结果讨论</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_Toc244099008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24</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09" w:history="1">
        <w:r w:rsidRPr="00FC1999">
          <w:rPr>
            <w:rStyle w:val="af8"/>
            <w:rFonts w:cs="Times New Roman"/>
            <w:noProof/>
            <w:sz w:val="21"/>
          </w:rPr>
          <w:t>八、</w:t>
        </w:r>
        <w:r w:rsidRPr="00FC1999">
          <w:rPr>
            <w:rStyle w:val="af8"/>
            <w:rFonts w:cs="Times New Roman"/>
            <w:noProof/>
            <w:sz w:val="21"/>
          </w:rPr>
          <w:t xml:space="preserve"> </w:t>
        </w:r>
        <w:r w:rsidRPr="00FC1999">
          <w:rPr>
            <w:rStyle w:val="af8"/>
            <w:rFonts w:cs="Times New Roman"/>
            <w:noProof/>
            <w:sz w:val="21"/>
          </w:rPr>
          <w:t>模型评价、改进与推广</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_Toc244099009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26</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10" w:history="1">
        <w:r w:rsidRPr="00FC1999">
          <w:rPr>
            <w:rStyle w:val="af8"/>
            <w:rFonts w:cs="Times New Roman"/>
            <w:noProof/>
            <w:sz w:val="21"/>
          </w:rPr>
          <w:t xml:space="preserve">8.1 </w:t>
        </w:r>
        <w:r w:rsidRPr="00FC1999">
          <w:rPr>
            <w:rStyle w:val="af8"/>
            <w:rFonts w:cs="Times New Roman"/>
            <w:noProof/>
            <w:sz w:val="21"/>
          </w:rPr>
          <w:t>模型的优点</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_Toc244099010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26</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11" w:history="1">
        <w:r w:rsidRPr="00FC1999">
          <w:rPr>
            <w:rStyle w:val="af8"/>
            <w:rFonts w:cs="Times New Roman"/>
            <w:noProof/>
            <w:sz w:val="21"/>
          </w:rPr>
          <w:t xml:space="preserve">8.2 </w:t>
        </w:r>
        <w:r w:rsidRPr="00FC1999">
          <w:rPr>
            <w:rStyle w:val="af8"/>
            <w:rFonts w:cs="Times New Roman"/>
            <w:noProof/>
            <w:sz w:val="21"/>
          </w:rPr>
          <w:t>模型的缺点</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_Toc244099011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26</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12" w:history="1">
        <w:r w:rsidRPr="00FC1999">
          <w:rPr>
            <w:rStyle w:val="af8"/>
            <w:rFonts w:cs="Times New Roman"/>
            <w:noProof/>
            <w:sz w:val="21"/>
          </w:rPr>
          <w:t xml:space="preserve">8.3 </w:t>
        </w:r>
        <w:r w:rsidRPr="00FC1999">
          <w:rPr>
            <w:rStyle w:val="af8"/>
            <w:rFonts w:cs="Times New Roman"/>
            <w:noProof/>
            <w:sz w:val="21"/>
          </w:rPr>
          <w:t>模型的改进与推广</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_Toc244099012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26</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13" w:history="1">
        <w:r w:rsidRPr="00FC1999">
          <w:rPr>
            <w:rStyle w:val="af8"/>
            <w:rFonts w:cs="Times New Roman"/>
            <w:noProof/>
            <w:sz w:val="21"/>
          </w:rPr>
          <w:t>参考文献</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_Toc244099013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27</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14" w:history="1">
        <w:r w:rsidRPr="00FC1999">
          <w:rPr>
            <w:rStyle w:val="af8"/>
            <w:rFonts w:cs="Times New Roman"/>
            <w:noProof/>
            <w:sz w:val="21"/>
          </w:rPr>
          <w:t>附录</w:t>
        </w:r>
        <w:r w:rsidRPr="00FC1999">
          <w:rPr>
            <w:rStyle w:val="af8"/>
            <w:rFonts w:cs="Times New Roman"/>
            <w:noProof/>
            <w:sz w:val="21"/>
          </w:rPr>
          <w:t xml:space="preserve">A </w:t>
        </w:r>
        <w:r w:rsidRPr="00FC1999">
          <w:rPr>
            <w:rStyle w:val="af8"/>
            <w:rFonts w:cs="Times New Roman"/>
            <w:noProof/>
            <w:sz w:val="21"/>
          </w:rPr>
          <w:t>支撑材料文件列表</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_Toc244099014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28</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15" w:history="1">
        <w:r w:rsidRPr="00FC1999">
          <w:rPr>
            <w:rStyle w:val="af8"/>
            <w:rFonts w:cs="Times New Roman"/>
            <w:noProof/>
            <w:sz w:val="21"/>
          </w:rPr>
          <w:t>附录</w:t>
        </w:r>
        <w:r w:rsidRPr="00FC1999">
          <w:rPr>
            <w:rStyle w:val="af8"/>
            <w:rFonts w:cs="Times New Roman"/>
            <w:noProof/>
            <w:sz w:val="21"/>
          </w:rPr>
          <w:t xml:space="preserve">B </w:t>
        </w:r>
        <w:r w:rsidRPr="00FC1999">
          <w:rPr>
            <w:rStyle w:val="af8"/>
            <w:rFonts w:cs="Times New Roman"/>
            <w:noProof/>
            <w:sz w:val="21"/>
          </w:rPr>
          <w:t>补充图片</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_Toc244099015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29</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16" w:history="1">
        <w:r w:rsidRPr="00FC1999">
          <w:rPr>
            <w:rStyle w:val="af8"/>
            <w:rFonts w:cs="Times New Roman"/>
            <w:noProof/>
            <w:sz w:val="21"/>
          </w:rPr>
          <w:t>附录</w:t>
        </w:r>
        <w:r w:rsidRPr="00FC1999">
          <w:rPr>
            <w:rStyle w:val="af8"/>
            <w:rFonts w:cs="Times New Roman"/>
            <w:noProof/>
            <w:sz w:val="21"/>
          </w:rPr>
          <w:t xml:space="preserve">C </w:t>
        </w:r>
        <w:r w:rsidRPr="00FC1999">
          <w:rPr>
            <w:rStyle w:val="af8"/>
            <w:rFonts w:cs="Times New Roman"/>
            <w:noProof/>
            <w:sz w:val="21"/>
          </w:rPr>
          <w:t>问题一模型核心程序</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_Toc244099016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33</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17" w:history="1">
        <w:r w:rsidRPr="00FC1999">
          <w:rPr>
            <w:rStyle w:val="af8"/>
            <w:rFonts w:cs="Times New Roman"/>
            <w:noProof/>
            <w:sz w:val="21"/>
          </w:rPr>
          <w:t>附录</w:t>
        </w:r>
        <w:r w:rsidRPr="00FC1999">
          <w:rPr>
            <w:rStyle w:val="af8"/>
            <w:rFonts w:cs="Times New Roman"/>
            <w:noProof/>
            <w:sz w:val="21"/>
          </w:rPr>
          <w:t xml:space="preserve">D </w:t>
        </w:r>
        <w:r w:rsidRPr="00FC1999">
          <w:rPr>
            <w:rStyle w:val="af8"/>
            <w:rFonts w:cs="Times New Roman"/>
            <w:noProof/>
            <w:sz w:val="21"/>
          </w:rPr>
          <w:t>问题二模型核心程序</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_Toc244099017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37</w:t>
        </w:r>
        <w:r w:rsidRPr="00FC1999">
          <w:rPr>
            <w:rFonts w:cs="Times New Roman" w:hint="eastAsia"/>
            <w:noProof/>
            <w:webHidden/>
            <w:sz w:val="21"/>
          </w:rPr>
          <w:fldChar w:fldCharType="end"/>
        </w:r>
      </w:hyperlink>
    </w:p>
    <w:p w:rsidR="00E15EBF" w:rsidRPr="00FC1999" w:rsidRDefault="00E15EBF" w:rsidP="00E15EBF">
      <w:pPr>
        <w:pStyle w:val="1"/>
        <w:keepLines/>
        <w:tabs>
          <w:tab w:val="right" w:leader="dot" w:pos="8730"/>
        </w:tabs>
        <w:ind w:firstLine="420"/>
        <w:rPr>
          <w:rFonts w:cs="Times New Roman" w:hint="eastAsia"/>
          <w:noProof/>
          <w:sz w:val="21"/>
        </w:rPr>
      </w:pPr>
      <w:hyperlink w:anchor="_Toc244099018" w:history="1">
        <w:r w:rsidRPr="00FC1999">
          <w:rPr>
            <w:rStyle w:val="af8"/>
            <w:rFonts w:cs="Times New Roman"/>
            <w:noProof/>
            <w:sz w:val="21"/>
          </w:rPr>
          <w:t>附录</w:t>
        </w:r>
        <w:r w:rsidRPr="00FC1999">
          <w:rPr>
            <w:rStyle w:val="af8"/>
            <w:rFonts w:cs="Times New Roman"/>
            <w:noProof/>
            <w:sz w:val="21"/>
          </w:rPr>
          <w:t xml:space="preserve">E </w:t>
        </w:r>
        <w:r w:rsidRPr="00FC1999">
          <w:rPr>
            <w:rStyle w:val="af8"/>
            <w:rFonts w:cs="Times New Roman"/>
            <w:noProof/>
            <w:sz w:val="21"/>
          </w:rPr>
          <w:t>问题三模型核心程序</w:t>
        </w:r>
        <w:r w:rsidRPr="00FC1999">
          <w:rPr>
            <w:rFonts w:cs="Times New Roman" w:hint="eastAsia"/>
            <w:noProof/>
            <w:webHidden/>
            <w:sz w:val="21"/>
          </w:rPr>
          <w:tab/>
        </w:r>
        <w:r w:rsidRPr="00FC1999">
          <w:rPr>
            <w:rFonts w:cs="Times New Roman" w:hint="eastAsia"/>
            <w:noProof/>
            <w:webHidden/>
            <w:sz w:val="21"/>
          </w:rPr>
          <w:fldChar w:fldCharType="begin"/>
        </w:r>
        <w:r w:rsidRPr="00FC1999">
          <w:rPr>
            <w:rFonts w:cs="Times New Roman" w:hint="eastAsia"/>
            <w:noProof/>
            <w:webHidden/>
            <w:sz w:val="21"/>
          </w:rPr>
          <w:instrText xml:space="preserve"> </w:instrText>
        </w:r>
        <w:r w:rsidRPr="00FC1999">
          <w:rPr>
            <w:rFonts w:cs="Times New Roman"/>
            <w:noProof/>
            <w:webHidden/>
            <w:sz w:val="21"/>
          </w:rPr>
          <w:instrText>PAGEREF _Toc244099018 \h</w:instrText>
        </w:r>
        <w:r w:rsidRPr="00FC1999">
          <w:rPr>
            <w:rFonts w:cs="Times New Roman" w:hint="eastAsia"/>
            <w:noProof/>
            <w:webHidden/>
            <w:sz w:val="21"/>
          </w:rPr>
          <w:instrText xml:space="preserve"> </w:instrText>
        </w:r>
        <w:r w:rsidRPr="00FC1999">
          <w:rPr>
            <w:rFonts w:cs="Times New Roman" w:hint="eastAsia"/>
            <w:noProof/>
            <w:webHidden/>
            <w:sz w:val="21"/>
          </w:rPr>
        </w:r>
        <w:r w:rsidRPr="00FC1999">
          <w:rPr>
            <w:rFonts w:cs="Times New Roman" w:hint="eastAsia"/>
            <w:noProof/>
            <w:webHidden/>
            <w:sz w:val="21"/>
          </w:rPr>
          <w:fldChar w:fldCharType="separate"/>
        </w:r>
        <w:r>
          <w:rPr>
            <w:rFonts w:cs="Times New Roman"/>
            <w:noProof/>
            <w:webHidden/>
            <w:sz w:val="21"/>
          </w:rPr>
          <w:t>48</w:t>
        </w:r>
        <w:r w:rsidRPr="00FC1999">
          <w:rPr>
            <w:rFonts w:cs="Times New Roman" w:hint="eastAsia"/>
            <w:noProof/>
            <w:webHidden/>
            <w:sz w:val="21"/>
          </w:rPr>
          <w:fldChar w:fldCharType="end"/>
        </w:r>
      </w:hyperlink>
    </w:p>
    <w:p w:rsidR="00274E8B" w:rsidRDefault="00E15EBF" w:rsidP="00E15EBF">
      <w:pPr>
        <w:pStyle w:val="1"/>
        <w:ind w:firstLine="420"/>
      </w:pPr>
      <w:r w:rsidRPr="00FC1999">
        <w:rPr>
          <w:rFonts w:cs="Times New Roman"/>
          <w:sz w:val="21"/>
        </w:rPr>
        <w:fldChar w:fldCharType="end"/>
      </w:r>
    </w:p>
    <w:p w14:paraId="54D9C0E8">
      <w:pPr>
        <w:sectPr>
          <w:headerReference w:type="default" r:id="rId6"/>
          <w:pgSz w:w="11906" w:h="16838"/>
          <w:pgMar w:top="1134" w:right="1418" w:bottom="1134" w:left="1418" w:header="851" w:footer="992" w:gutter="0"/>
          <w:cols w:space="720" w:num="1"/>
          <w:docGrid w:type="lines" w:linePitch="312" w:charSpace="0"/>
        </w:sectPr>
      </w:pPr>
    </w:p>
    <w:p w14:paraId="03CF8F89">
      <w:pPr>
        <w:pStyle w:val="2"/>
        <w:keepNext/>
        <w:keepLines/>
        <w:numPr>
          <w:ilvl w:val="0"/>
          <w:numId w:val="1"/>
        </w:numPr>
        <w:rPr>
          <w:rFonts w:hint="eastAsia"/>
        </w:rPr>
      </w:pPr>
      <w:bookmarkStart w:id="15001" w:name="_Toc244098987"/>
      <w:bookmarkStart w:id="15000" w:name="_Toc244037302"/>
      <w:r>
        <w:rPr>
          <w:rFonts w:hint="eastAsia" w:eastAsia="宋体"/>
        </w:rPr>
        <w:t>问题重述</w:t>
      </w:r>
      <w:bookmarkEnd w:id="15000"/>
      <w:bookmarkEnd w:id="15001"/>
    </w:p>
    <w:p w14:paraId="4CC23656">
      <w:pPr>
        <w:pStyle w:val="3"/>
        <w:keepNext/>
        <w:keepLines/>
        <w:numPr>
          <w:ilvl w:val="1"/>
          <w:numId w:val="0"/>
        </w:numPr>
        <w:rPr>
          <w:rFonts w:hint="eastAsia"/>
        </w:rPr>
      </w:pPr>
      <w:bookmarkStart w:id="15003" w:name="_Toc244098988"/>
      <w:bookmarkStart w:id="15002" w:name="_Toc244037303"/>
      <w:r>
        <w:rPr>
          <w:rFonts w:hint="eastAsia" w:eastAsia="宋体"/>
        </w:rPr>
        <w:t>1.1 问题研究背景</w:t>
      </w:r>
      <w:bookmarkEnd w:id="15002"/>
      <w:bookmarkEnd w:id="15003"/>
    </w:p>
    <w:p w14:paraId="2E4D9FA1">
      <w:pPr>
        <w:pStyle w:val="11"/>
        <w:spacing w:before="0" w:after="0"/>
        <w:ind w:firstLine="480" w:firstLineChars="200"/>
        <w:rPr>
          <w:b w:val="0"/>
          <w:bCs w:val="0"/>
        </w:rPr>
      </w:pPr>
      <w:r>
        <w:rPr>
          <w:rFonts w:hint="eastAsia" w:eastAsia="宋体"/>
          <w:b w:val="0"/>
          <w:bCs w:val="0"/>
        </w:rPr>
        <w:t>啤酒的感官特征由多种化合物及其相互作用共同形成。同一化合物可能对应多个描述维度，风格差异又会改变化学组成与感官响应的分布。仅依据单变量相关筛选成分，容易混淆共线替代与风格效应；仅依据预测均值设计新谱，也无法保证生成样本保留真实化学依赖。因而，感官预测、关键成分识别和风格生成需要共用可核对的数据与预测接口，同时采用各自适当的验证证据。</w:t>
      </w:r>
    </w:p>
    <w:p w14:paraId="45CEE16D">
      <w:pPr>
        <w:pStyle w:val="3"/>
        <w:keepNext/>
        <w:keepLines/>
        <w:numPr>
          <w:ilvl w:val="1"/>
          <w:numId w:val="0"/>
        </w:numPr>
        <w:rPr>
          <w:rFonts w:hint="eastAsia"/>
        </w:rPr>
      </w:pPr>
      <w:bookmarkStart w:id="15005" w:name="_Toc244098989"/>
      <w:bookmarkStart w:id="15004" w:name="_Toc244037304"/>
      <w:r>
        <w:rPr>
          <w:rFonts w:hint="eastAsia" w:eastAsia="宋体"/>
        </w:rPr>
        <w:t>1.2 问题回顾</w:t>
      </w:r>
      <w:bookmarkEnd w:id="15004"/>
      <w:bookmarkEnd w:id="15005"/>
    </w:p>
    <w:p w14:paraId="01910AB0">
      <w:pPr>
        <w:pStyle w:val="11"/>
        <w:spacing w:before="0" w:after="0"/>
        <w:ind w:firstLine="480" w:firstLineChars="200"/>
        <w:rPr>
          <w:b w:val="0"/>
          <w:bCs w:val="0"/>
        </w:rPr>
      </w:pPr>
      <w:r>
        <w:rPr>
          <w:rFonts w:hint="eastAsia" w:eastAsia="宋体"/>
          <w:b w:val="0"/>
          <w:bCs w:val="0"/>
        </w:rPr>
        <w:t>问题一要求依据附件1，给出附件3所定义Aroma、Flavour等维度的0-6分级评分。问题二要求利用附件2构建共表达图，结合附件1，为每个维度给出Top-3化合物及稳定性和化学论证。问题三要求以tasting_category_fine为条件，生成Tripel、Kriek、Lambic等风格的化合物谱与感官画像，并在跨风格迁移时检查DMS、双乙酰、4VG、反-2-壬烯醛及陈旧酒花味等缺陷。下文依次给出评分接口、50维完整前三项结果及有约束的统计候选。</w:t>
      </w:r>
    </w:p>
    <w:p w14:paraId="4A43A328">
      <w:pPr>
        <w:pStyle w:val="2"/>
        <w:keepNext/>
        <w:keepLines/>
        <w:numPr>
          <w:ilvl w:val="0"/>
          <w:numId w:val="1"/>
        </w:numPr>
        <w:rPr>
          <w:rFonts w:hint="eastAsia"/>
        </w:rPr>
      </w:pPr>
      <w:bookmarkStart w:id="15007" w:name="_Toc244098990"/>
      <w:bookmarkStart w:id="15006" w:name="_Toc244037305"/>
      <w:r>
        <w:rPr>
          <w:rFonts w:hint="eastAsia" w:eastAsia="宋体"/>
        </w:rPr>
        <w:t>问题分析</w:t>
      </w:r>
      <w:bookmarkEnd w:id="15006"/>
      <w:bookmarkEnd w:id="15007"/>
    </w:p>
    <w:p w14:paraId="33CADB19">
      <w:pPr>
        <w:pStyle w:val="3"/>
        <w:keepLines/>
        <w:numPr>
          <w:ilvl w:val="1"/>
          <w:numId w:val="0"/>
        </w:numPr>
        <w:rPr>
          <w:rFonts w:hint="eastAsia"/>
        </w:rPr>
      </w:pPr>
      <w:bookmarkStart w:id="15009" w:name="_Toc244098991"/>
      <w:bookmarkStart w:id="15008" w:name="_Toc244037306"/>
      <w:r>
        <w:rPr>
          <w:rFonts w:hint="eastAsia" w:eastAsia="宋体"/>
        </w:rPr>
        <w:t>2.1 问题一分析</w:t>
      </w:r>
      <w:bookmarkEnd w:id="15008"/>
      <w:bookmarkEnd w:id="15009"/>
    </w:p>
    <w:p w14:paraId="22E761CB">
      <w:pPr>
        <w:pStyle w:val="11"/>
        <w:spacing w:before="0" w:after="0"/>
        <w:ind w:firstLine="480" w:firstLineChars="200"/>
        <w:rPr>
          <w:b w:val="0"/>
          <w:bCs w:val="0"/>
        </w:rPr>
      </w:pPr>
      <w:r>
        <w:rPr>
          <w:rFonts w:hint="eastAsia" w:eastAsia="宋体"/>
          <w:b w:val="0"/>
          <w:bCs w:val="0"/>
        </w:rPr>
        <w:t>本问属于小样本、多输出连续回归。输入维数接近样本量，化学字段共线且各感官家族可预测性不同，单一高自由度模型易产生不稳定预测。本文以非线性树模型为基线，联合梯度提升、线性收缩和低秩多输出模型，通过感官组非负最小二乘（NNLS）堆叠与共享权重收缩控制方差。训练、变换和模型选择嵌入外层验证，并将连续误差、排序诊断及逐目标可靠性分开评价。附件感官值已标准化，原始评分不可唯一反演，故0-6只表示训练经验分布下的相对强度。</w:t>
      </w:r>
    </w:p>
    <w:p w14:paraId="2C09CCFA">
      <w:pPr>
        <w:pStyle w:val="3"/>
        <w:keepLines/>
        <w:numPr>
          <w:ilvl w:val="1"/>
          <w:numId w:val="0"/>
        </w:numPr>
        <w:rPr>
          <w:rFonts w:hint="eastAsia"/>
        </w:rPr>
      </w:pPr>
      <w:bookmarkStart w:id="15011" w:name="_Toc244098992"/>
      <w:bookmarkStart w:id="15010" w:name="_Toc244037307"/>
      <w:r>
        <w:rPr>
          <w:rFonts w:hint="eastAsia" w:eastAsia="宋体"/>
        </w:rPr>
        <w:t>2.2 问题二分析</w:t>
      </w:r>
      <w:bookmarkEnd w:id="15010"/>
      <w:bookmarkEnd w:id="15011"/>
    </w:p>
    <w:p w14:paraId="794E80E5">
      <w:pPr>
        <w:pStyle w:val="11"/>
        <w:spacing w:before="0" w:after="0"/>
        <w:ind w:firstLine="480" w:firstLineChars="200"/>
        <w:rPr>
          <w:b w:val="0"/>
          <w:bCs w:val="0"/>
        </w:rPr>
      </w:pPr>
      <w:r>
        <w:rPr>
          <w:rFonts w:hint="eastAsia" w:eastAsia="宋体"/>
          <w:b w:val="0"/>
          <w:bCs w:val="0"/>
        </w:rPr>
        <w:t>关键成分识别同时受共线替代、风格混杂和方法偏好影响。本文先界定严格单体候选，再以边际关联、稀疏回归和条件置换构造统计证据，将总关联、分层自助、风格校正及留一风格结果融合为稳健名次。第一问预测器的模块与字段归因用于检视模型依赖，化学身份和气味活性值用于核验合理性，二者均不回写最终排序。负对照、直接锚点和折内字段遮蔽分别检查噪声入选、已知关系恢复及预测敏感性，避免把统计前三项解释为因果或充分性结论。</w:t>
      </w:r>
    </w:p>
    <w:p w14:paraId="6F025B5A">
      <w:pPr>
        <w:pStyle w:val="3"/>
        <w:keepLines/>
        <w:numPr>
          <w:ilvl w:val="1"/>
          <w:numId w:val="0"/>
        </w:numPr>
        <w:rPr>
          <w:rFonts w:hint="eastAsia"/>
        </w:rPr>
      </w:pPr>
      <w:bookmarkStart w:id="15013" w:name="_Toc244098993"/>
      <w:bookmarkStart w:id="15012" w:name="_Toc244037308"/>
      <w:r>
        <w:rPr>
          <w:rFonts w:hint="eastAsia" w:eastAsia="宋体"/>
        </w:rPr>
        <w:t>2.3 问题三分析</w:t>
      </w:r>
      <w:bookmarkEnd w:id="15012"/>
      <w:bookmarkEnd w:id="15013"/>
    </w:p>
    <w:p w14:paraId="73E5E8AE">
      <w:pPr>
        <w:pStyle w:val="11"/>
        <w:spacing w:before="0" w:after="0"/>
        <w:ind w:firstLine="480" w:firstLineChars="200"/>
        <w:rPr>
          <w:b w:val="0"/>
          <w:bCs w:val="0"/>
        </w:rPr>
      </w:pPr>
      <w:r>
        <w:rPr>
          <w:rFonts w:hint="eastAsia" w:eastAsia="宋体"/>
          <w:b w:val="0"/>
          <w:bCs w:val="0"/>
        </w:rPr>
        <w:t>风格生成需要同时保持字段边缘、联合依赖和样本离散程度，而目标风格样本稀少，不适合无约束估计高维协方差。本文以经验边缘与收缩正态Copula建立条件分布，以留出分布距离、几何覆盖及结构消融检验生成质量；随后调用第一问接口形成画像，并在可核验直接浓度与感官代理约束下搜索最小改动候选。未知浓度、检测地板和模型外推分别保留状态，通过固定候选裕量检验明确统计迁移的边界。</w:t>
      </w:r>
    </w:p>
    <w:p w14:paraId="3186EBB6">
      <w:pPr>
        <w:pStyle w:val="11"/>
        <w:spacing w:before="0" w:after="0"/>
        <w:ind w:firstLine="480" w:firstLineChars="200"/>
        <w:rPr>
          <w:b w:val="0"/>
          <w:bCs w:val="0"/>
        </w:rPr>
      </w:pPr>
      <w:r>
        <w:rPr>
          <w:rFonts w:hint="eastAsia" w:eastAsia="宋体"/>
          <w:b w:val="0"/>
          <w:bCs w:val="0"/>
        </w:rPr>
        <w:t>三问技术路线如图1所示。本文在统一数据口径下衔接感官预测、关键成分识别及风格生成迁移。第二问的正式Top-3由四路排序确定，NNLS归因仅作独立解释；该排序不作为第三问优化输入。第三问调用同一预测器形成画像并检验代理约束，0-6七档仅表示相对强度。</w:t>
      </w:r>
    </w:p>
    <w:p w14:paraId="373AD197">
      <w:pPr>
        <w:pStyle w:val="41"/>
        <w:keepNext/>
        <w:keepLines/>
        <w:spacing w:before="20" w:after="0"/>
        <w:ind w:firstLine="0" w:firstLineChars="0"/>
      </w:pPr>
      <w:r>
        <w:drawing>
          <wp:inline distT="0" distB="0" distL="0" distR="0">
            <wp:extent cx="5489575" cy="3412490"/>
            <wp:effectExtent l="0" t="0" r="2540" b="9525"/>
            <wp:docPr id="214" name="图1" descr="图1 三问技术路线与感官预测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1" descr="图1 三问技术路线与感官预测接口"/>
                    <pic:cNvPicPr>
                      <a:picLocks noChangeAspect="1"/>
                    </pic:cNvPicPr>
                  </pic:nvPicPr>
                  <pic:blipFill>
                    <a:blip r:embed="rId11"/>
                    <a:stretch>
                      <a:fillRect/>
                    </a:stretch>
                  </pic:blipFill>
                  <pic:spPr>
                    <a:xfrm>
                      <a:off x="0" y="0"/>
                      <a:ext cx="5490000" cy="3412703"/>
                    </a:xfrm>
                    <a:prstGeom prst="rect">
                      <a:avLst/>
                    </a:prstGeom>
                  </pic:spPr>
                </pic:pic>
              </a:graphicData>
            </a:graphic>
          </wp:inline>
        </w:drawing>
      </w:r>
    </w:p>
    <w:p w14:paraId="66876239">
      <w:pPr>
        <w:pStyle w:val="41"/>
        <w:keepLines/>
        <w:ind w:firstLine="0" w:firstLineChars="0"/>
      </w:pPr>
      <w:r>
        <w:t>图1 三问技术路线与感官预测接口</w:t>
      </w:r>
    </w:p>
    <w:p w14:paraId="158BF59F">
      <w:pPr>
        <w:pStyle w:val="2"/>
        <w:keepNext/>
        <w:keepLines/>
        <w:numPr>
          <w:ilvl w:val="0"/>
          <w:numId w:val="1"/>
        </w:numPr>
        <w:rPr>
          <w:rFonts w:hint="eastAsia"/>
        </w:rPr>
      </w:pPr>
      <w:bookmarkStart w:id="15015" w:name="_Toc244098994"/>
      <w:bookmarkStart w:id="15014" w:name="_Toc244037309"/>
      <w:r>
        <w:rPr>
          <w:rFonts w:hint="eastAsia" w:eastAsia="宋体"/>
        </w:rPr>
        <w:t>模型假设</w:t>
      </w:r>
      <w:bookmarkEnd w:id="15014"/>
      <w:bookmarkEnd w:id="15015"/>
    </w:p>
    <w:p w14:paraId="452FDA34">
      <w:pPr>
        <w:pStyle w:val="11"/>
        <w:spacing w:before="0" w:after="0"/>
        <w:ind w:firstLine="482" w:firstLineChars="200"/>
        <w:rPr>
          <w:b w:val="0"/>
          <w:bCs w:val="0"/>
        </w:rPr>
      </w:pPr>
      <w:r>
        <w:rPr>
          <w:rFonts w:hint="eastAsia" w:eastAsia="宋体"/>
          <w:b/>
          <w:bCs/>
        </w:rPr>
        <w:t>假设1：</w:t>
      </w:r>
      <w:r>
        <w:rPr>
          <w:rFonts w:hint="eastAsia" w:eastAsia="宋体"/>
          <w:b w:val="0"/>
          <w:bCs w:val="0"/>
        </w:rPr>
        <w:t xml:space="preserve">按beer对齐后，每行代表一款可比较的啤酒，字段具有一致测量含义。附件主键唯一性与字段核对支持这一处理；若新增批次或重复样品，应改用批次分组验证并重新校准尺度。</w:t>
      </w:r>
    </w:p>
    <w:p w14:paraId="562C2942">
      <w:pPr>
        <w:pStyle w:val="11"/>
        <w:spacing w:before="0" w:after="0"/>
        <w:ind w:firstLine="482" w:firstLineChars="200"/>
        <w:rPr>
          <w:b w:val="0"/>
          <w:bCs w:val="0"/>
        </w:rPr>
      </w:pPr>
      <w:r>
        <w:rPr>
          <w:rFonts w:hint="eastAsia" w:eastAsia="宋体"/>
          <w:b/>
          <w:bCs/>
        </w:rPr>
        <w:t>假设2：</w:t>
      </w:r>
      <w:r>
        <w:rPr>
          <w:rFonts w:hint="eastAsia" w:eastAsia="宋体"/>
          <w:b w:val="0"/>
          <w:bCs w:val="0"/>
        </w:rPr>
        <w:t>在当前已观测字段条件下，折内中位数填补与缺失指示可用于预测缺失项。该假设只服务于统计建模；若获得检测限或非随机缺失证据，应采用删失模型或分层处理，缺失浓度仍不得作为缺陷安全上限。</w:t>
      </w:r>
    </w:p>
    <w:p w14:paraId="21647A81">
      <w:pPr>
        <w:pStyle w:val="11"/>
        <w:spacing w:before="0" w:after="0"/>
        <w:ind w:firstLine="482" w:firstLineChars="200"/>
        <w:rPr>
          <w:b w:val="0"/>
          <w:bCs w:val="0"/>
        </w:rPr>
      </w:pPr>
      <w:r>
        <w:rPr>
          <w:rFonts w:hint="eastAsia" w:eastAsia="宋体"/>
          <w:b/>
          <w:bCs/>
        </w:rPr>
        <w:t>假设3：</w:t>
      </w:r>
      <w:r>
        <w:rPr>
          <w:rFonts w:hint="eastAsia" w:eastAsia="宋体"/>
          <w:b w:val="0"/>
          <w:bCs w:val="0"/>
        </w:rPr>
        <w:t>附件标准化感官值可作为连续监督信号，训练折经验分布可用于相对等级展示。缺少原始评委中心与尺度时，不假设能恢复0-6原始均分；取得原始评分后，应重新进行量表校准。</w:t>
      </w:r>
    </w:p>
    <w:p w14:paraId="0DE198A4">
      <w:pPr>
        <w:pStyle w:val="11"/>
        <w:spacing w:before="0" w:after="0"/>
        <w:ind w:firstLine="482" w:firstLineChars="200"/>
        <w:rPr>
          <w:b w:val="0"/>
          <w:bCs w:val="0"/>
        </w:rPr>
      </w:pPr>
      <w:r>
        <w:rPr>
          <w:rFonts w:hint="eastAsia" w:eastAsia="宋体"/>
          <w:b/>
          <w:bCs/>
        </w:rPr>
        <w:t>假设4：</w:t>
      </w:r>
      <w:r>
        <w:rPr>
          <w:rFonts w:hint="eastAsia" w:eastAsia="宋体"/>
          <w:b w:val="0"/>
          <w:bCs w:val="0"/>
        </w:rPr>
        <w:t>样本内化学-感官关系可在训练支持域附近用于预测与关联筛选。重复验证和风格扰动用于检验局部稳定性；若候选离开支持域或跨模型方向不一致，则降低解释强度，不推及未见风格或因果干预。</w:t>
      </w:r>
    </w:p>
    <w:p w14:paraId="59C1D5FC">
      <w:pPr>
        <w:pStyle w:val="11"/>
        <w:spacing w:before="0" w:after="0"/>
        <w:ind w:firstLine="482" w:firstLineChars="200"/>
        <w:rPr>
          <w:b w:val="0"/>
          <w:bCs w:val="0"/>
        </w:rPr>
      </w:pPr>
      <w:r>
        <w:rPr>
          <w:rFonts w:hint="eastAsia" w:eastAsia="宋体"/>
          <w:b/>
          <w:bCs/>
        </w:rPr>
        <w:t>假设5：</w:t>
      </w:r>
      <w:r>
        <w:rPr>
          <w:rFonts w:hint="eastAsia" w:eastAsia="宋体"/>
          <w:b w:val="0"/>
          <w:bCs w:val="0"/>
        </w:rPr>
        <w:t>风格经验边缘与收缩依赖足以构成生成的统计近似。若留出联合距离、相关诊断或离散程度恶化，应保留相应消融结果并限制画像用途；生成数量和随机种子不增加真实样本量。</w:t>
      </w:r>
    </w:p>
    <w:p w14:paraId="259A05F5">
      <w:pPr>
        <w:pStyle w:val="11"/>
        <w:spacing w:before="0" w:after="0"/>
        <w:ind w:firstLine="482" w:firstLineChars="200"/>
        <w:rPr>
          <w:b w:val="0"/>
          <w:bCs w:val="0"/>
        </w:rPr>
      </w:pPr>
      <w:r>
        <w:rPr>
          <w:rFonts w:hint="eastAsia" w:eastAsia="宋体"/>
          <w:b/>
          <w:bCs/>
        </w:rPr>
        <w:t>假设6：</w:t>
      </w:r>
      <w:r>
        <w:rPr>
          <w:rFonts w:hint="eastAsia" w:eastAsia="宋体"/>
          <w:b w:val="0"/>
          <w:bCs w:val="0"/>
        </w:rPr>
        <w:t>已知直接浓度约束与固定代理约束下的路径搜索可用于形成待实测候选。该假设不涵盖配方、发酵过程与物理安全；若要提出生产建议，需补充独立浓度测量、工艺可行性和感官品评。</w:t>
      </w:r>
    </w:p>
    <w:p w14:paraId="085F0FDA">
      <w:pPr>
        <w:pStyle w:val="2"/>
        <w:keepNext/>
        <w:keepLines/>
        <w:numPr>
          <w:ilvl w:val="0"/>
          <w:numId w:val="1"/>
        </w:numPr>
        <w:rPr>
          <w:rFonts w:hint="eastAsia"/>
        </w:rPr>
      </w:pPr>
      <w:bookmarkStart w:id="15017" w:name="_Toc244098995"/>
      <w:bookmarkStart w:id="15016" w:name="_Toc244037310"/>
      <w:r>
        <w:rPr>
          <w:rFonts w:hint="eastAsia" w:eastAsia="宋体"/>
        </w:rPr>
        <w:t>符号说明</w:t>
      </w:r>
      <w:bookmarkEnd w:id="15016"/>
      <w:bookmarkEnd w:id="15017"/>
    </w:p>
    <w:p w14:paraId="0B77D7B0">
      <w:pPr>
        <w:pStyle w:val="11"/>
        <w:keepNext/>
        <w:spacing w:before="0" w:after="0"/>
        <w:ind w:firstLine="480" w:firstLineChars="200"/>
        <w:rPr>
          <w:b w:val="0"/>
          <w:bCs w:val="0"/>
        </w:rPr>
      </w:pPr>
      <w:r>
        <w:rPr>
          <w:b w:val="0"/>
          <w:bCs w:val="0"/>
        </w:rPr>
        <w:t>表1汇总全文核心符号，训练统计量均仅由对应训练子样本估计。</w:t>
      </w:r>
    </w:p>
    <w:p w14:paraId="43AE4BB3">
      <w:pPr>
        <w:pStyle w:val="41"/>
        <w:keepNext/>
        <w:keepLines/>
        <w:ind w:firstLine="422" w:firstLineChars="200"/>
      </w:pPr>
      <w:r>
        <w:t>表1 全文主要符号及其含义</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3800"/>
        <w:gridCol w:w="2900"/>
        <w:gridCol w:w="2030"/>
      </w:tblGrid>
      <w:tr w14:paraId="5AB509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3800" w:type="dxa"/>
            <w:tcBorders>
              <w:top w:val="single" w:color="000000" w:sz="12" w:space="0"/>
              <w:bottom w:val="single" w:color="000000" w:sz="4" w:space="0"/>
              <w:tl2br w:val="nil"/>
            </w:tcBorders>
            <w:shd w:val="clear" w:color="auto" w:fill="FFFFFF"/>
            <w:vAlign w:val="center"/>
          </w:tcPr>
          <w:p w14:paraId="1033CC4C">
            <w:pPr>
              <w:pStyle w:val="11"/>
              <w:keepNext/>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符号</w:t>
            </w:r>
          </w:p>
        </w:tc>
        <w:tc>
          <w:tcPr>
            <w:tcW w:w="2900" w:type="dxa"/>
            <w:tcBorders>
              <w:top w:val="single" w:color="000000" w:sz="12" w:space="0"/>
              <w:bottom w:val="single" w:color="000000" w:sz="4" w:space="0"/>
            </w:tcBorders>
            <w:shd w:val="clear" w:color="auto" w:fill="FFFFFF"/>
            <w:vAlign w:val="center"/>
          </w:tcPr>
          <w:p w14:paraId="12B825C1">
            <w:pPr>
              <w:pStyle w:val="11"/>
              <w:keepNext/>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定义</w:t>
            </w:r>
          </w:p>
        </w:tc>
        <w:tc>
          <w:tcPr>
            <w:tcW w:w="2030" w:type="dxa"/>
            <w:tcBorders>
              <w:top w:val="single" w:color="000000" w:sz="12" w:space="0"/>
              <w:bottom w:val="single" w:color="000000" w:sz="4" w:space="0"/>
            </w:tcBorders>
            <w:shd w:val="clear" w:color="auto" w:fill="FFFFFF"/>
            <w:vAlign w:val="center"/>
          </w:tcPr>
          <w:p w14:paraId="1ACC1FE3">
            <w:pPr>
              <w:pStyle w:val="11"/>
              <w:keepNext/>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口径或范围</w:t>
            </w:r>
          </w:p>
        </w:tc>
      </w:tr>
      <w:tr w14:paraId="32EC6D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tcBorders>
              <w:top w:val="single" w:color="000000" w:sz="4" w:space="0"/>
            </w:tcBorders>
            <w:shd w:val="clear" w:color="auto" w:fill="FFFFFF"/>
            <w:vAlign w:val="center"/>
          </w:tcPr>
          <w:p w14:paraId="4A307707">
            <w:pPr>
              <w:pStyle w:val="11"/>
              <w:keepNext/>
              <w:keepLines/>
              <w:spacing w:before="0" w:after="0" w:line="210" w:lineRule="auto"/>
              <w:ind w:firstLine="0" w:firstLineChars="0"/>
              <w:jc w:val="left"/>
              <w:rPr>
                <w:b w:val="0"/>
                <w:bCs w:val="0"/>
              </w:rPr>
            </w:pPr>
            <m:oMathPara>
              <m:oMath>
                <m:sSub>
                  <m:sSubPr>
                    <m:ctrlPr>
                      <w:rPr>
                        <w:rFonts w:ascii="Cambria Math" w:hAnsi="Cambria Math"/>
                        <w:b w:val="0"/>
                      </w:rPr>
                    </m:ctrlPr>
                  </m:sSubPr>
                  <m:e>
                    <m:r>
                      <m:rPr/>
                      <w:rPr>
                        <w:rFonts w:ascii="Cambria Math" w:hAnsi="Cambria Math" w:eastAsia="Cambria Math"/>
                        <w:sz w:val="20"/>
                        <w:szCs w:val="20"/>
                      </w:rPr>
                      <m:t>x</m:t>
                    </m:r>
                    <m:ctrlPr>
                      <w:rPr>
                        <w:rFonts w:ascii="Cambria Math" w:hAnsi="Cambria Math"/>
                        <w:b w:val="0"/>
                      </w:rPr>
                    </m:ctrlPr>
                  </m:e>
                  <m:sub>
                    <m:r>
                      <m:rPr/>
                      <w:rPr>
                        <w:rFonts w:ascii="Cambria Math" w:hAnsi="Cambria Math" w:eastAsia="Cambria Math"/>
                        <w:sz w:val="20"/>
                        <w:szCs w:val="20"/>
                      </w:rPr>
                      <m:t>i</m:t>
                    </m:r>
                    <m:ctrlPr>
                      <w:rPr>
                        <w:rFonts w:ascii="Cambria Math" w:hAnsi="Cambria Math"/>
                        <w:b w:val="0"/>
                      </w:rPr>
                    </m:ctrlPr>
                  </m:sub>
                </m:sSub>
                <m:r>
                  <m:rPr>
                    <m:sty m:val="p"/>
                  </m:rPr>
                  <w:rPr>
                    <w:rFonts w:ascii="Cambria Math" w:hAnsi="Cambria Math" w:eastAsia="Cambria Math"/>
                    <w:sz w:val="20"/>
                    <w:szCs w:val="20"/>
                  </w:rPr>
                  <m:t>；</m:t>
                </m:r>
                <m:sSub>
                  <m:sSubPr>
                    <m:ctrlPr>
                      <w:rPr>
                        <w:rFonts w:ascii="Cambria Math" w:hAnsi="Cambria Math"/>
                        <w:b w:val="0"/>
                      </w:rPr>
                    </m:ctrlPr>
                  </m:sSubPr>
                  <m:e>
                    <m:r>
                      <m:rPr/>
                      <w:rPr>
                        <w:rFonts w:ascii="Cambria Math" w:hAnsi="Cambria Math" w:eastAsia="Cambria Math"/>
                        <w:sz w:val="20"/>
                        <w:szCs w:val="20"/>
                      </w:rPr>
                      <m:t>y</m:t>
                    </m:r>
                    <m:ctrlPr>
                      <w:rPr>
                        <w:rFonts w:ascii="Cambria Math" w:hAnsi="Cambria Math"/>
                        <w:b w:val="0"/>
                      </w:rPr>
                    </m:ctrlPr>
                  </m:e>
                  <m:sub>
                    <m:r>
                      <m:rPr/>
                      <w:rPr>
                        <w:rFonts w:ascii="Cambria Math" w:hAnsi="Cambria Math" w:eastAsia="Cambria Math"/>
                        <w:sz w:val="20"/>
                        <w:szCs w:val="20"/>
                      </w:rPr>
                      <m:t>i</m:t>
                    </m:r>
                    <m:ctrlPr>
                      <w:rPr>
                        <w:rFonts w:ascii="Cambria Math" w:hAnsi="Cambria Math"/>
                        <w:b w:val="0"/>
                      </w:rPr>
                    </m:ctrlPr>
                  </m:sub>
                </m:sSub>
              </m:oMath>
            </m:oMathPara>
          </w:p>
        </w:tc>
        <w:tc>
          <w:tcPr>
            <w:tcW w:w="2900" w:type="dxa"/>
            <w:tcBorders>
              <w:top w:val="single" w:color="000000" w:sz="4" w:space="0"/>
            </w:tcBorders>
            <w:shd w:val="clear" w:color="auto" w:fill="FFFFFF"/>
            <w:vAlign w:val="center"/>
          </w:tcPr>
          <w:p w14:paraId="6559E1A3">
            <w:pPr>
              <w:pStyle w:val="11"/>
              <w:keepNext/>
              <w:keepLines/>
              <w:spacing w:before="0" w:after="0" w:line="210" w:lineRule="auto"/>
              <w:ind w:firstLine="0" w:firstLineChars="0"/>
              <w:jc w:val="left"/>
              <w:rPr>
                <w:b w:val="0"/>
                <w:bCs w:val="0"/>
              </w:rPr>
            </w:pPr>
            <w:r>
              <w:rPr>
                <w:b w:val="0"/>
                <w:bCs w:val="0"/>
                <w:sz w:val="20"/>
                <w:szCs w:val="20"/>
              </w:rPr>
              <w:t>化学输入与标准化感官向量</w:t>
            </w:r>
          </w:p>
        </w:tc>
        <w:tc>
          <w:tcPr>
            <w:tcW w:w="2030" w:type="dxa"/>
            <w:tcBorders>
              <w:top w:val="single" w:color="000000" w:sz="4" w:space="0"/>
            </w:tcBorders>
            <w:shd w:val="clear" w:color="auto" w:fill="FFFFFF"/>
            <w:vAlign w:val="center"/>
          </w:tcPr>
          <w:p w14:paraId="4829CCB9">
            <w:pPr>
              <w:pStyle w:val="11"/>
              <w:keepNext/>
              <w:keepLines/>
              <w:spacing w:before="0" w:after="0" w:line="210" w:lineRule="auto"/>
              <w:ind w:firstLine="0" w:firstLineChars="0"/>
              <w:jc w:val="left"/>
              <w:rPr>
                <w:b w:val="0"/>
                <w:bCs w:val="0"/>
              </w:rPr>
            </w:pPr>
            <w:r>
              <w:rPr>
                <w:b w:val="0"/>
                <w:bCs w:val="0"/>
                <w:sz w:val="20"/>
                <w:szCs w:val="20"/>
              </w:rPr>
              <w:t>231字段；50目标</w:t>
            </w:r>
          </w:p>
        </w:tc>
      </w:tr>
      <w:tr w14:paraId="0684D0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77587D39">
            <w:pPr>
              <w:pStyle w:val="11"/>
              <w:keepNext/>
              <w:keepLines/>
              <w:spacing w:before="0" w:after="0" w:line="210" w:lineRule="auto"/>
              <w:ind w:firstLine="0" w:firstLineChars="0"/>
              <w:jc w:val="left"/>
              <w:rPr>
                <w:b w:val="0"/>
                <w:bCs w:val="0"/>
              </w:rPr>
            </w:pPr>
            <m:oMathPara>
              <m:oMath>
                <m:r>
                  <m:rPr/>
                  <w:rPr>
                    <w:rFonts w:ascii="Cambria Math" w:hAnsi="Cambria Math" w:eastAsia="Cambria Math"/>
                    <w:sz w:val="20"/>
                    <w:szCs w:val="20"/>
                  </w:rPr>
                  <m:t>N</m:t>
                </m:r>
                <m:r>
                  <m:rPr>
                    <m:sty m:val="p"/>
                  </m:rPr>
                  <w:rPr>
                    <w:rFonts w:ascii="Cambria Math" w:hAnsi="Cambria Math" w:eastAsia="Cambria Math"/>
                    <w:sz w:val="20"/>
                    <w:szCs w:val="20"/>
                  </w:rPr>
                  <m:t>；</m:t>
                </m:r>
                <m:r>
                  <m:rPr/>
                  <w:rPr>
                    <w:rFonts w:ascii="Cambria Math" w:hAnsi="Cambria Math" w:eastAsia="Cambria Math"/>
                    <w:sz w:val="20"/>
                    <w:szCs w:val="20"/>
                  </w:rPr>
                  <m:t>J</m:t>
                </m:r>
                <m:r>
                  <m:rPr>
                    <m:sty m:val="p"/>
                  </m:rPr>
                  <w:rPr>
                    <w:rFonts w:ascii="Cambria Math" w:hAnsi="Cambria Math" w:eastAsia="Cambria Math"/>
                    <w:sz w:val="20"/>
                    <w:szCs w:val="20"/>
                  </w:rPr>
                  <m:t>；</m:t>
                </m:r>
                <m:r>
                  <m:rPr/>
                  <w:rPr>
                    <w:rFonts w:ascii="Cambria Math" w:hAnsi="Cambria Math" w:eastAsia="Cambria Math"/>
                    <w:sz w:val="20"/>
                    <w:szCs w:val="20"/>
                  </w:rPr>
                  <m:t>p</m:t>
                </m:r>
              </m:oMath>
            </m:oMathPara>
          </w:p>
        </w:tc>
        <w:tc>
          <w:tcPr>
            <w:tcW w:w="2900" w:type="dxa"/>
            <w:shd w:val="clear" w:color="auto" w:fill="FFFFFF"/>
            <w:vAlign w:val="center"/>
          </w:tcPr>
          <w:p w14:paraId="4BD6D0ED">
            <w:pPr>
              <w:pStyle w:val="11"/>
              <w:keepNext/>
              <w:keepLines/>
              <w:spacing w:before="0" w:after="0" w:line="210" w:lineRule="auto"/>
              <w:ind w:firstLine="0" w:firstLineChars="0"/>
              <w:jc w:val="left"/>
              <w:rPr>
                <w:b w:val="0"/>
                <w:bCs w:val="0"/>
              </w:rPr>
            </w:pPr>
            <w:r>
              <w:rPr>
                <w:b w:val="0"/>
                <w:bCs w:val="0"/>
                <w:sz w:val="20"/>
                <w:szCs w:val="20"/>
              </w:rPr>
              <w:t>啤酒数、感官目标数、化学字段数</w:t>
            </w:r>
          </w:p>
        </w:tc>
        <w:tc>
          <w:tcPr>
            <w:tcW w:w="2030" w:type="dxa"/>
            <w:shd w:val="clear" w:color="auto" w:fill="FFFFFF"/>
            <w:vAlign w:val="center"/>
          </w:tcPr>
          <w:p w14:paraId="52310048">
            <w:pPr>
              <w:pStyle w:val="11"/>
              <w:keepNext/>
              <w:keepLines/>
              <w:spacing w:before="0" w:after="0" w:line="210" w:lineRule="auto"/>
              <w:ind w:firstLine="0" w:firstLineChars="0"/>
              <w:jc w:val="left"/>
              <w:rPr>
                <w:b w:val="0"/>
                <w:bCs w:val="0"/>
              </w:rPr>
            </w:pPr>
            <w:r>
              <w:rPr>
                <w:b w:val="0"/>
                <w:bCs w:val="0"/>
                <w:sz w:val="20"/>
                <w:szCs w:val="20"/>
              </w:rPr>
              <w:t>250；50；231</w:t>
            </w:r>
          </w:p>
        </w:tc>
      </w:tr>
      <w:tr w14:paraId="6C93EA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7D439855">
            <w:pPr>
              <w:pStyle w:val="11"/>
              <w:keepNext/>
              <w:keepLines/>
              <w:spacing w:before="0" w:after="0" w:line="210" w:lineRule="auto"/>
              <w:ind w:firstLine="0" w:firstLineChars="0"/>
              <w:jc w:val="left"/>
              <w:rPr>
                <w:b w:val="0"/>
                <w:bCs w:val="0"/>
              </w:rPr>
            </w:pPr>
            <m:oMathPara>
              <m:oMath>
                <m:r>
                  <m:rPr/>
                  <w:rPr>
                    <w:rFonts w:ascii="Cambria Math" w:hAnsi="Cambria Math" w:eastAsia="Cambria Math"/>
                    <w:sz w:val="20"/>
                    <w:szCs w:val="20"/>
                  </w:rPr>
                  <m:t>T</m:t>
                </m:r>
                <m:r>
                  <m:rPr>
                    <m:sty m:val="p"/>
                  </m:rPr>
                  <w:rPr>
                    <w:rFonts w:ascii="Cambria Math" w:hAnsi="Cambria Math" w:eastAsia="Cambria Math"/>
                    <w:sz w:val="20"/>
                    <w:szCs w:val="20"/>
                  </w:rPr>
                  <m:t>；</m:t>
                </m:r>
                <m:r>
                  <m:rPr/>
                  <w:rPr>
                    <w:rFonts w:ascii="Cambria Math" w:hAnsi="Cambria Math" w:eastAsia="Cambria Math"/>
                    <w:sz w:val="20"/>
                    <w:szCs w:val="20"/>
                  </w:rPr>
                  <m:t>V</m:t>
                </m:r>
              </m:oMath>
            </m:oMathPara>
          </w:p>
        </w:tc>
        <w:tc>
          <w:tcPr>
            <w:tcW w:w="2900" w:type="dxa"/>
            <w:shd w:val="clear" w:color="auto" w:fill="FFFFFF"/>
            <w:vAlign w:val="center"/>
          </w:tcPr>
          <w:p w14:paraId="2F64E6AF">
            <w:pPr>
              <w:pStyle w:val="11"/>
              <w:keepNext/>
              <w:keepLines/>
              <w:spacing w:before="0" w:after="0" w:line="210" w:lineRule="auto"/>
              <w:ind w:firstLine="0" w:firstLineChars="0"/>
              <w:jc w:val="left"/>
              <w:rPr>
                <w:b w:val="0"/>
                <w:bCs w:val="0"/>
              </w:rPr>
            </w:pPr>
            <w:r>
              <w:rPr>
                <w:b w:val="0"/>
                <w:bCs w:val="0"/>
                <w:sz w:val="20"/>
                <w:szCs w:val="20"/>
              </w:rPr>
              <w:t>当前外层训练集与验证集</w:t>
            </w:r>
          </w:p>
        </w:tc>
        <w:tc>
          <w:tcPr>
            <w:tcW w:w="2030" w:type="dxa"/>
            <w:shd w:val="clear" w:color="auto" w:fill="FFFFFF"/>
            <w:vAlign w:val="center"/>
          </w:tcPr>
          <w:p w14:paraId="1A33370E">
            <w:pPr>
              <w:pStyle w:val="11"/>
              <w:keepNext/>
              <w:keepLines/>
              <w:spacing w:before="0" w:after="0" w:line="210" w:lineRule="auto"/>
              <w:ind w:firstLine="0" w:firstLineChars="0"/>
              <w:jc w:val="left"/>
              <w:rPr>
                <w:b w:val="0"/>
                <w:bCs w:val="0"/>
              </w:rPr>
            </w:pPr>
            <w:r>
              <w:rPr>
                <w:b w:val="0"/>
                <w:bCs w:val="0"/>
                <w:sz w:val="20"/>
                <w:szCs w:val="20"/>
              </w:rPr>
              <w:t>互不重叠</w:t>
            </w:r>
          </w:p>
        </w:tc>
      </w:tr>
      <w:tr w14:paraId="221BBA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5B448C3D">
            <w:pPr>
              <w:pStyle w:val="11"/>
              <w:keepNext/>
              <w:keepLines/>
              <w:spacing w:before="0" w:after="0" w:line="210" w:lineRule="auto"/>
              <w:ind w:firstLine="0" w:firstLineChars="0"/>
              <w:jc w:val="left"/>
              <w:rPr>
                <w:b w:val="0"/>
                <w:bCs w:val="0"/>
              </w:rPr>
            </w:pPr>
            <m:oMathPara>
              <m:oMath>
                <m:sSub>
                  <m:sSubPr>
                    <m:ctrlPr>
                      <w:rPr>
                        <w:rFonts w:ascii="Cambria Math" w:hAnsi="Cambria Math"/>
                        <w:b w:val="0"/>
                      </w:rPr>
                    </m:ctrlPr>
                  </m:sSubPr>
                  <m:e>
                    <m:acc>
                      <m:accPr>
                        <m:chr m:val="̃"/>
                        <m:ctrlPr>
                          <w:rPr>
                            <w:rFonts w:ascii="Cambria Math" w:hAnsi="Cambria Math"/>
                            <w:b w:val="0"/>
                          </w:rPr>
                        </m:ctrlPr>
                      </m:accPr>
                      <m:e>
                        <m:r>
                          <m:rPr/>
                          <w:rPr>
                            <w:rFonts w:ascii="Cambria Math" w:hAnsi="Cambria Math" w:eastAsia="Cambria Math"/>
                            <w:sz w:val="20"/>
                            <w:szCs w:val="20"/>
                          </w:rPr>
                          <m:t>w</m:t>
                        </m:r>
                        <m:ctrlPr>
                          <w:rPr>
                            <w:rFonts w:ascii="Cambria Math" w:hAnsi="Cambria Math"/>
                            <w:b w:val="0"/>
                          </w:rPr>
                        </m:ctrlPr>
                      </m:e>
                    </m:acc>
                    <m:ctrlPr>
                      <w:rPr>
                        <w:rFonts w:ascii="Cambria Math" w:hAnsi="Cambria Math"/>
                        <w:b w:val="0"/>
                      </w:rPr>
                    </m:ctrlPr>
                  </m:e>
                  <m:sub>
                    <m:r>
                      <m:rPr/>
                      <w:rPr>
                        <w:rFonts w:ascii="Cambria Math" w:hAnsi="Cambria Math" w:eastAsia="Cambria Math"/>
                        <w:sz w:val="20"/>
                        <w:szCs w:val="20"/>
                      </w:rPr>
                      <m:t>g</m:t>
                    </m:r>
                    <m:ctrlPr>
                      <w:rPr>
                        <w:rFonts w:ascii="Cambria Math" w:hAnsi="Cambria Math"/>
                        <w:b w:val="0"/>
                      </w:rPr>
                    </m:ctrlPr>
                  </m:sub>
                </m:sSub>
                <m:r>
                  <m:rPr>
                    <m:sty m:val="p"/>
                  </m:rPr>
                  <w:rPr>
                    <w:rFonts w:ascii="Cambria Math" w:hAnsi="Cambria Math" w:eastAsia="Cambria Math"/>
                    <w:sz w:val="20"/>
                    <w:szCs w:val="20"/>
                  </w:rPr>
                  <m:t>；</m:t>
                </m:r>
                <m:sSub>
                  <m:sSubPr>
                    <m:ctrlPr>
                      <w:rPr>
                        <w:rFonts w:ascii="Cambria Math" w:hAnsi="Cambria Math"/>
                        <w:b w:val="0"/>
                      </w:rPr>
                    </m:ctrlPr>
                  </m:sSubPr>
                  <m:e>
                    <m:r>
                      <m:rPr/>
                      <w:rPr>
                        <w:rFonts w:ascii="Cambria Math" w:hAnsi="Cambria Math" w:eastAsia="Cambria Math"/>
                        <w:sz w:val="20"/>
                        <w:szCs w:val="20"/>
                      </w:rPr>
                      <m:t>b</m:t>
                    </m:r>
                    <m:ctrlPr>
                      <w:rPr>
                        <w:rFonts w:ascii="Cambria Math" w:hAnsi="Cambria Math"/>
                        <w:b w:val="0"/>
                      </w:rPr>
                    </m:ctrlPr>
                  </m:e>
                  <m:sub>
                    <m:r>
                      <m:rPr/>
                      <w:rPr>
                        <w:rFonts w:ascii="Cambria Math" w:hAnsi="Cambria Math" w:eastAsia="Cambria Math"/>
                        <w:sz w:val="20"/>
                        <w:szCs w:val="20"/>
                      </w:rPr>
                      <m:t>j</m:t>
                    </m:r>
                    <m:ctrlPr>
                      <w:rPr>
                        <w:rFonts w:ascii="Cambria Math" w:hAnsi="Cambria Math"/>
                        <w:b w:val="0"/>
                      </w:rPr>
                    </m:ctrlPr>
                  </m:sub>
                </m:sSub>
                <m:r>
                  <m:rPr>
                    <m:sty m:val="p"/>
                  </m:rPr>
                  <w:rPr>
                    <w:rFonts w:ascii="Cambria Math" w:hAnsi="Cambria Math" w:eastAsia="Cambria Math"/>
                    <w:sz w:val="20"/>
                    <w:szCs w:val="20"/>
                  </w:rPr>
                  <m:t>；</m:t>
                </m:r>
                <m:r>
                  <m:rPr/>
                  <w:rPr>
                    <w:rFonts w:ascii="Cambria Math" w:hAnsi="Cambria Math" w:eastAsia="Cambria Math"/>
                    <w:sz w:val="20"/>
                    <w:szCs w:val="20"/>
                  </w:rPr>
                  <m:t>η</m:t>
                </m:r>
              </m:oMath>
            </m:oMathPara>
          </w:p>
        </w:tc>
        <w:tc>
          <w:tcPr>
            <w:tcW w:w="2900" w:type="dxa"/>
            <w:shd w:val="clear" w:color="auto" w:fill="FFFFFF"/>
            <w:vAlign w:val="center"/>
          </w:tcPr>
          <w:p w14:paraId="29618185">
            <w:pPr>
              <w:pStyle w:val="11"/>
              <w:keepNext/>
              <w:keepLines/>
              <w:spacing w:before="0" w:after="0" w:line="210" w:lineRule="auto"/>
              <w:ind w:firstLine="0" w:firstLineChars="0"/>
              <w:jc w:val="left"/>
              <w:rPr>
                <w:b w:val="0"/>
                <w:bCs w:val="0"/>
              </w:rPr>
            </w:pPr>
            <w:r>
              <w:rPr>
                <w:b w:val="0"/>
                <w:bCs w:val="0"/>
                <w:sz w:val="20"/>
                <w:szCs w:val="20"/>
              </w:rPr>
              <w:t>家族融合权重、目标截距、收缩系数</w:t>
            </w:r>
          </w:p>
        </w:tc>
        <w:tc>
          <w:tcPr>
            <w:tcW w:w="2030" w:type="dxa"/>
            <w:shd w:val="clear" w:color="auto" w:fill="FFFFFF"/>
            <w:vAlign w:val="center"/>
          </w:tcPr>
          <w:p w14:paraId="1E1C9D05">
            <w:pPr>
              <w:pStyle w:val="11"/>
              <w:keepNext/>
              <w:keepLines/>
              <w:spacing w:before="0" w:after="0" w:line="210" w:lineRule="auto"/>
              <w:ind w:firstLine="0" w:firstLineChars="0"/>
              <w:jc w:val="left"/>
              <w:rPr>
                <w:b w:val="0"/>
                <w:bCs w:val="0"/>
              </w:rPr>
            </w:pPr>
            <w:r>
              <w:rPr>
                <w:b w:val="0"/>
                <w:bCs w:val="0"/>
                <w:sz w:val="20"/>
                <w:szCs w:val="20"/>
              </w:rPr>
              <w:t>权重非负；收缩0.5</w:t>
            </w:r>
          </w:p>
        </w:tc>
      </w:tr>
      <w:tr w14:paraId="66C7A4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5FD99F2B">
            <w:pPr>
              <w:pStyle w:val="11"/>
              <w:keepNext/>
              <w:keepLines/>
              <w:spacing w:before="0" w:after="0" w:line="210" w:lineRule="auto"/>
              <w:ind w:firstLine="0" w:firstLineChars="0"/>
              <w:jc w:val="left"/>
              <w:rPr>
                <w:b w:val="0"/>
                <w:bCs w:val="0"/>
              </w:rPr>
            </w:pPr>
            <m:oMathPara>
              <m:oMath>
                <m:sSub>
                  <m:sSubPr>
                    <m:ctrlPr>
                      <w:rPr>
                        <w:rFonts w:ascii="Cambria Math" w:hAnsi="Cambria Math"/>
                        <w:b w:val="0"/>
                      </w:rPr>
                    </m:ctrlPr>
                  </m:sSubPr>
                  <m:e>
                    <m:acc>
                      <m:accPr>
                        <m:ctrlPr>
                          <w:rPr>
                            <w:rFonts w:ascii="Cambria Math" w:hAnsi="Cambria Math"/>
                            <w:b w:val="0"/>
                          </w:rPr>
                        </m:ctrlPr>
                      </m:accPr>
                      <m:e>
                        <m:r>
                          <m:rPr/>
                          <w:rPr>
                            <w:rFonts w:ascii="Cambria Math" w:hAnsi="Cambria Math" w:eastAsia="Cambria Math"/>
                            <w:sz w:val="20"/>
                            <w:szCs w:val="20"/>
                          </w:rPr>
                          <m:t>y</m:t>
                        </m:r>
                        <m:ctrlPr>
                          <w:rPr>
                            <w:rFonts w:ascii="Cambria Math" w:hAnsi="Cambria Math"/>
                            <w:b w:val="0"/>
                          </w:rPr>
                        </m:ctrlPr>
                      </m:e>
                    </m:acc>
                    <m:ctrlPr>
                      <w:rPr>
                        <w:rFonts w:ascii="Cambria Math" w:hAnsi="Cambria Math"/>
                        <w:b w:val="0"/>
                      </w:rPr>
                    </m:ctrlPr>
                  </m:e>
                  <m:sub>
                    <m:r>
                      <m:rPr/>
                      <w:rPr>
                        <w:rFonts w:ascii="Cambria Math" w:hAnsi="Cambria Math" w:eastAsia="Cambria Math"/>
                        <w:sz w:val="20"/>
                        <w:szCs w:val="20"/>
                      </w:rPr>
                      <m:t>ij</m:t>
                    </m:r>
                    <m:ctrlPr>
                      <w:rPr>
                        <w:rFonts w:ascii="Cambria Math" w:hAnsi="Cambria Math"/>
                        <w:b w:val="0"/>
                      </w:rPr>
                    </m:ctrlPr>
                  </m:sub>
                </m:sSub>
                <m:r>
                  <m:rPr>
                    <m:sty m:val="p"/>
                  </m:rPr>
                  <w:rPr>
                    <w:rFonts w:ascii="Cambria Math" w:hAnsi="Cambria Math" w:eastAsia="Cambria Math"/>
                    <w:sz w:val="20"/>
                    <w:szCs w:val="20"/>
                  </w:rPr>
                  <m:t>；</m:t>
                </m:r>
                <m:sSub>
                  <m:sSubPr>
                    <m:ctrlPr>
                      <w:rPr>
                        <w:rFonts w:ascii="Cambria Math" w:hAnsi="Cambria Math"/>
                        <w:b w:val="0"/>
                      </w:rPr>
                    </m:ctrlPr>
                  </m:sSubPr>
                  <m:e>
                    <m:acc>
                      <m:accPr>
                        <m:ctrlPr>
                          <w:rPr>
                            <w:rFonts w:ascii="Cambria Math" w:hAnsi="Cambria Math"/>
                            <w:b w:val="0"/>
                          </w:rPr>
                        </m:ctrlPr>
                      </m:accPr>
                      <m:e>
                        <m:r>
                          <m:rPr/>
                          <w:rPr>
                            <w:rFonts w:ascii="Cambria Math" w:hAnsi="Cambria Math" w:eastAsia="Cambria Math"/>
                            <w:sz w:val="20"/>
                            <w:szCs w:val="20"/>
                          </w:rPr>
                          <m:t>h</m:t>
                        </m:r>
                        <m:ctrlPr>
                          <w:rPr>
                            <w:rFonts w:ascii="Cambria Math" w:hAnsi="Cambria Math"/>
                            <w:b w:val="0"/>
                          </w:rPr>
                        </m:ctrlPr>
                      </m:e>
                    </m:acc>
                    <m:ctrlPr>
                      <w:rPr>
                        <w:rFonts w:ascii="Cambria Math" w:hAnsi="Cambria Math"/>
                        <w:b w:val="0"/>
                      </w:rPr>
                    </m:ctrlPr>
                  </m:e>
                  <m:sub>
                    <m:r>
                      <m:rPr/>
                      <w:rPr>
                        <w:rFonts w:ascii="Cambria Math" w:hAnsi="Cambria Math" w:eastAsia="Cambria Math"/>
                        <w:sz w:val="20"/>
                        <w:szCs w:val="20"/>
                      </w:rPr>
                      <m:t>ij</m:t>
                    </m:r>
                    <m:ctrlPr>
                      <w:rPr>
                        <w:rFonts w:ascii="Cambria Math" w:hAnsi="Cambria Math"/>
                        <w:b w:val="0"/>
                      </w:rPr>
                    </m:ctrlPr>
                  </m:sub>
                </m:sSub>
              </m:oMath>
            </m:oMathPara>
          </w:p>
        </w:tc>
        <w:tc>
          <w:tcPr>
            <w:tcW w:w="2900" w:type="dxa"/>
            <w:shd w:val="clear" w:color="auto" w:fill="FFFFFF"/>
            <w:vAlign w:val="center"/>
          </w:tcPr>
          <w:p w14:paraId="4670155B">
            <w:pPr>
              <w:pStyle w:val="11"/>
              <w:keepNext/>
              <w:keepLines/>
              <w:spacing w:before="0" w:after="0" w:line="210" w:lineRule="auto"/>
              <w:ind w:firstLine="0" w:firstLineChars="0"/>
              <w:jc w:val="left"/>
              <w:rPr>
                <w:b w:val="0"/>
                <w:bCs w:val="0"/>
              </w:rPr>
            </w:pPr>
            <w:r>
              <w:rPr>
                <w:b w:val="0"/>
                <w:bCs w:val="0"/>
                <w:sz w:val="20"/>
                <w:szCs w:val="20"/>
              </w:rPr>
              <w:t>连续预测与相对感官等级</w:t>
            </w:r>
          </w:p>
        </w:tc>
        <w:tc>
          <w:tcPr>
            <w:tcW w:w="2030" w:type="dxa"/>
            <w:shd w:val="clear" w:color="auto" w:fill="FFFFFF"/>
            <w:vAlign w:val="center"/>
          </w:tcPr>
          <w:p w14:paraId="3437B019">
            <w:pPr>
              <w:pStyle w:val="11"/>
              <w:keepNext/>
              <w:keepLines/>
              <w:spacing w:before="0" w:after="0" w:line="210" w:lineRule="auto"/>
              <w:ind w:firstLine="0" w:firstLineChars="0"/>
              <w:jc w:val="left"/>
              <w:rPr>
                <w:b w:val="0"/>
                <w:bCs w:val="0"/>
              </w:rPr>
            </w:pPr>
            <w:r>
              <w:rPr>
                <w:b w:val="0"/>
                <w:bCs w:val="0"/>
                <w:sz w:val="20"/>
                <w:szCs w:val="20"/>
              </w:rPr>
              <w:t>等级0-6，非原评分</w:t>
            </w:r>
          </w:p>
        </w:tc>
      </w:tr>
      <w:tr w14:paraId="7C5CCE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7497BC8C">
            <w:pPr>
              <w:pStyle w:val="11"/>
              <w:keepNext/>
              <w:keepLines/>
              <w:spacing w:before="0" w:after="0" w:line="210" w:lineRule="auto"/>
              <w:ind w:firstLine="0" w:firstLineChars="0"/>
              <w:jc w:val="left"/>
              <w:rPr>
                <w:b w:val="0"/>
                <w:bCs w:val="0"/>
              </w:rPr>
            </w:pPr>
            <m:oMathPara>
              <m:oMath>
                <m:sSub>
                  <m:sSubPr>
                    <m:ctrlPr>
                      <w:rPr>
                        <w:rFonts w:ascii="Cambria Math" w:hAnsi="Cambria Math"/>
                        <w:b w:val="0"/>
                      </w:rPr>
                    </m:ctrlPr>
                  </m:sSubPr>
                  <m:e>
                    <m:r>
                      <m:rPr/>
                      <w:rPr>
                        <w:rFonts w:ascii="Cambria Math" w:hAnsi="Cambria Math" w:eastAsia="Cambria Math"/>
                        <w:sz w:val="20"/>
                        <w:szCs w:val="20"/>
                      </w:rPr>
                      <m:t>H</m:t>
                    </m:r>
                    <m:ctrlPr>
                      <w:rPr>
                        <w:rFonts w:ascii="Cambria Math" w:hAnsi="Cambria Math"/>
                        <w:b w:val="0"/>
                      </w:rPr>
                    </m:ctrlPr>
                  </m:e>
                  <m:sub>
                    <m:r>
                      <m:rPr/>
                      <w:rPr>
                        <w:rFonts w:ascii="Cambria Math" w:hAnsi="Cambria Math" w:eastAsia="Cambria Math"/>
                        <w:sz w:val="20"/>
                        <w:szCs w:val="20"/>
                      </w:rPr>
                      <m:t>kj</m:t>
                    </m:r>
                    <m:ctrlPr>
                      <w:rPr>
                        <w:rFonts w:ascii="Cambria Math" w:hAnsi="Cambria Math"/>
                        <w:b w:val="0"/>
                      </w:rPr>
                    </m:ctrlPr>
                  </m:sub>
                </m:sSub>
                <m:r>
                  <m:rPr>
                    <m:sty m:val="p"/>
                  </m:rPr>
                  <w:rPr>
                    <w:rFonts w:ascii="Cambria Math" w:hAnsi="Cambria Math" w:eastAsia="Cambria Math"/>
                    <w:sz w:val="20"/>
                    <w:szCs w:val="20"/>
                  </w:rPr>
                  <m:t>；</m:t>
                </m:r>
                <m:sSub>
                  <m:sSubPr>
                    <m:ctrlPr>
                      <w:rPr>
                        <w:rFonts w:ascii="Cambria Math" w:hAnsi="Cambria Math"/>
                        <w:b w:val="0"/>
                      </w:rPr>
                    </m:ctrlPr>
                  </m:sSubPr>
                  <m:e>
                    <m:r>
                      <m:rPr/>
                      <w:rPr>
                        <w:rFonts w:ascii="Cambria Math" w:hAnsi="Cambria Math" w:eastAsia="Cambria Math"/>
                        <w:sz w:val="20"/>
                        <w:szCs w:val="20"/>
                      </w:rPr>
                      <m:t>π</m:t>
                    </m:r>
                    <m:ctrlPr>
                      <w:rPr>
                        <w:rFonts w:ascii="Cambria Math" w:hAnsi="Cambria Math"/>
                        <w:b w:val="0"/>
                      </w:rPr>
                    </m:ctrlPr>
                  </m:e>
                  <m:sub>
                    <m:r>
                      <m:rPr/>
                      <w:rPr>
                        <w:rFonts w:ascii="Cambria Math" w:hAnsi="Cambria Math" w:eastAsia="Cambria Math"/>
                        <w:sz w:val="20"/>
                        <w:szCs w:val="20"/>
                      </w:rPr>
                      <m:t>kj</m:t>
                    </m:r>
                    <m:ctrlPr>
                      <w:rPr>
                        <w:rFonts w:ascii="Cambria Math" w:hAnsi="Cambria Math"/>
                        <w:b w:val="0"/>
                      </w:rPr>
                    </m:ctrlPr>
                  </m:sub>
                </m:sSub>
              </m:oMath>
            </m:oMathPara>
          </w:p>
        </w:tc>
        <w:tc>
          <w:tcPr>
            <w:tcW w:w="2900" w:type="dxa"/>
            <w:shd w:val="clear" w:color="auto" w:fill="FFFFFF"/>
            <w:vAlign w:val="center"/>
          </w:tcPr>
          <w:p w14:paraId="7A3C3BC9">
            <w:pPr>
              <w:pStyle w:val="11"/>
              <w:keepNext/>
              <w:keepLines/>
              <w:spacing w:before="0" w:after="0" w:line="210" w:lineRule="auto"/>
              <w:ind w:firstLine="0" w:firstLineChars="0"/>
              <w:jc w:val="left"/>
              <w:rPr>
                <w:b w:val="0"/>
                <w:bCs w:val="0"/>
              </w:rPr>
            </w:pPr>
            <w:r>
              <w:rPr>
                <w:b w:val="0"/>
                <w:bCs w:val="0"/>
                <w:sz w:val="20"/>
                <w:szCs w:val="20"/>
              </w:rPr>
              <w:t>四路融合分数与自助入选频率</w:t>
            </w:r>
          </w:p>
        </w:tc>
        <w:tc>
          <w:tcPr>
            <w:tcW w:w="2030" w:type="dxa"/>
            <w:shd w:val="clear" w:color="auto" w:fill="FFFFFF"/>
            <w:vAlign w:val="center"/>
          </w:tcPr>
          <w:p w14:paraId="2571E2A4">
            <w:pPr>
              <w:pStyle w:val="11"/>
              <w:keepNext/>
              <w:keepLines/>
              <w:spacing w:before="0" w:after="0" w:line="210" w:lineRule="auto"/>
              <w:ind w:firstLine="0" w:firstLineChars="0"/>
              <w:jc w:val="left"/>
              <w:rPr>
                <w:b w:val="0"/>
                <w:bCs w:val="0"/>
              </w:rPr>
            </w:pPr>
            <w:r>
              <w:rPr>
                <w:b w:val="0"/>
                <w:bCs w:val="0"/>
                <w:sz w:val="20"/>
                <w:szCs w:val="20"/>
              </w:rPr>
              <w:t>频率0-1</w:t>
            </w:r>
          </w:p>
        </w:tc>
      </w:tr>
      <w:tr w14:paraId="37EA1A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4AD8A1FB">
            <w:pPr>
              <w:pStyle w:val="11"/>
              <w:keepNext/>
              <w:keepLines/>
              <w:spacing w:before="0" w:after="0" w:line="210" w:lineRule="auto"/>
              <w:ind w:firstLine="0" w:firstLineChars="0"/>
              <w:jc w:val="left"/>
              <w:rPr>
                <w:b w:val="0"/>
                <w:bCs w:val="0"/>
              </w:rPr>
            </w:pPr>
            <m:oMathPara>
              <m:oMath>
                <m:sSub>
                  <m:sSubPr>
                    <m:ctrlPr>
                      <w:rPr>
                        <w:rFonts w:ascii="Cambria Math" w:hAnsi="Cambria Math"/>
                        <w:b w:val="0"/>
                      </w:rPr>
                    </m:ctrlPr>
                  </m:sSubPr>
                  <m:e>
                    <m:r>
                      <m:rPr/>
                      <w:rPr>
                        <w:rFonts w:ascii="Cambria Math" w:hAnsi="Cambria Math" w:eastAsia="Cambria Math"/>
                        <w:sz w:val="20"/>
                        <w:szCs w:val="20"/>
                      </w:rPr>
                      <m:t>c</m:t>
                    </m:r>
                    <m:ctrlPr>
                      <w:rPr>
                        <w:rFonts w:ascii="Cambria Math" w:hAnsi="Cambria Math"/>
                        <w:b w:val="0"/>
                      </w:rPr>
                    </m:ctrlPr>
                  </m:e>
                  <m:sub>
                    <m:r>
                      <m:rPr/>
                      <w:rPr>
                        <w:rFonts w:ascii="Cambria Math" w:hAnsi="Cambria Math" w:eastAsia="Cambria Math"/>
                        <w:sz w:val="20"/>
                        <w:szCs w:val="20"/>
                      </w:rPr>
                      <m:t>k</m:t>
                    </m:r>
                    <m:ctrlPr>
                      <w:rPr>
                        <w:rFonts w:ascii="Cambria Math" w:hAnsi="Cambria Math"/>
                        <w:b w:val="0"/>
                      </w:rPr>
                    </m:ctrlPr>
                  </m:sub>
                </m:sSub>
                <m:r>
                  <m:rPr>
                    <m:sty m:val="p"/>
                  </m:rPr>
                  <w:rPr>
                    <w:rFonts w:ascii="Cambria Math" w:hAnsi="Cambria Math" w:eastAsia="Cambria Math"/>
                    <w:sz w:val="20"/>
                    <w:szCs w:val="20"/>
                  </w:rPr>
                  <m:t>；</m:t>
                </m:r>
                <m:sSub>
                  <m:sSubPr>
                    <m:ctrlPr>
                      <w:rPr>
                        <w:rFonts w:ascii="Cambria Math" w:hAnsi="Cambria Math"/>
                        <w:b w:val="0"/>
                      </w:rPr>
                    </m:ctrlPr>
                  </m:sSubPr>
                  <m:e>
                    <m:r>
                      <m:rPr/>
                      <w:rPr>
                        <w:rFonts w:ascii="Cambria Math" w:hAnsi="Cambria Math" w:eastAsia="Cambria Math"/>
                        <w:sz w:val="20"/>
                        <w:szCs w:val="20"/>
                      </w:rPr>
                      <m:t>τ</m:t>
                    </m:r>
                    <m:ctrlPr>
                      <w:rPr>
                        <w:rFonts w:ascii="Cambria Math" w:hAnsi="Cambria Math"/>
                        <w:b w:val="0"/>
                      </w:rPr>
                    </m:ctrlPr>
                  </m:e>
                  <m:sub>
                    <m:r>
                      <m:rPr/>
                      <w:rPr>
                        <w:rFonts w:ascii="Cambria Math" w:hAnsi="Cambria Math" w:eastAsia="Cambria Math"/>
                        <w:sz w:val="20"/>
                        <w:szCs w:val="20"/>
                      </w:rPr>
                      <m:t>k</m:t>
                    </m:r>
                    <m:ctrlPr>
                      <w:rPr>
                        <w:rFonts w:ascii="Cambria Math" w:hAnsi="Cambria Math"/>
                        <w:b w:val="0"/>
                      </w:rPr>
                    </m:ctrlPr>
                  </m:sub>
                </m:sSub>
                <m:r>
                  <m:rPr>
                    <m:sty m:val="p"/>
                  </m:rPr>
                  <w:rPr>
                    <w:rFonts w:ascii="Cambria Math" w:hAnsi="Cambria Math" w:eastAsia="Cambria Math"/>
                    <w:sz w:val="20"/>
                    <w:szCs w:val="20"/>
                  </w:rPr>
                  <m:t>；</m:t>
                </m:r>
                <m:sSub>
                  <m:sSubPr>
                    <m:ctrlPr>
                      <w:rPr>
                        <w:rFonts w:ascii="Cambria Math" w:hAnsi="Cambria Math"/>
                        <w:b w:val="0"/>
                      </w:rPr>
                    </m:ctrlPr>
                  </m:sSubPr>
                  <m:e>
                    <m:r>
                      <m:rPr>
                        <m:sty m:val="p"/>
                      </m:rPr>
                      <w:rPr>
                        <w:rFonts w:ascii="Cambria Math" w:hAnsi="Cambria Math" w:eastAsia="Cambria Math"/>
                        <w:sz w:val="20"/>
                        <w:szCs w:val="20"/>
                      </w:rPr>
                      <m:t>OAV</m:t>
                    </m:r>
                    <m:ctrlPr>
                      <w:rPr>
                        <w:rFonts w:ascii="Cambria Math" w:hAnsi="Cambria Math"/>
                        <w:b w:val="0"/>
                      </w:rPr>
                    </m:ctrlPr>
                  </m:e>
                  <m:sub>
                    <m:r>
                      <m:rPr/>
                      <w:rPr>
                        <w:rFonts w:ascii="Cambria Math" w:hAnsi="Cambria Math" w:eastAsia="Cambria Math"/>
                        <w:sz w:val="20"/>
                        <w:szCs w:val="20"/>
                      </w:rPr>
                      <m:t>k</m:t>
                    </m:r>
                    <m:ctrlPr>
                      <w:rPr>
                        <w:rFonts w:ascii="Cambria Math" w:hAnsi="Cambria Math"/>
                        <w:b w:val="0"/>
                      </w:rPr>
                    </m:ctrlPr>
                  </m:sub>
                </m:sSub>
              </m:oMath>
            </m:oMathPara>
          </w:p>
        </w:tc>
        <w:tc>
          <w:tcPr>
            <w:tcW w:w="2900" w:type="dxa"/>
            <w:shd w:val="clear" w:color="auto" w:fill="FFFFFF"/>
            <w:vAlign w:val="center"/>
          </w:tcPr>
          <w:p w14:paraId="643F847F">
            <w:pPr>
              <w:pStyle w:val="11"/>
              <w:keepNext/>
              <w:keepLines/>
              <w:spacing w:before="0" w:after="0" w:line="210" w:lineRule="auto"/>
              <w:ind w:firstLine="0" w:firstLineChars="0"/>
              <w:jc w:val="left"/>
              <w:rPr>
                <w:b w:val="0"/>
                <w:bCs w:val="0"/>
              </w:rPr>
            </w:pPr>
            <w:r>
              <w:rPr>
                <w:b w:val="0"/>
                <w:bCs w:val="0"/>
                <w:sz w:val="20"/>
                <w:szCs w:val="20"/>
              </w:rPr>
              <w:t>校准浓度、阈值与气味活性值</w:t>
            </w:r>
          </w:p>
        </w:tc>
        <w:tc>
          <w:tcPr>
            <w:tcW w:w="2030" w:type="dxa"/>
            <w:shd w:val="clear" w:color="auto" w:fill="FFFFFF"/>
            <w:vAlign w:val="center"/>
          </w:tcPr>
          <w:p w14:paraId="3974E18A">
            <w:pPr>
              <w:pStyle w:val="11"/>
              <w:keepNext/>
              <w:keepLines/>
              <w:spacing w:before="0" w:after="0" w:line="210" w:lineRule="auto"/>
              <w:ind w:firstLine="0" w:firstLineChars="0"/>
              <w:jc w:val="left"/>
              <w:rPr>
                <w:b w:val="0"/>
                <w:bCs w:val="0"/>
              </w:rPr>
            </w:pPr>
            <w:r>
              <w:rPr>
                <w:b w:val="0"/>
                <w:bCs w:val="0"/>
                <w:sz w:val="20"/>
                <w:szCs w:val="20"/>
              </w:rPr>
              <w:t>前两者同单位</w:t>
            </w:r>
          </w:p>
        </w:tc>
      </w:tr>
      <w:tr w14:paraId="0BE771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490746B3">
            <w:pPr>
              <w:pStyle w:val="11"/>
              <w:keepNext/>
              <w:keepLines/>
              <w:spacing w:before="0" w:after="0" w:line="210" w:lineRule="auto"/>
              <w:ind w:firstLine="0" w:firstLineChars="0"/>
              <w:jc w:val="left"/>
              <w:rPr>
                <w:b w:val="0"/>
                <w:bCs w:val="0"/>
              </w:rPr>
            </w:pPr>
            <m:oMathPara>
              <m:oMath>
                <m:sSub>
                  <m:sSubPr>
                    <m:ctrlPr>
                      <w:rPr>
                        <w:rFonts w:ascii="Cambria Math" w:hAnsi="Cambria Math"/>
                        <w:b w:val="0"/>
                      </w:rPr>
                    </m:ctrlPr>
                  </m:sSubPr>
                  <m:e>
                    <m:r>
                      <m:rPr/>
                      <w:rPr>
                        <w:rFonts w:ascii="Cambria Math" w:hAnsi="Cambria Math" w:eastAsia="Cambria Math"/>
                        <w:sz w:val="20"/>
                        <w:szCs w:val="20"/>
                      </w:rPr>
                      <m:t>R</m:t>
                    </m:r>
                    <m:ctrlPr>
                      <w:rPr>
                        <w:rFonts w:ascii="Cambria Math" w:hAnsi="Cambria Math"/>
                        <w:b w:val="0"/>
                      </w:rPr>
                    </m:ctrlPr>
                  </m:e>
                  <m:sub>
                    <m:r>
                      <m:rPr/>
                      <w:rPr>
                        <w:rFonts w:ascii="Cambria Math" w:hAnsi="Cambria Math" w:eastAsia="Cambria Math"/>
                        <w:sz w:val="20"/>
                        <w:szCs w:val="20"/>
                      </w:rPr>
                      <m:t>s</m:t>
                    </m:r>
                    <m:ctrlPr>
                      <w:rPr>
                        <w:rFonts w:ascii="Cambria Math" w:hAnsi="Cambria Math"/>
                        <w:b w:val="0"/>
                      </w:rPr>
                    </m:ctrlPr>
                  </m:sub>
                </m:sSub>
                <m:r>
                  <m:rPr>
                    <m:sty m:val="p"/>
                  </m:rPr>
                  <w:rPr>
                    <w:rFonts w:ascii="Cambria Math" w:hAnsi="Cambria Math" w:eastAsia="Cambria Math"/>
                    <w:sz w:val="20"/>
                    <w:szCs w:val="20"/>
                  </w:rPr>
                  <m:t>；</m:t>
                </m:r>
                <m:sSub>
                  <m:sSubPr>
                    <m:ctrlPr>
                      <w:rPr>
                        <w:rFonts w:ascii="Cambria Math" w:hAnsi="Cambria Math"/>
                        <w:b w:val="0"/>
                      </w:rPr>
                    </m:ctrlPr>
                  </m:sSubPr>
                  <m:e>
                    <m:r>
                      <m:rPr/>
                      <w:rPr>
                        <w:rFonts w:ascii="Cambria Math" w:hAnsi="Cambria Math" w:eastAsia="Cambria Math"/>
                        <w:sz w:val="20"/>
                        <w:szCs w:val="20"/>
                      </w:rPr>
                      <m:t>Q</m:t>
                    </m:r>
                    <m:ctrlPr>
                      <w:rPr>
                        <w:rFonts w:ascii="Cambria Math" w:hAnsi="Cambria Math"/>
                        <w:b w:val="0"/>
                      </w:rPr>
                    </m:ctrlPr>
                  </m:e>
                  <m:sub>
                    <m:r>
                      <m:rPr/>
                      <w:rPr>
                        <w:rFonts w:ascii="Cambria Math" w:hAnsi="Cambria Math" w:eastAsia="Cambria Math"/>
                        <w:sz w:val="20"/>
                        <w:szCs w:val="20"/>
                      </w:rPr>
                      <m:t>sk</m:t>
                    </m:r>
                    <m:ctrlPr>
                      <w:rPr>
                        <w:rFonts w:ascii="Cambria Math" w:hAnsi="Cambria Math"/>
                        <w:b w:val="0"/>
                      </w:rPr>
                    </m:ctrlPr>
                  </m:sub>
                </m:sSub>
              </m:oMath>
            </m:oMathPara>
          </w:p>
        </w:tc>
        <w:tc>
          <w:tcPr>
            <w:tcW w:w="2900" w:type="dxa"/>
            <w:shd w:val="clear" w:color="auto" w:fill="FFFFFF"/>
            <w:vAlign w:val="center"/>
          </w:tcPr>
          <w:p w14:paraId="6BBFFFE1">
            <w:pPr>
              <w:pStyle w:val="11"/>
              <w:keepNext/>
              <w:keepLines/>
              <w:spacing w:before="0" w:after="0" w:line="210" w:lineRule="auto"/>
              <w:ind w:firstLine="0" w:firstLineChars="0"/>
              <w:jc w:val="left"/>
              <w:rPr>
                <w:b w:val="0"/>
                <w:bCs w:val="0"/>
              </w:rPr>
            </w:pPr>
            <w:r>
              <w:rPr>
                <w:b w:val="0"/>
                <w:bCs w:val="0"/>
                <w:sz w:val="20"/>
                <w:szCs w:val="20"/>
              </w:rPr>
              <w:t>Copula相关矩阵与经验分位函数</w:t>
            </w:r>
          </w:p>
        </w:tc>
        <w:tc>
          <w:tcPr>
            <w:tcW w:w="2030" w:type="dxa"/>
            <w:shd w:val="clear" w:color="auto" w:fill="FFFFFF"/>
            <w:vAlign w:val="center"/>
          </w:tcPr>
          <w:p w14:paraId="6B2979CE">
            <w:pPr>
              <w:pStyle w:val="11"/>
              <w:keepNext/>
              <w:keepLines/>
              <w:spacing w:before="0" w:after="0" w:line="210" w:lineRule="auto"/>
              <w:ind w:firstLine="0" w:firstLineChars="0"/>
              <w:jc w:val="left"/>
              <w:rPr>
                <w:b w:val="0"/>
                <w:bCs w:val="0"/>
              </w:rPr>
            </w:pPr>
            <w:r>
              <w:rPr>
                <w:b w:val="0"/>
                <w:bCs w:val="0"/>
                <w:sz w:val="20"/>
                <w:szCs w:val="20"/>
              </w:rPr>
              <w:t>由训练风格估计</w:t>
            </w:r>
          </w:p>
        </w:tc>
      </w:tr>
      <w:tr w14:paraId="72C192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62F02414">
            <w:pPr>
              <w:pStyle w:val="11"/>
              <w:keepNext/>
              <w:keepLines/>
              <w:spacing w:before="0" w:after="0" w:line="210" w:lineRule="auto"/>
              <w:ind w:firstLine="0" w:firstLineChars="0"/>
              <w:jc w:val="left"/>
              <w:rPr>
                <w:b w:val="0"/>
                <w:bCs w:val="0"/>
              </w:rPr>
            </w:pPr>
            <m:oMathPara>
              <m:oMath>
                <m:sSub>
                  <m:sSubPr>
                    <m:ctrlPr>
                      <w:rPr>
                        <w:rFonts w:ascii="Cambria Math" w:hAnsi="Cambria Math"/>
                        <w:b w:val="0"/>
                      </w:rPr>
                    </m:ctrlPr>
                  </m:sSubPr>
                  <m:e>
                    <m:r>
                      <m:rPr/>
                      <w:rPr>
                        <w:rFonts w:ascii="Cambria Math" w:hAnsi="Cambria Math" w:eastAsia="Cambria Math"/>
                        <w:sz w:val="20"/>
                        <w:szCs w:val="20"/>
                      </w:rPr>
                      <m:t>x</m:t>
                    </m:r>
                    <m:ctrlPr>
                      <w:rPr>
                        <w:rFonts w:ascii="Cambria Math" w:hAnsi="Cambria Math"/>
                        <w:b w:val="0"/>
                      </w:rPr>
                    </m:ctrlPr>
                  </m:e>
                  <m:sub>
                    <m:r>
                      <m:rPr/>
                      <w:rPr>
                        <w:rFonts w:ascii="Cambria Math" w:hAnsi="Cambria Math" w:eastAsia="Cambria Math"/>
                        <w:sz w:val="20"/>
                        <w:szCs w:val="20"/>
                      </w:rPr>
                      <m:t>0</m:t>
                    </m:r>
                    <m:ctrlPr>
                      <w:rPr>
                        <w:rFonts w:ascii="Cambria Math" w:hAnsi="Cambria Math"/>
                        <w:b w:val="0"/>
                      </w:rPr>
                    </m:ctrlPr>
                  </m:sub>
                </m:sSub>
                <m:r>
                  <m:rPr>
                    <m:sty m:val="p"/>
                  </m:rPr>
                  <w:rPr>
                    <w:rFonts w:ascii="Cambria Math" w:hAnsi="Cambria Math" w:eastAsia="Cambria Math"/>
                    <w:sz w:val="20"/>
                    <w:szCs w:val="20"/>
                  </w:rPr>
                  <m:t>；</m:t>
                </m:r>
                <m:r>
                  <m:rPr/>
                  <w:rPr>
                    <w:rFonts w:ascii="Cambria Math" w:hAnsi="Cambria Math" w:eastAsia="Cambria Math"/>
                    <w:sz w:val="20"/>
                    <w:szCs w:val="20"/>
                  </w:rPr>
                  <m:t>a</m:t>
                </m:r>
                <m:r>
                  <m:rPr>
                    <m:sty m:val="p"/>
                  </m:rPr>
                  <w:rPr>
                    <w:rFonts w:ascii="Cambria Math" w:hAnsi="Cambria Math" w:eastAsia="Cambria Math"/>
                    <w:sz w:val="20"/>
                    <w:szCs w:val="20"/>
                  </w:rPr>
                  <m:t>；</m:t>
                </m:r>
                <m:r>
                  <m:rPr/>
                  <w:rPr>
                    <w:rFonts w:ascii="Cambria Math" w:hAnsi="Cambria Math" w:eastAsia="Cambria Math"/>
                    <w:sz w:val="20"/>
                    <w:szCs w:val="20"/>
                  </w:rPr>
                  <m:t>t</m:t>
                </m:r>
              </m:oMath>
            </m:oMathPara>
          </w:p>
        </w:tc>
        <w:tc>
          <w:tcPr>
            <w:tcW w:w="2900" w:type="dxa"/>
            <w:shd w:val="clear" w:color="auto" w:fill="FFFFFF"/>
            <w:vAlign w:val="center"/>
          </w:tcPr>
          <w:p w14:paraId="0ABADF13">
            <w:pPr>
              <w:pStyle w:val="11"/>
              <w:keepNext/>
              <w:keepLines/>
              <w:spacing w:before="0" w:after="0" w:line="210" w:lineRule="auto"/>
              <w:ind w:firstLine="0" w:firstLineChars="0"/>
              <w:jc w:val="left"/>
              <w:rPr>
                <w:b w:val="0"/>
                <w:bCs w:val="0"/>
              </w:rPr>
            </w:pPr>
            <w:r>
              <w:rPr>
                <w:b w:val="0"/>
                <w:bCs w:val="0"/>
                <w:sz w:val="20"/>
                <w:szCs w:val="20"/>
              </w:rPr>
              <w:t>源谱、目标端点与迁移比例</w:t>
            </w:r>
          </w:p>
        </w:tc>
        <w:tc>
          <w:tcPr>
            <w:tcW w:w="2030" w:type="dxa"/>
            <w:shd w:val="clear" w:color="auto" w:fill="FFFFFF"/>
            <w:vAlign w:val="center"/>
          </w:tcPr>
          <w:p w14:paraId="7FC51380">
            <w:pPr>
              <w:pStyle w:val="11"/>
              <w:keepNext/>
              <w:keepLines/>
              <w:spacing w:before="0" w:after="0" w:line="210" w:lineRule="auto"/>
              <w:ind w:firstLine="0" w:firstLineChars="0"/>
              <w:jc w:val="left"/>
              <w:rPr>
                <w:b w:val="0"/>
                <w:bCs w:val="0"/>
              </w:rPr>
            </w:pPr>
            <w:r>
              <w:rPr>
                <w:b w:val="0"/>
                <w:bCs w:val="0"/>
                <w:sz w:val="20"/>
                <w:szCs w:val="20"/>
              </w:rPr>
              <w:t>比例0-1</w:t>
            </w:r>
          </w:p>
        </w:tc>
      </w:tr>
      <w:tr w14:paraId="484C0B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tcBorders>
              <w:bottom w:val="single" w:color="000000" w:sz="12" w:space="0"/>
            </w:tcBorders>
            <w:shd w:val="clear" w:color="auto" w:fill="FFFFFF"/>
            <w:vAlign w:val="center"/>
          </w:tcPr>
          <w:p w14:paraId="62B1FE08">
            <w:pPr>
              <w:pStyle w:val="11"/>
              <w:keepLines/>
              <w:spacing w:before="0" w:after="0" w:line="210" w:lineRule="auto"/>
              <w:ind w:firstLine="0" w:firstLineChars="0"/>
              <w:jc w:val="left"/>
              <w:rPr>
                <w:b w:val="0"/>
                <w:bCs w:val="0"/>
              </w:rPr>
            </w:pPr>
            <m:oMathPara>
              <m:oMath>
                <m:sSub>
                  <m:sSubPr>
                    <m:ctrlPr>
                      <w:rPr>
                        <w:rFonts w:ascii="Cambria Math" w:hAnsi="Cambria Math"/>
                        <w:b w:val="0"/>
                      </w:rPr>
                    </m:ctrlPr>
                  </m:sSubPr>
                  <m:e>
                    <m:r>
                      <m:rPr/>
                      <w:rPr>
                        <w:rFonts w:ascii="Cambria Math" w:hAnsi="Cambria Math" w:eastAsia="Cambria Math"/>
                        <w:sz w:val="20"/>
                        <w:szCs w:val="20"/>
                      </w:rPr>
                      <m:t>d</m:t>
                    </m:r>
                    <m:ctrlPr>
                      <w:rPr>
                        <w:rFonts w:ascii="Cambria Math" w:hAnsi="Cambria Math"/>
                        <w:b w:val="0"/>
                      </w:rPr>
                    </m:ctrlPr>
                  </m:e>
                  <m:sub>
                    <m:r>
                      <m:rPr/>
                      <w:rPr>
                        <w:rFonts w:ascii="Cambria Math" w:hAnsi="Cambria Math" w:eastAsia="Cambria Math"/>
                        <w:sz w:val="20"/>
                        <w:szCs w:val="20"/>
                      </w:rPr>
                      <m:t>s</m:t>
                    </m:r>
                    <m:ctrlPr>
                      <w:rPr>
                        <w:rFonts w:ascii="Cambria Math" w:hAnsi="Cambria Math"/>
                        <w:b w:val="0"/>
                      </w:rPr>
                    </m:ctrlPr>
                  </m:sub>
                </m:sSub>
                <m:d>
                  <m:dPr>
                    <m:ctrlPr>
                      <w:rPr>
                        <w:rFonts w:ascii="Cambria Math" w:hAnsi="Cambria Math"/>
                        <w:b w:val="0"/>
                      </w:rPr>
                    </m:ctrlPr>
                  </m:dPr>
                  <m:e>
                    <m:r>
                      <m:rPr/>
                      <w:rPr>
                        <w:rFonts w:ascii="Cambria Math" w:hAnsi="Cambria Math" w:eastAsia="Cambria Math"/>
                        <w:sz w:val="20"/>
                        <w:szCs w:val="20"/>
                      </w:rPr>
                      <m:t>x</m:t>
                    </m:r>
                    <m:ctrlPr>
                      <w:rPr>
                        <w:rFonts w:ascii="Cambria Math" w:hAnsi="Cambria Math"/>
                        <w:b w:val="0"/>
                      </w:rPr>
                    </m:ctrlPr>
                  </m:e>
                </m:d>
                <m:r>
                  <m:rPr>
                    <m:sty m:val="p"/>
                  </m:rPr>
                  <w:rPr>
                    <w:rFonts w:ascii="Cambria Math" w:hAnsi="Cambria Math" w:eastAsia="Cambria Math"/>
                    <w:sz w:val="20"/>
                    <w:szCs w:val="20"/>
                  </w:rPr>
                  <m:t>；</m:t>
                </m:r>
                <m:r>
                  <m:rPr/>
                  <w:rPr>
                    <w:rFonts w:ascii="Cambria Math" w:hAnsi="Cambria Math" w:eastAsia="Cambria Math"/>
                    <w:sz w:val="20"/>
                    <w:szCs w:val="20"/>
                  </w:rPr>
                  <m:t>Δ</m:t>
                </m:r>
                <m:d>
                  <m:dPr>
                    <m:ctrlPr>
                      <w:rPr>
                        <w:rFonts w:ascii="Cambria Math" w:hAnsi="Cambria Math"/>
                        <w:b w:val="0"/>
                      </w:rPr>
                    </m:ctrlPr>
                  </m:dPr>
                  <m:e>
                    <m:r>
                      <m:rPr/>
                      <w:rPr>
                        <w:rFonts w:ascii="Cambria Math" w:hAnsi="Cambria Math" w:eastAsia="Cambria Math"/>
                        <w:sz w:val="20"/>
                        <w:szCs w:val="20"/>
                      </w:rPr>
                      <m:t>x</m:t>
                    </m:r>
                    <m:r>
                      <m:rPr>
                        <m:sty m:val="p"/>
                      </m:rPr>
                      <w:rPr>
                        <w:rFonts w:ascii="Cambria Math" w:hAnsi="Cambria Math" w:eastAsia="Cambria Math"/>
                        <w:sz w:val="20"/>
                        <w:szCs w:val="20"/>
                      </w:rPr>
                      <m:t>,</m:t>
                    </m:r>
                    <m:sSub>
                      <m:sSubPr>
                        <m:ctrlPr>
                          <w:rPr>
                            <w:rFonts w:ascii="Cambria Math" w:hAnsi="Cambria Math"/>
                            <w:b w:val="0"/>
                          </w:rPr>
                        </m:ctrlPr>
                      </m:sSubPr>
                      <m:e>
                        <m:r>
                          <m:rPr/>
                          <w:rPr>
                            <w:rFonts w:ascii="Cambria Math" w:hAnsi="Cambria Math" w:eastAsia="Cambria Math"/>
                            <w:sz w:val="20"/>
                            <w:szCs w:val="20"/>
                          </w:rPr>
                          <m:t>x</m:t>
                        </m:r>
                        <m:ctrlPr>
                          <w:rPr>
                            <w:rFonts w:ascii="Cambria Math" w:hAnsi="Cambria Math"/>
                            <w:b w:val="0"/>
                          </w:rPr>
                        </m:ctrlPr>
                      </m:e>
                      <m:sub>
                        <m:r>
                          <m:rPr/>
                          <w:rPr>
                            <w:rFonts w:ascii="Cambria Math" w:hAnsi="Cambria Math" w:eastAsia="Cambria Math"/>
                            <w:sz w:val="20"/>
                            <w:szCs w:val="20"/>
                          </w:rPr>
                          <m:t>0</m:t>
                        </m:r>
                        <m:ctrlPr>
                          <w:rPr>
                            <w:rFonts w:ascii="Cambria Math" w:hAnsi="Cambria Math"/>
                            <w:b w:val="0"/>
                          </w:rPr>
                        </m:ctrlPr>
                      </m:sub>
                    </m:sSub>
                    <m:ctrlPr>
                      <w:rPr>
                        <w:rFonts w:ascii="Cambria Math" w:hAnsi="Cambria Math"/>
                        <w:b w:val="0"/>
                      </w:rPr>
                    </m:ctrlPr>
                  </m:e>
                </m:d>
              </m:oMath>
            </m:oMathPara>
          </w:p>
        </w:tc>
        <w:tc>
          <w:tcPr>
            <w:tcW w:w="2900" w:type="dxa"/>
            <w:tcBorders>
              <w:bottom w:val="single" w:color="000000" w:sz="12" w:space="0"/>
            </w:tcBorders>
            <w:shd w:val="clear" w:color="auto" w:fill="FFFFFF"/>
            <w:vAlign w:val="center"/>
          </w:tcPr>
          <w:p w14:paraId="3238DABE">
            <w:pPr>
              <w:pStyle w:val="11"/>
              <w:keepLines/>
              <w:spacing w:before="0" w:after="0" w:line="210" w:lineRule="auto"/>
              <w:ind w:firstLine="0" w:firstLineChars="0"/>
              <w:jc w:val="left"/>
              <w:rPr>
                <w:b w:val="0"/>
                <w:bCs w:val="0"/>
              </w:rPr>
            </w:pPr>
            <w:r>
              <w:rPr>
                <w:b w:val="0"/>
                <w:bCs w:val="0"/>
                <w:sz w:val="20"/>
                <w:szCs w:val="20"/>
              </w:rPr>
              <w:t>目标距离与相对源谱的RMS改动</w:t>
            </w:r>
          </w:p>
        </w:tc>
        <w:tc>
          <w:tcPr>
            <w:tcW w:w="2030" w:type="dxa"/>
            <w:tcBorders>
              <w:bottom w:val="single" w:color="000000" w:sz="12" w:space="0"/>
            </w:tcBorders>
            <w:shd w:val="clear" w:color="auto" w:fill="FFFFFF"/>
            <w:vAlign w:val="center"/>
          </w:tcPr>
          <w:p w14:paraId="061AE183">
            <w:pPr>
              <w:pStyle w:val="11"/>
              <w:keepLines/>
              <w:spacing w:before="0" w:after="0" w:line="210" w:lineRule="auto"/>
              <w:ind w:firstLine="0" w:firstLineChars="0"/>
              <w:jc w:val="left"/>
              <w:rPr>
                <w:b w:val="0"/>
                <w:bCs w:val="0"/>
              </w:rPr>
            </w:pPr>
            <w:r>
              <w:rPr>
                <w:b w:val="0"/>
                <w:bCs w:val="0"/>
                <w:sz w:val="20"/>
                <w:szCs w:val="20"/>
              </w:rPr>
              <w:t>设计坐标，无量纲</w:t>
            </w:r>
          </w:p>
        </w:tc>
      </w:tr>
    </w:tbl>
    <w:p w14:paraId="6421C775">
      <w:pPr>
        <w:pStyle w:val="2"/>
        <w:keepNext/>
        <w:keepLines/>
        <w:numPr>
          <w:ilvl w:val="0"/>
          <w:numId w:val="1"/>
        </w:numPr>
        <w:rPr>
          <w:rFonts w:hint="eastAsia"/>
        </w:rPr>
      </w:pPr>
      <w:bookmarkStart w:id="15019" w:name="_Toc244098996"/>
      <w:bookmarkStart w:id="15018" w:name="_Toc244037311"/>
      <w:r>
        <w:rPr>
          <w:rFonts w:hint="eastAsia" w:eastAsia="宋体"/>
        </w:rPr>
        <w:t>问题一的模型建立与求解</w:t>
      </w:r>
      <w:bookmarkEnd w:id="15018"/>
      <w:bookmarkEnd w:id="15019"/>
    </w:p>
    <w:p w14:paraId="60034F83">
      <w:pPr>
        <w:pStyle w:val="3"/>
        <w:keepNext/>
        <w:keepLines/>
        <w:numPr>
          <w:ilvl w:val="1"/>
          <w:numId w:val="0"/>
        </w:numPr>
        <w:rPr>
          <w:rFonts w:hint="eastAsia"/>
        </w:rPr>
      </w:pPr>
      <w:bookmarkStart w:id="15021" w:name="_Toc244098997"/>
      <w:bookmarkStart w:id="15020" w:name="_Toc244037312"/>
      <w:r>
        <w:rPr>
          <w:rFonts w:hint="eastAsia" w:eastAsia="宋体"/>
        </w:rPr>
        <w:t>5.1 数据口径与特征</w:t>
      </w:r>
      <w:bookmarkEnd w:id="15020"/>
      <w:bookmarkEnd w:id="15021"/>
    </w:p>
    <w:p w14:paraId="7ACD32F5">
      <w:pPr>
        <w:pStyle w:val="11"/>
        <w:spacing w:before="0" w:after="0"/>
        <w:ind w:firstLine="480" w:firstLineChars="200"/>
        <w:rPr>
          <w:b w:val="0"/>
          <w:bCs w:val="0"/>
        </w:rPr>
      </w:pPr>
      <w:r>
        <w:rPr>
          <w:rFonts w:hint="eastAsia" w:eastAsia="宋体"/>
          <w:b w:val="0"/>
          <w:bCs w:val="0"/>
        </w:rPr>
        <w:t>本文以附件1和附件4为共同数据入口：250款啤酒具有231项化学及理化字段和50项标准化感官目标，分属22种细分风格。仅用beer连接，排除精度受损的beer_id；最终预测器不使用风格标签，风格用于验证分层和误差报告。输入共有73个缺失单元，涉及63行、9列；目标无缺失。表2列出清洗步骤，所有样本保留，未按全数据分位数剔除极端记录。</w:t>
      </w:r>
    </w:p>
    <w:p w14:paraId="592D2A1E">
      <w:pPr>
        <w:pStyle w:val="11"/>
        <w:spacing w:before="0" w:after="0"/>
        <w:ind w:firstLine="480" w:firstLineChars="200"/>
        <w:rPr>
          <w:b w:val="0"/>
          <w:bCs w:val="0"/>
        </w:rPr>
      </w:pPr>
      <w:r>
        <w:rPr>
          <w:rFonts w:hint="eastAsia" w:eastAsia="宋体"/>
          <w:b w:val="0"/>
          <w:bCs w:val="0"/>
        </w:rPr>
        <w:t xml:space="preserve">题面概述中的样本与维度数量同实际附件存在差异，本文以提供数据核对作答：附件1/4均为250款，附件3的summary实际含50个感官目标；经明确别名对齐后与附件4一一对应。附件3只在此核对定义，不作为额外观测或参与拟合。附件4缺少原品评尺度参数，评分输出采用式(6)的训练经验分布相对强度。</w:t>
      </w:r>
    </w:p>
    <w:p w14:paraId="6472FF31">
      <w:pPr>
        <w:pStyle w:val="11"/>
        <w:spacing w:before="0" w:after="0"/>
        <w:ind w:firstLine="480" w:firstLineChars="200"/>
        <w:rPr>
          <w:b w:val="0"/>
          <w:bCs w:val="0"/>
        </w:rPr>
      </w:pPr>
      <w:r>
        <w:rPr>
          <w:rFonts w:hint="eastAsia" w:eastAsia="宋体"/>
          <w:b w:val="0"/>
          <w:bCs w:val="0"/>
        </w:rPr>
        <w:t>图2展示评分数据的结构：缺失集中在9字段，50目标由五个家族组成，22风格样本数明显不均衡。缺失数以单元计、风格样本数以实测啤酒计；附件8的70个尺度可核验字段不等于70字段逐值全部一致。</w:t>
      </w:r>
    </w:p>
    <w:p w14:paraId="539DD355">
      <w:pPr>
        <w:pStyle w:val="41"/>
        <w:keepNext/>
        <w:keepLines/>
        <w:spacing w:before="20" w:after="0"/>
        <w:ind w:firstLine="0" w:firstLineChars="0"/>
      </w:pPr>
      <w:r>
        <w:drawing>
          <wp:inline distT="0" distB="0" distL="0" distR="0">
            <wp:extent cx="5489575" cy="3598545"/>
            <wp:effectExtent l="0" t="0" r="2540" b="9525"/>
            <wp:docPr id="201" name="图2" descr="图2 感官预测数据的缺失结构、目标构成与风格样本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2" descr="图2 感官预测数据的缺失结构、目标构成与风格样本量"/>
                    <pic:cNvPicPr>
                      <a:picLocks noChangeAspect="1"/>
                    </pic:cNvPicPr>
                  </pic:nvPicPr>
                  <pic:blipFill>
                    <a:blip r:embed="rId12"/>
                    <a:stretch>
                      <a:fillRect/>
                    </a:stretch>
                  </pic:blipFill>
                  <pic:spPr>
                    <a:xfrm>
                      <a:off x="0" y="0"/>
                      <a:ext cx="5490000" cy="3599000"/>
                    </a:xfrm>
                    <a:prstGeom prst="rect">
                      <a:avLst/>
                    </a:prstGeom>
                  </pic:spPr>
                </pic:pic>
              </a:graphicData>
            </a:graphic>
          </wp:inline>
        </w:drawing>
      </w:r>
    </w:p>
    <w:p w14:paraId="2EF8870C">
      <w:pPr>
        <w:pStyle w:val="41"/>
        <w:keepLines/>
        <w:ind w:firstLine="422" w:firstLineChars="200"/>
      </w:pPr>
      <w:r>
        <w:t>图2 感官预测数据的缺失结构、目标构成与风格样本量</w:t>
      </w:r>
    </w:p>
    <w:p w14:paraId="6BD310AE">
      <w:pPr>
        <w:pStyle w:val="41"/>
        <w:keepNext/>
        <w:keepLines/>
        <w:ind w:firstLine="422" w:firstLineChars="200"/>
      </w:pPr>
      <w:r>
        <w:t>表2 数据预处理步骤与维度变化</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780"/>
        <w:gridCol w:w="2400"/>
        <w:gridCol w:w="2320"/>
        <w:gridCol w:w="2230"/>
      </w:tblGrid>
      <w:tr w14:paraId="2A2ACE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780" w:type="dxa"/>
            <w:tcBorders>
              <w:top w:val="single" w:color="000000" w:sz="12" w:space="0"/>
              <w:bottom w:val="single" w:color="000000" w:sz="4" w:space="0"/>
              <w:tl2br w:val="nil"/>
            </w:tcBorders>
            <w:shd w:val="clear" w:color="auto" w:fill="FFFFFF"/>
            <w:vAlign w:val="center"/>
          </w:tcPr>
          <w:p w14:paraId="226CD61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步骤</w:t>
            </w:r>
          </w:p>
        </w:tc>
        <w:tc>
          <w:tcPr>
            <w:tcW w:w="2400" w:type="dxa"/>
            <w:tcBorders>
              <w:top w:val="single" w:color="000000" w:sz="12" w:space="0"/>
              <w:bottom w:val="single" w:color="000000" w:sz="4" w:space="0"/>
            </w:tcBorders>
            <w:shd w:val="clear" w:color="auto" w:fill="FFFFFF"/>
            <w:vAlign w:val="center"/>
          </w:tcPr>
          <w:p w14:paraId="615D6D6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处理与范围</w:t>
            </w:r>
          </w:p>
        </w:tc>
        <w:tc>
          <w:tcPr>
            <w:tcW w:w="2320" w:type="dxa"/>
            <w:tcBorders>
              <w:top w:val="single" w:color="000000" w:sz="12" w:space="0"/>
              <w:bottom w:val="single" w:color="000000" w:sz="4" w:space="0"/>
            </w:tcBorders>
            <w:shd w:val="clear" w:color="auto" w:fill="FFFFFF"/>
            <w:vAlign w:val="center"/>
          </w:tcPr>
          <w:p w14:paraId="76E8B1C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维度变化</w:t>
            </w:r>
          </w:p>
        </w:tc>
        <w:tc>
          <w:tcPr>
            <w:tcW w:w="2230" w:type="dxa"/>
            <w:tcBorders>
              <w:top w:val="single" w:color="000000" w:sz="12" w:space="0"/>
              <w:bottom w:val="single" w:color="000000" w:sz="4" w:space="0"/>
            </w:tcBorders>
            <w:shd w:val="clear" w:color="auto" w:fill="FFFFFF"/>
            <w:vAlign w:val="center"/>
          </w:tcPr>
          <w:p w14:paraId="4AF3898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理由</w:t>
            </w:r>
          </w:p>
        </w:tc>
      </w:tr>
      <w:tr w14:paraId="511CD2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top w:val="single" w:color="000000" w:sz="4" w:space="0"/>
            </w:tcBorders>
            <w:shd w:val="clear" w:color="auto" w:fill="FFFFFF"/>
            <w:vAlign w:val="center"/>
          </w:tcPr>
          <w:p w14:paraId="7F04FB9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读取核对</w:t>
            </w:r>
          </w:p>
        </w:tc>
        <w:tc>
          <w:tcPr>
            <w:tcW w:w="2400" w:type="dxa"/>
            <w:tcBorders>
              <w:top w:val="single" w:color="000000" w:sz="4" w:space="0"/>
            </w:tcBorders>
            <w:shd w:val="clear" w:color="auto" w:fill="FFFFFF"/>
            <w:vAlign w:val="center"/>
          </w:tcPr>
          <w:p w14:paraId="303A37B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附件1与附件4</w:t>
            </w:r>
          </w:p>
        </w:tc>
        <w:tc>
          <w:tcPr>
            <w:tcW w:w="2320" w:type="dxa"/>
            <w:tcBorders>
              <w:top w:val="single" w:color="000000" w:sz="4" w:space="0"/>
            </w:tcBorders>
            <w:shd w:val="clear" w:color="auto" w:fill="FFFFFF"/>
            <w:vAlign w:val="center"/>
          </w:tcPr>
          <w:p w14:paraId="482D2331">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250×234；250×53</w:t>
            </w:r>
          </w:p>
        </w:tc>
        <w:tc>
          <w:tcPr>
            <w:tcW w:w="2230" w:type="dxa"/>
            <w:tcBorders>
              <w:top w:val="single" w:color="000000" w:sz="4" w:space="0"/>
            </w:tcBorders>
            <w:shd w:val="clear" w:color="auto" w:fill="FFFFFF"/>
            <w:vAlign w:val="center"/>
          </w:tcPr>
          <w:p w14:paraId="7FEEEC7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核对主键、目标与字段类型</w:t>
            </w:r>
          </w:p>
        </w:tc>
      </w:tr>
      <w:tr w14:paraId="6A7AFD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25D5E63B">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样本对齐</w:t>
            </w:r>
          </w:p>
        </w:tc>
        <w:tc>
          <w:tcPr>
            <w:tcW w:w="2400" w:type="dxa"/>
            <w:shd w:val="clear" w:color="auto" w:fill="FFFFFF"/>
            <w:vAlign w:val="center"/>
          </w:tcPr>
          <w:p w14:paraId="19C8528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按beer一一连接</w:t>
            </w:r>
          </w:p>
        </w:tc>
        <w:tc>
          <w:tcPr>
            <w:tcW w:w="2320" w:type="dxa"/>
            <w:shd w:val="clear" w:color="auto" w:fill="FFFFFF"/>
            <w:vAlign w:val="center"/>
          </w:tcPr>
          <w:p w14:paraId="3AF67C4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250+250→250行</w:t>
            </w:r>
          </w:p>
        </w:tc>
        <w:tc>
          <w:tcPr>
            <w:tcW w:w="2230" w:type="dxa"/>
            <w:shd w:val="clear" w:color="auto" w:fill="FFFFFF"/>
            <w:vAlign w:val="center"/>
          </w:tcPr>
          <w:p w14:paraId="4BE2068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避免标识精度导致错配</w:t>
            </w:r>
          </w:p>
        </w:tc>
      </w:tr>
      <w:tr w14:paraId="1BAF62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39E9D98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字段拆分</w:t>
            </w:r>
          </w:p>
        </w:tc>
        <w:tc>
          <w:tcPr>
            <w:tcW w:w="2400" w:type="dxa"/>
            <w:shd w:val="clear" w:color="auto" w:fill="FFFFFF"/>
            <w:vAlign w:val="center"/>
          </w:tcPr>
          <w:p w14:paraId="0498B08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剔除三列元数据</w:t>
            </w:r>
          </w:p>
        </w:tc>
        <w:tc>
          <w:tcPr>
            <w:tcW w:w="2320" w:type="dxa"/>
            <w:shd w:val="clear" w:color="auto" w:fill="FFFFFF"/>
            <w:vAlign w:val="center"/>
          </w:tcPr>
          <w:p w14:paraId="44DCEBC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X：250×231；Y：250×50</w:t>
            </w:r>
          </w:p>
        </w:tc>
        <w:tc>
          <w:tcPr>
            <w:tcW w:w="2230" w:type="dxa"/>
            <w:shd w:val="clear" w:color="auto" w:fill="FFFFFF"/>
            <w:vAlign w:val="center"/>
          </w:tcPr>
          <w:p w14:paraId="241F055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排除身份与风格标签入模</w:t>
            </w:r>
          </w:p>
        </w:tc>
      </w:tr>
      <w:tr w14:paraId="3B0DBA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3EC1C92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尺度保留</w:t>
            </w:r>
          </w:p>
        </w:tc>
        <w:tc>
          <w:tcPr>
            <w:tcW w:w="2400" w:type="dxa"/>
            <w:shd w:val="clear" w:color="auto" w:fill="FFFFFF"/>
            <w:vAlign w:val="center"/>
          </w:tcPr>
          <w:p w14:paraId="57EED70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不重复取log10、不全局截尾</w:t>
            </w:r>
          </w:p>
        </w:tc>
        <w:tc>
          <w:tcPr>
            <w:tcW w:w="2320" w:type="dxa"/>
            <w:shd w:val="clear" w:color="auto" w:fill="FFFFFF"/>
            <w:vAlign w:val="center"/>
          </w:tcPr>
          <w:p w14:paraId="430547F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250行、231输入不变</w:t>
            </w:r>
          </w:p>
        </w:tc>
        <w:tc>
          <w:tcPr>
            <w:tcW w:w="2230" w:type="dxa"/>
            <w:shd w:val="clear" w:color="auto" w:fill="FFFFFF"/>
            <w:vAlign w:val="center"/>
          </w:tcPr>
          <w:p w14:paraId="46A8210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保留实际差异与极端观测</w:t>
            </w:r>
          </w:p>
        </w:tc>
      </w:tr>
      <w:tr w14:paraId="349205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38975CF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折内插补</w:t>
            </w:r>
          </w:p>
        </w:tc>
        <w:tc>
          <w:tcPr>
            <w:tcW w:w="2400" w:type="dxa"/>
            <w:shd w:val="clear" w:color="auto" w:fill="FFFFFF"/>
            <w:vAlign w:val="center"/>
          </w:tcPr>
          <w:p w14:paraId="7F7FEDE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训练中位数与缺失指示</w:t>
            </w:r>
          </w:p>
        </w:tc>
        <w:tc>
          <w:tcPr>
            <w:tcW w:w="2320" w:type="dxa"/>
            <w:shd w:val="clear" w:color="auto" w:fill="FFFFFF"/>
            <w:vAlign w:val="center"/>
          </w:tcPr>
          <w:p w14:paraId="18A552F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231→231+k，0≤k≤9</w:t>
            </w:r>
          </w:p>
        </w:tc>
        <w:tc>
          <w:tcPr>
            <w:tcW w:w="2230" w:type="dxa"/>
            <w:shd w:val="clear" w:color="auto" w:fill="FFFFFF"/>
            <w:vAlign w:val="center"/>
          </w:tcPr>
          <w:p w14:paraId="4A6D62E1">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73单元、63行、9列缺失</w:t>
            </w:r>
          </w:p>
        </w:tc>
      </w:tr>
      <w:tr w14:paraId="2FD68B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2CE093D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分支变换</w:t>
            </w:r>
          </w:p>
        </w:tc>
        <w:tc>
          <w:tcPr>
            <w:tcW w:w="2400" w:type="dxa"/>
            <w:shd w:val="clear" w:color="auto" w:fill="FFFFFF"/>
            <w:vAlign w:val="center"/>
          </w:tcPr>
          <w:p w14:paraId="1CB4571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线性分支折内秩高斯变换</w:t>
            </w:r>
          </w:p>
        </w:tc>
        <w:tc>
          <w:tcPr>
            <w:tcW w:w="2320" w:type="dxa"/>
            <w:shd w:val="clear" w:color="auto" w:fill="FFFFFF"/>
            <w:vAlign w:val="center"/>
          </w:tcPr>
          <w:p w14:paraId="6AAF803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样本及目标数不变</w:t>
            </w:r>
          </w:p>
        </w:tc>
        <w:tc>
          <w:tcPr>
            <w:tcW w:w="2230" w:type="dxa"/>
            <w:shd w:val="clear" w:color="auto" w:fill="FFFFFF"/>
            <w:vAlign w:val="center"/>
          </w:tcPr>
          <w:p w14:paraId="0C4F975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减轻偏态、共线与量纲影响</w:t>
            </w:r>
          </w:p>
        </w:tc>
      </w:tr>
      <w:tr w14:paraId="547405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bottom w:val="single" w:color="000000" w:sz="12" w:space="0"/>
            </w:tcBorders>
            <w:shd w:val="clear" w:color="auto" w:fill="FFFFFF"/>
            <w:vAlign w:val="center"/>
          </w:tcPr>
          <w:p w14:paraId="198BE14E">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相对映射</w:t>
            </w:r>
          </w:p>
        </w:tc>
        <w:tc>
          <w:tcPr>
            <w:tcW w:w="2400" w:type="dxa"/>
            <w:tcBorders>
              <w:bottom w:val="single" w:color="000000" w:sz="12" w:space="0"/>
            </w:tcBorders>
            <w:shd w:val="clear" w:color="auto" w:fill="FFFFFF"/>
            <w:vAlign w:val="center"/>
          </w:tcPr>
          <w:p w14:paraId="7281711E">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仅用训练折经验分布</w:t>
            </w:r>
          </w:p>
        </w:tc>
        <w:tc>
          <w:tcPr>
            <w:tcW w:w="2320" w:type="dxa"/>
            <w:tcBorders>
              <w:bottom w:val="single" w:color="000000" w:sz="12" w:space="0"/>
            </w:tcBorders>
            <w:shd w:val="clear" w:color="auto" w:fill="FFFFFF"/>
            <w:vAlign w:val="center"/>
          </w:tcPr>
          <w:p w14:paraId="637289D1">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50维连续值＋50维相对等级</w:t>
            </w:r>
          </w:p>
        </w:tc>
        <w:tc>
          <w:tcPr>
            <w:tcW w:w="2230" w:type="dxa"/>
            <w:tcBorders>
              <w:bottom w:val="single" w:color="000000" w:sz="12" w:space="0"/>
            </w:tcBorders>
            <w:shd w:val="clear" w:color="auto" w:fill="FFFFFF"/>
            <w:vAlign w:val="center"/>
          </w:tcPr>
          <w:p w14:paraId="0A3FC170">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不声称恢复原始评委均分</w:t>
            </w:r>
          </w:p>
        </w:tc>
      </w:tr>
    </w:tbl>
    <w:p w14:paraId="555F5606">
      <w:pPr>
        <w:pStyle w:val="11"/>
        <w:spacing w:before="0" w:after="0"/>
        <w:ind w:firstLine="480" w:firstLineChars="200"/>
        <w:rPr>
          <w:b w:val="0"/>
          <w:bCs w:val="0"/>
        </w:rPr>
      </w:pPr>
      <w:r>
        <w:rPr>
          <w:rFonts w:hint="eastAsia" w:eastAsia="宋体"/>
          <w:b w:val="0"/>
          <w:bCs w:val="0"/>
        </w:rPr>
        <w:t>已识别的log10字段保持附件存储尺度，负值表示原浓度小于1，不重复取对数。附件8可核验37个log10字段和33个原尺度字段，但尺度可识别不等于全部对应单元格一致；参考冲突单列保留，不静默替换输入。中位数填补、缺失指示及线性分支的秩高斯变换均由训练折拟合，0-6映射亦仅依赖训练目标分布。后两问沿用这一数据契约，不再次定义主键、量表或预测接口。</w:t>
      </w:r>
    </w:p>
    <w:p w14:paraId="1F6F807D">
      <w:pPr>
        <w:pStyle w:val="3"/>
        <w:keepNext/>
        <w:keepLines/>
        <w:numPr>
          <w:ilvl w:val="1"/>
          <w:numId w:val="0"/>
        </w:numPr>
        <w:rPr>
          <w:rFonts w:hint="eastAsia"/>
        </w:rPr>
      </w:pPr>
      <w:bookmarkStart w:id="15023" w:name="_Toc244098998"/>
      <w:bookmarkStart w:id="15022" w:name="_Toc244037313"/>
      <w:r>
        <w:rPr>
          <w:rFonts w:hint="eastAsia" w:eastAsia="宋体"/>
        </w:rPr>
        <w:t>5.2 模型建立</w:t>
      </w:r>
      <w:bookmarkEnd w:id="15022"/>
      <w:bookmarkEnd w:id="15023"/>
    </w:p>
    <w:p w14:paraId="1BB36263">
      <w:pPr>
        <w:pStyle w:val="11"/>
        <w:spacing w:before="0" w:after="0"/>
        <w:ind w:firstLine="480" w:firstLineChars="200"/>
        <w:rPr>
          <w:b w:val="0"/>
          <w:bCs w:val="0"/>
        </w:rPr>
      </w:pPr>
      <w:r>
        <w:rPr>
          <w:b w:val="0"/>
          <w:bCs w:val="0"/>
        </w:rPr>
        <w:t>为同时利用非线性响应与多目标共性，以化学向量</w:t>
      </w:r>
      <m:oMath>
        <m:sSub>
          <m:sSubPr/>
          <m:e>
            <m:r>
              <m:rPr/>
              <w:rPr>
                <w:rFonts w:ascii="Cambria Math" w:hAnsi="Cambria Math" w:eastAsia="Cambria Math"/>
                <w:sz w:val="24"/>
                <w:szCs w:val="24"/>
              </w:rPr>
              <m:t>x</m:t>
            </m:r>
          </m:e>
          <m:sub>
            <m:r>
              <m:rPr/>
              <w:rPr>
                <w:rFonts w:ascii="Cambria Math" w:hAnsi="Cambria Math" w:eastAsia="Cambria Math"/>
                <w:sz w:val="24"/>
                <w:szCs w:val="24"/>
              </w:rPr>
              <m:t>i</m:t>
            </m:r>
          </m:sub>
        </m:sSub>
      </m:oMath>
      <w:r>
        <w:rPr>
          <w:b w:val="0"/>
          <w:bCs w:val="0"/>
        </w:rPr>
        <w:t>预测标准化感官向量</w:t>
      </w:r>
      <m:oMath>
        <m:sSub>
          <m:sSubPr/>
          <m:e>
            <m:r>
              <m:rPr/>
              <w:rPr>
                <w:rFonts w:ascii="Cambria Math" w:hAnsi="Cambria Math" w:eastAsia="Cambria Math"/>
                <w:sz w:val="24"/>
                <w:szCs w:val="24"/>
              </w:rPr>
              <m:t>y</m:t>
            </m:r>
          </m:e>
          <m:sub>
            <m:r>
              <m:rPr/>
              <w:rPr>
                <w:rFonts w:ascii="Cambria Math" w:hAnsi="Cambria Math" w:eastAsia="Cambria Math"/>
                <w:sz w:val="24"/>
                <w:szCs w:val="24"/>
              </w:rPr>
              <m:t>i</m:t>
            </m:r>
          </m:sub>
        </m:sSub>
      </m:oMath>
      <w:r>
        <w:rPr>
          <w:b w:val="0"/>
          <w:bCs w:val="0"/>
        </w:rPr>
        <w:t xml:space="preserve">，关系写为式(1)。误差项包含未测成分、品评差异及随机波动。基学习器选用极端随机树（ExtraTrees）[3]、直方图梯度提升（HGB）、秩高斯岭回归（Ridge）及偏最小二乘多输出回归（PLS2）；它们分别刻画随机化交互、局部阈值、共线收缩与低秩共享，候选参数见表3。</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45F4AE6D">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5D694049">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0805BBDE">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y</m:t>
                    </m:r>
                  </m:e>
                  <m:sub>
                    <m:r>
                      <m:rPr/>
                      <w:rPr>
                        <w:rFonts w:ascii="Cambria Math" w:hAnsi="Cambria Math" w:eastAsia="Cambria Math"/>
                        <w:sz w:val="24"/>
                        <w:szCs w:val="24"/>
                      </w:rPr>
                      <m:t>i</m:t>
                    </m:r>
                  </m:sub>
                </m:sSub>
                <m:r>
                  <m:rPr>
                    <m:sty m:val="p"/>
                  </m:rPr>
                  <w:rPr>
                    <w:rFonts w:ascii="Cambria Math" w:hAnsi="Cambria Math" w:eastAsia="Cambria Math"/>
                    <w:sz w:val="24"/>
                    <w:szCs w:val="24"/>
                  </w:rPr>
                  <m:t>=</m:t>
                </m:r>
                <m:r>
                  <m:rPr/>
                  <w:rPr>
                    <w:rFonts w:ascii="Cambria Math" w:hAnsi="Cambria Math" w:eastAsia="Cambria Math"/>
                    <w:sz w:val="24"/>
                    <w:szCs w:val="24"/>
                  </w:rPr>
                  <m:t>F</m:t>
                </m:r>
                <m:d>
                  <m:dPr/>
                  <m:e>
                    <m:sSub>
                      <m:sSubPr/>
                      <m:e>
                        <m:r>
                          <m:rPr/>
                          <w:rPr>
                            <w:rFonts w:ascii="Cambria Math" w:hAnsi="Cambria Math" w:eastAsia="Cambria Math"/>
                            <w:sz w:val="24"/>
                            <w:szCs w:val="24"/>
                          </w:rPr>
                          <m:t>x</m:t>
                        </m:r>
                      </m:e>
                      <m:sub>
                        <m:r>
                          <m:rPr/>
                          <w:rPr>
                            <w:rFonts w:ascii="Cambria Math" w:hAnsi="Cambria Math" w:eastAsia="Cambria Math"/>
                            <w:sz w:val="24"/>
                            <w:szCs w:val="24"/>
                          </w:rPr>
                          <m:t>i</m:t>
                        </m:r>
                      </m:sub>
                    </m:sSub>
                  </m:e>
                </m:d>
                <m:r>
                  <m:rPr>
                    <m:sty m:val="p"/>
                  </m:rPr>
                  <w:rPr>
                    <w:rFonts w:ascii="Cambria Math" w:hAnsi="Cambria Math" w:eastAsia="Cambria Math"/>
                    <w:sz w:val="24"/>
                    <w:szCs w:val="24"/>
                  </w:rPr>
                  <m:t>+</m:t>
                </m:r>
                <m:sSub>
                  <m:sSubPr/>
                  <m:e>
                    <m:r>
                      <m:rPr/>
                      <w:rPr>
                        <w:rFonts w:ascii="Cambria Math" w:hAnsi="Cambria Math" w:eastAsia="Cambria Math"/>
                        <w:sz w:val="24"/>
                        <w:szCs w:val="24"/>
                      </w:rPr>
                      <m:t>ε</m:t>
                    </m:r>
                  </m:e>
                  <m:sub>
                    <m:r>
                      <m:rPr/>
                      <w:rPr>
                        <w:rFonts w:ascii="Cambria Math" w:hAnsi="Cambria Math" w:eastAsia="Cambria Math"/>
                        <w:sz w:val="24"/>
                        <w:szCs w:val="24"/>
                      </w:rPr>
                      <m:t>i</m:t>
                    </m:r>
                  </m:sub>
                </m:sSub>
              </m:oMath>
            </m:oMathPara>
          </w:p>
        </w:tc>
        <w:tc>
          <w:tcPr>
            <w:tcW w:w="953" w:type="dxa"/>
            <w:tcBorders>
              <w:top w:val="nil"/>
              <w:left w:val="nil"/>
              <w:bottom w:val="nil"/>
              <w:right w:val="nil"/>
            </w:tcBorders>
            <w:vAlign w:val="center"/>
          </w:tcPr>
          <w:p w14:paraId="1A251B42">
            <w:pPr>
              <w:pStyle w:val="11"/>
              <w:keepLines/>
              <w:spacing w:before="20" w:after="20"/>
              <w:ind w:firstLine="0" w:firstLineChars="0"/>
              <w:jc w:val="right"/>
              <w:rPr>
                <w:b w:val="0"/>
                <w:bCs w:val="0"/>
              </w:rPr>
            </w:pPr>
            <w:r>
              <w:t>(1)</w:t>
            </w:r>
          </w:p>
        </w:tc>
      </w:tr>
    </w:tbl>
    <w:p w14:paraId="535B18A8">
      <w:pPr>
        <w:pStyle w:val="11"/>
        <w:spacing w:before="0" w:after="0"/>
        <w:ind w:left="0" w:firstLine="0" w:firstLineChars="0"/>
        <w:rPr>
          <w:b w:val="0"/>
          <w:bCs w:val="0"/>
        </w:rPr>
      </w:pPr>
      <w:r>
        <w:rPr>
          <w:b w:val="0"/>
          <w:bCs w:val="0"/>
        </w:rPr>
        <w:t>式中，</w:t>
      </w:r>
      <m:oMath>
        <m:r>
          <m:rPr/>
          <w:rPr>
            <w:rFonts w:ascii="Cambria Math" w:hAnsi="Cambria Math" w:eastAsia="Cambria Math"/>
            <w:sz w:val="24"/>
            <w:szCs w:val="24"/>
          </w:rPr>
          <m:t>i</m:t>
        </m:r>
      </m:oMath>
      <w:r>
        <w:rPr>
          <w:b w:val="0"/>
          <w:bCs w:val="0"/>
        </w:rPr>
        <w:t>为啤酒样本索引；</w:t>
      </w:r>
      <m:oMath>
        <m:sSub>
          <m:sSubPr/>
          <m:e>
            <m:r>
              <m:rPr/>
              <w:rPr>
                <w:rFonts w:ascii="Cambria Math" w:hAnsi="Cambria Math" w:eastAsia="Cambria Math"/>
                <w:sz w:val="24"/>
                <w:szCs w:val="24"/>
              </w:rPr>
              <m:t>x</m:t>
            </m:r>
          </m:e>
          <m:sub>
            <m:r>
              <m:rPr/>
              <w:rPr>
                <w:rFonts w:ascii="Cambria Math" w:hAnsi="Cambria Math" w:eastAsia="Cambria Math"/>
                <w:sz w:val="24"/>
                <w:szCs w:val="24"/>
              </w:rPr>
              <m:t>i</m:t>
            </m:r>
          </m:sub>
        </m:sSub>
      </m:oMath>
      <w:r>
        <w:rPr>
          <w:b w:val="0"/>
          <w:bCs w:val="0"/>
        </w:rPr>
        <w:t>为第</w:t>
      </w:r>
      <m:oMath>
        <m:r>
          <m:rPr/>
          <w:rPr>
            <w:rFonts w:ascii="Cambria Math" w:hAnsi="Cambria Math" w:eastAsia="Cambria Math"/>
            <w:sz w:val="24"/>
            <w:szCs w:val="24"/>
          </w:rPr>
          <m:t>i</m:t>
        </m:r>
      </m:oMath>
      <w:r>
        <w:rPr>
          <w:b w:val="0"/>
          <w:bCs w:val="0"/>
        </w:rPr>
        <w:t>款啤酒的231维化学及理化字段向量，缺失和变换按训练折管道处理；</w:t>
      </w:r>
      <m:oMath>
        <m:sSub>
          <m:sSubPr/>
          <m:e>
            <m:r>
              <m:rPr/>
              <w:rPr>
                <w:rFonts w:ascii="Cambria Math" w:hAnsi="Cambria Math" w:eastAsia="Cambria Math"/>
                <w:sz w:val="24"/>
                <w:szCs w:val="24"/>
              </w:rPr>
              <m:t>y</m:t>
            </m:r>
          </m:e>
          <m:sub>
            <m:r>
              <m:rPr/>
              <w:rPr>
                <w:rFonts w:ascii="Cambria Math" w:hAnsi="Cambria Math" w:eastAsia="Cambria Math"/>
                <w:sz w:val="24"/>
                <w:szCs w:val="24"/>
              </w:rPr>
              <m:t>i</m:t>
            </m:r>
          </m:sub>
        </m:sSub>
      </m:oMath>
      <w:r>
        <w:rPr>
          <w:b w:val="0"/>
          <w:bCs w:val="0"/>
        </w:rPr>
        <w:t>为对应的50维标准化感官向量，</w:t>
      </w:r>
      <m:oMath>
        <m:r>
          <m:rPr/>
          <w:rPr>
            <w:rFonts w:ascii="Cambria Math" w:hAnsi="Cambria Math" w:eastAsia="Cambria Math"/>
            <w:sz w:val="24"/>
            <w:szCs w:val="24"/>
          </w:rPr>
          <m:t>F</m:t>
        </m:r>
      </m:oMath>
      <w:r>
        <w:rPr>
          <w:b w:val="0"/>
          <w:bCs w:val="0"/>
        </w:rPr>
        <w:t>为从化学组成到感官响应的多输出映射，</w:t>
      </w:r>
      <m:oMath>
        <m:sSub>
          <m:sSubPr/>
          <m:e>
            <m:r>
              <m:rPr/>
              <w:rPr>
                <w:rFonts w:ascii="Cambria Math" w:hAnsi="Cambria Math" w:eastAsia="Cambria Math"/>
                <w:sz w:val="24"/>
                <w:szCs w:val="24"/>
              </w:rPr>
              <m:t>ε</m:t>
            </m:r>
          </m:e>
          <m:sub>
            <m:r>
              <m:rPr/>
              <w:rPr>
                <w:rFonts w:ascii="Cambria Math" w:hAnsi="Cambria Math" w:eastAsia="Cambria Math"/>
                <w:sz w:val="24"/>
                <w:szCs w:val="24"/>
              </w:rPr>
              <m:t>i</m:t>
            </m:r>
          </m:sub>
        </m:sSub>
      </m:oMath>
      <w:r>
        <w:rPr>
          <w:b w:val="0"/>
          <w:bCs w:val="0"/>
        </w:rPr>
        <w:t>为残差向量。记原字段维数</w:t>
      </w:r>
      <m:oMath>
        <m:r>
          <m:rPr/>
          <w:rPr>
            <w:rFonts w:ascii="Cambria Math" w:hAnsi="Cambria Math" w:eastAsia="Cambria Math"/>
            <w:sz w:val="24"/>
            <w:szCs w:val="24"/>
          </w:rPr>
          <m:t>p</m:t>
        </m:r>
      </m:oMath>
      <w:r>
        <w:rPr>
          <w:b w:val="0"/>
          <w:bCs w:val="0"/>
        </w:rPr>
        <w:t>=231、感官目标数</w:t>
      </w:r>
      <m:oMath>
        <m:r>
          <m:rPr/>
          <w:rPr>
            <w:rFonts w:ascii="Cambria Math" w:hAnsi="Cambria Math" w:eastAsia="Cambria Math"/>
            <w:sz w:val="24"/>
            <w:szCs w:val="24"/>
          </w:rPr>
          <m:t>J</m:t>
        </m:r>
      </m:oMath>
      <w:r>
        <w:rPr>
          <w:b w:val="0"/>
          <w:bCs w:val="0"/>
        </w:rPr>
        <w:t>=50、完整样本数</w:t>
      </w:r>
      <m:oMath>
        <m:r>
          <m:rPr/>
          <w:rPr>
            <w:rFonts w:ascii="Cambria Math" w:hAnsi="Cambria Math" w:eastAsia="Cambria Math"/>
            <w:sz w:val="24"/>
            <w:szCs w:val="24"/>
          </w:rPr>
          <m:t>N</m:t>
        </m:r>
      </m:oMath>
      <w:r>
        <w:rPr>
          <w:b w:val="0"/>
          <w:bCs w:val="0"/>
        </w:rPr>
        <w:t>=250，后文</w:t>
      </w:r>
      <m:oMath>
        <m:r>
          <m:rPr/>
          <w:rPr>
            <w:rFonts w:ascii="Cambria Math" w:hAnsi="Cambria Math" w:eastAsia="Cambria Math"/>
            <w:sz w:val="24"/>
            <w:szCs w:val="24"/>
          </w:rPr>
          <m:t>k</m:t>
        </m:r>
      </m:oMath>
      <w:r>
        <w:rPr>
          <w:b w:val="0"/>
          <w:bCs w:val="0"/>
        </w:rPr>
        <w:t>、</w:t>
      </w:r>
      <m:oMath>
        <m:r>
          <m:rPr/>
          <w:rPr>
            <w:rFonts w:ascii="Cambria Math" w:hAnsi="Cambria Math" w:eastAsia="Cambria Math"/>
            <w:sz w:val="24"/>
            <w:szCs w:val="24"/>
          </w:rPr>
          <m:t>j</m:t>
        </m:r>
      </m:oMath>
      <w:r>
        <w:rPr>
          <w:b w:val="0"/>
          <w:bCs w:val="0"/>
        </w:rPr>
        <w:t>分别索引化学字段和感官目标。</w:t>
      </w:r>
    </w:p>
    <w:p w14:paraId="4B449E63">
      <w:pPr>
        <w:pStyle w:val="41"/>
        <w:keepNext/>
        <w:keepLines/>
        <w:ind w:firstLine="422" w:firstLineChars="200"/>
      </w:pPr>
      <w:r>
        <w:t>表3 基学习器与折内候选参数</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950"/>
        <w:gridCol w:w="3100"/>
        <w:gridCol w:w="3680"/>
      </w:tblGrid>
      <w:tr w14:paraId="18AF98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950" w:type="dxa"/>
            <w:tcBorders>
              <w:top w:val="single" w:color="000000" w:sz="12" w:space="0"/>
              <w:bottom w:val="single" w:color="000000" w:sz="4" w:space="0"/>
              <w:tl2br w:val="nil"/>
            </w:tcBorders>
            <w:shd w:val="clear" w:color="auto" w:fill="FFFFFF"/>
            <w:vAlign w:val="center"/>
          </w:tcPr>
          <w:p w14:paraId="7EF6BFB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学习器</w:t>
            </w:r>
          </w:p>
        </w:tc>
        <w:tc>
          <w:tcPr>
            <w:tcW w:w="3100" w:type="dxa"/>
            <w:tcBorders>
              <w:top w:val="single" w:color="000000" w:sz="12" w:space="0"/>
              <w:bottom w:val="single" w:color="000000" w:sz="4" w:space="0"/>
            </w:tcBorders>
            <w:shd w:val="clear" w:color="auto" w:fill="FFFFFF"/>
            <w:vAlign w:val="center"/>
          </w:tcPr>
          <w:p w14:paraId="6B50412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候选范围</w:t>
            </w:r>
          </w:p>
        </w:tc>
        <w:tc>
          <w:tcPr>
            <w:tcW w:w="3680" w:type="dxa"/>
            <w:tcBorders>
              <w:top w:val="single" w:color="000000" w:sz="12" w:space="0"/>
              <w:bottom w:val="single" w:color="000000" w:sz="4" w:space="0"/>
            </w:tcBorders>
            <w:shd w:val="clear" w:color="auto" w:fill="FFFFFF"/>
            <w:vAlign w:val="center"/>
          </w:tcPr>
          <w:p w14:paraId="5E04F4B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数据处理</w:t>
            </w:r>
          </w:p>
        </w:tc>
      </w:tr>
      <w:tr w14:paraId="375E5F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top w:val="single" w:color="000000" w:sz="4" w:space="0"/>
            </w:tcBorders>
            <w:shd w:val="clear" w:color="auto" w:fill="FFFFFF"/>
            <w:vAlign w:val="center"/>
          </w:tcPr>
          <w:p w14:paraId="41B52B3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ExtraTrees</w:t>
            </w:r>
          </w:p>
        </w:tc>
        <w:tc>
          <w:tcPr>
            <w:tcW w:w="3100" w:type="dxa"/>
            <w:tcBorders>
              <w:top w:val="single" w:color="000000" w:sz="4" w:space="0"/>
            </w:tcBorders>
            <w:shd w:val="clear" w:color="auto" w:fill="FFFFFF"/>
            <w:vAlign w:val="center"/>
          </w:tcPr>
          <w:p w14:paraId="5374E75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300棵；特征比例0.33/0.60/1.00；叶节点1/2/4/8；不限深度</w:t>
            </w:r>
          </w:p>
        </w:tc>
        <w:tc>
          <w:tcPr>
            <w:tcW w:w="3680" w:type="dxa"/>
            <w:tcBorders>
              <w:top w:val="single" w:color="000000" w:sz="4" w:space="0"/>
            </w:tcBorders>
            <w:shd w:val="clear" w:color="auto" w:fill="FFFFFF"/>
            <w:vAlign w:val="center"/>
          </w:tcPr>
          <w:p w14:paraId="42A294A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中位数填补＋缺失指示</w:t>
            </w:r>
          </w:p>
        </w:tc>
      </w:tr>
      <w:tr w14:paraId="6390C5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304934E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HGB</w:t>
            </w:r>
          </w:p>
        </w:tc>
        <w:tc>
          <w:tcPr>
            <w:tcW w:w="3100" w:type="dxa"/>
            <w:shd w:val="clear" w:color="auto" w:fill="FFFFFF"/>
            <w:vAlign w:val="center"/>
          </w:tcPr>
          <w:p w14:paraId="2184F3A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叶节点上限7/15；最小叶样本20；学习率0.05；100轮；L2=1</w:t>
            </w:r>
          </w:p>
        </w:tc>
        <w:tc>
          <w:tcPr>
            <w:tcW w:w="3680" w:type="dxa"/>
            <w:shd w:val="clear" w:color="auto" w:fill="FFFFFF"/>
            <w:vAlign w:val="center"/>
          </w:tcPr>
          <w:p w14:paraId="6CD1113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中位数填补＋缺失指示</w:t>
            </w:r>
          </w:p>
        </w:tc>
      </w:tr>
      <w:tr w14:paraId="577CDB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0F8ED7C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Ridge</w:t>
            </w:r>
          </w:p>
        </w:tc>
        <w:tc>
          <w:tcPr>
            <w:tcW w:w="3100" w:type="dxa"/>
            <w:shd w:val="clear" w:color="auto" w:fill="FFFFFF"/>
            <w:vAlign w:val="center"/>
          </w:tcPr>
          <w:p w14:paraId="3794218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正则强度0.1/1/10/100/1000</w:t>
            </w:r>
          </w:p>
        </w:tc>
        <w:tc>
          <w:tcPr>
            <w:tcW w:w="3680" w:type="dxa"/>
            <w:shd w:val="clear" w:color="auto" w:fill="FFFFFF"/>
            <w:vAlign w:val="center"/>
          </w:tcPr>
          <w:p w14:paraId="5D4E2D6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折内秩高斯变换与缩放</w:t>
            </w:r>
          </w:p>
        </w:tc>
      </w:tr>
      <w:tr w14:paraId="71B8D5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bottom w:val="single" w:color="000000" w:sz="12" w:space="0"/>
            </w:tcBorders>
            <w:shd w:val="clear" w:color="auto" w:fill="FFFFFF"/>
            <w:vAlign w:val="center"/>
          </w:tcPr>
          <w:p w14:paraId="09580BC3">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PLS2</w:t>
            </w:r>
          </w:p>
        </w:tc>
        <w:tc>
          <w:tcPr>
            <w:tcW w:w="3100" w:type="dxa"/>
            <w:tcBorders>
              <w:bottom w:val="single" w:color="000000" w:sz="12" w:space="0"/>
            </w:tcBorders>
            <w:shd w:val="clear" w:color="auto" w:fill="FFFFFF"/>
            <w:vAlign w:val="center"/>
          </w:tcPr>
          <w:p w14:paraId="35753F3B">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潜变量数2/5/10/15/20</w:t>
            </w:r>
          </w:p>
        </w:tc>
        <w:tc>
          <w:tcPr>
            <w:tcW w:w="3680" w:type="dxa"/>
            <w:tcBorders>
              <w:bottom w:val="single" w:color="000000" w:sz="12" w:space="0"/>
            </w:tcBorders>
            <w:shd w:val="clear" w:color="auto" w:fill="FFFFFF"/>
            <w:vAlign w:val="center"/>
          </w:tcPr>
          <w:p w14:paraId="22DC2358">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折内秩高斯变换与多输出拟合</w:t>
            </w:r>
          </w:p>
        </w:tc>
      </w:tr>
    </w:tbl>
    <w:p w14:paraId="59289A6A">
      <w:pPr>
        <w:pStyle w:val="11"/>
        <w:spacing w:before="0" w:after="0"/>
        <w:ind w:firstLine="480" w:firstLineChars="200"/>
        <w:rPr>
          <w:b w:val="0"/>
          <w:bCs w:val="0"/>
        </w:rPr>
      </w:pPr>
      <w:r>
        <w:rPr>
          <w:b w:val="0"/>
          <w:bCs w:val="0"/>
        </w:rPr>
        <w:t xml:space="preserve">堆叠通过训练数据内部的折外基预测估计非负组合[4]。对训练目标和内层基预测分别中心化，再按训练目标标准差归一化，求解式(2)，避免高波动目标独占权重。五个家族预先定义为香气15维、风味15维、其他味觉15维、口感4维和总体喜好1维。</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2C4B25C3">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78BC8882">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3EC5CD50">
            <w:pPr>
              <w:pStyle w:val="11"/>
              <w:keepLines/>
              <w:spacing w:before="20" w:after="20"/>
              <w:ind w:firstLine="0" w:firstLineChars="0"/>
              <w:jc w:val="center"/>
              <w:rPr>
                <w:b w:val="0"/>
                <w:bCs w:val="0"/>
              </w:rPr>
            </w:pPr>
            <m:oMathPara>
              <m:oMath>
                <m:sSubSup>
                  <m:sSubSupPr/>
                  <m:e>
                    <m:r>
                      <m:rPr/>
                      <w:rPr>
                        <w:rFonts w:ascii="Cambria Math" w:hAnsi="Cambria Math" w:eastAsia="Cambria Math"/>
                        <w:sz w:val="24"/>
                        <w:szCs w:val="24"/>
                      </w:rPr>
                      <m:t>w</m:t>
                    </m:r>
                  </m:e>
                  <m:sub>
                    <m:r>
                      <m:rPr/>
                      <w:rPr>
                        <w:rFonts w:ascii="Cambria Math" w:hAnsi="Cambria Math" w:eastAsia="Cambria Math"/>
                        <w:sz w:val="24"/>
                        <w:szCs w:val="24"/>
                      </w:rPr>
                      <m:t>g</m:t>
                    </m:r>
                  </m:sub>
                  <m:sup>
                    <m:r>
                      <m:rPr>
                        <m:sty m:val="p"/>
                      </m:rPr>
                      <w:rPr>
                        <w:rFonts w:ascii="Cambria Math" w:hAnsi="Cambria Math" w:eastAsia="Cambria Math"/>
                        <w:sz w:val="24"/>
                        <w:szCs w:val="24"/>
                      </w:rPr>
                      <m:t>∗</m:t>
                    </m:r>
                  </m:sup>
                </m:sSubSup>
                <m:r>
                  <m:rPr>
                    <m:sty m:val="p"/>
                  </m:rPr>
                  <w:rPr>
                    <w:rFonts w:ascii="Cambria Math" w:hAnsi="Cambria Math" w:eastAsia="Cambria Math"/>
                    <w:sz w:val="24"/>
                    <w:szCs w:val="24"/>
                  </w:rPr>
                  <m:t>=</m:t>
                </m:r>
                <m:limLow>
                  <m:limLowPr/>
                  <m:e>
                    <m:r>
                      <m:rPr>
                        <m:sty m:val="p"/>
                      </m:rPr>
                      <w:rPr>
                        <w:rFonts w:ascii="Cambria Math" w:hAnsi="Cambria Math" w:eastAsia="Cambria Math"/>
                        <w:sz w:val="24"/>
                        <w:szCs w:val="24"/>
                      </w:rPr>
                      <m:t>arg min</m:t>
                    </m:r>
                  </m:e>
                  <m:lim>
                    <m:r>
                      <m:rPr/>
                      <w:rPr>
                        <w:rFonts w:ascii="Cambria Math" w:hAnsi="Cambria Math" w:eastAsia="Cambria Math"/>
                        <w:sz w:val="24"/>
                        <w:szCs w:val="24"/>
                      </w:rPr>
                      <m:t>w</m:t>
                    </m:r>
                    <m:r>
                      <m:rPr>
                        <m:sty m:val="p"/>
                      </m:rPr>
                      <w:rPr>
                        <w:rFonts w:ascii="Cambria Math" w:hAnsi="Cambria Math" w:eastAsia="Cambria Math"/>
                        <w:sz w:val="24"/>
                        <w:szCs w:val="24"/>
                      </w:rPr>
                      <m:t>≥0</m:t>
                    </m:r>
                  </m:lim>
                </m:limLow>
                <m:nary>
                  <m:naryPr>
                    <m:chr m:val="∑"/>
                    <m:limLoc m:val="undOvr"/>
                    <m:supHide m:val="1"/>
                  </m:naryPr>
                  <m:sub>
                    <m:r>
                      <m:rPr/>
                      <w:rPr>
                        <w:rFonts w:ascii="Cambria Math" w:hAnsi="Cambria Math" w:eastAsia="Cambria Math"/>
                        <w:sz w:val="24"/>
                        <w:szCs w:val="24"/>
                      </w:rPr>
                      <m:t>j</m:t>
                    </m:r>
                    <m:r>
                      <m:rPr>
                        <m:sty m:val="p"/>
                      </m:rPr>
                      <w:rPr>
                        <w:rFonts w:ascii="Cambria Math" w:hAnsi="Cambria Math" w:eastAsia="Cambria Math"/>
                        <w:sz w:val="24"/>
                        <w:szCs w:val="24"/>
                      </w:rPr>
                      <m:t>∈</m:t>
                    </m:r>
                    <m:sSub>
                      <m:sSubPr/>
                      <m:e>
                        <m:r>
                          <m:rPr/>
                          <w:rPr>
                            <w:rFonts w:ascii="Cambria Math" w:hAnsi="Cambria Math" w:eastAsia="Cambria Math"/>
                            <w:sz w:val="24"/>
                            <w:szCs w:val="24"/>
                          </w:rPr>
                          <m:t>G</m:t>
                        </m:r>
                      </m:e>
                      <m:sub>
                        <m:r>
                          <m:rPr/>
                          <w:rPr>
                            <w:rFonts w:ascii="Cambria Math" w:hAnsi="Cambria Math" w:eastAsia="Cambria Math"/>
                            <w:sz w:val="24"/>
                            <w:szCs w:val="24"/>
                          </w:rPr>
                          <m:t>g</m:t>
                        </m:r>
                      </m:sub>
                    </m:sSub>
                  </m:sub>
                  <m:sup/>
                  <m:e>
                    <m:nary>
                      <m:naryPr>
                        <m:chr m:val="∑"/>
                        <m:limLoc m:val="undOvr"/>
                        <m:supHide m:val="1"/>
                      </m:naryPr>
                      <m:sub>
                        <m:r>
                          <m:rPr/>
                          <w:rPr>
                            <w:rFonts w:ascii="Cambria Math" w:hAnsi="Cambria Math" w:eastAsia="Cambria Math"/>
                            <w:sz w:val="24"/>
                            <w:szCs w:val="24"/>
                          </w:rPr>
                          <m:t>i</m:t>
                        </m:r>
                        <m:r>
                          <m:rPr>
                            <m:sty m:val="p"/>
                          </m:rPr>
                          <w:rPr>
                            <w:rFonts w:ascii="Cambria Math" w:hAnsi="Cambria Math" w:eastAsia="Cambria Math"/>
                            <w:sz w:val="24"/>
                            <w:szCs w:val="24"/>
                          </w:rPr>
                          <m:t>∈</m:t>
                        </m:r>
                        <m:r>
                          <m:rPr/>
                          <w:rPr>
                            <w:rFonts w:ascii="Cambria Math" w:hAnsi="Cambria Math" w:eastAsia="Cambria Math"/>
                            <w:sz w:val="24"/>
                            <w:szCs w:val="24"/>
                          </w:rPr>
                          <m:t>T</m:t>
                        </m:r>
                      </m:sub>
                      <m:sup/>
                      <m:e>
                        <m:sSup>
                          <m:sSupPr/>
                          <m:e>
                            <m:d>
                              <m:dPr/>
                              <m:e>
                                <m:f>
                                  <m:fPr/>
                                  <m:num>
                                    <m:sSub>
                                      <m:sSubPr/>
                                      <m:e>
                                        <m:r>
                                          <m:rPr/>
                                          <w:rPr>
                                            <w:rFonts w:ascii="Cambria Math" w:hAnsi="Cambria Math" w:eastAsia="Cambria Math"/>
                                            <w:sz w:val="24"/>
                                            <w:szCs w:val="24"/>
                                          </w:rPr>
                                          <m:t>y</m:t>
                                        </m:r>
                                      </m:e>
                                      <m:sub>
                                        <m:r>
                                          <m:rPr/>
                                          <w:rPr>
                                            <w:rFonts w:ascii="Cambria Math" w:hAnsi="Cambria Math" w:eastAsia="Cambria Math"/>
                                            <w:sz w:val="24"/>
                                            <w:szCs w:val="24"/>
                                          </w:rPr>
                                          <m:t>ij</m:t>
                                        </m:r>
                                      </m:sub>
                                    </m:sSub>
                                    <m:r>
                                      <m:rPr>
                                        <m:sty m:val="p"/>
                                      </m:rPr>
                                      <w:rPr>
                                        <w:rFonts w:ascii="Cambria Math" w:hAnsi="Cambria Math" w:eastAsia="Cambria Math"/>
                                        <w:sz w:val="24"/>
                                        <w:szCs w:val="24"/>
                                      </w:rPr>
                                      <m:t>−</m:t>
                                    </m:r>
                                    <m:sSub>
                                      <m:sSubPr/>
                                      <m:e>
                                        <m:bar>
                                          <m:barPr>
                                            <m:pos m:val="top"/>
                                          </m:barPr>
                                          <m:e>
                                            <m:r>
                                              <m:rPr/>
                                              <w:rPr>
                                                <w:rFonts w:ascii="Cambria Math" w:hAnsi="Cambria Math" w:eastAsia="Cambria Math"/>
                                                <w:sz w:val="24"/>
                                                <w:szCs w:val="24"/>
                                              </w:rPr>
                                              <m:t>y</m:t>
                                            </m:r>
                                          </m:e>
                                        </m:ba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r>
                                      <m:rPr>
                                        <m:sty m:val="p"/>
                                      </m:rPr>
                                      <w:rPr>
                                        <w:rFonts w:ascii="Cambria Math" w:hAnsi="Cambria Math" w:eastAsia="Cambria Math"/>
                                        <w:sz w:val="24"/>
                                        <w:szCs w:val="24"/>
                                      </w:rPr>
                                      <m:t>−</m:t>
                                    </m:r>
                                    <m:nary>
                                      <m:naryPr>
                                        <m:chr m:val="∑"/>
                                        <m:limLoc m:val="undOvr"/>
                                      </m:naryPr>
                                      <m:sub>
                                        <m:r>
                                          <m:rPr/>
                                          <w:rPr>
                                            <w:rFonts w:ascii="Cambria Math" w:hAnsi="Cambria Math" w:eastAsia="Cambria Math"/>
                                            <w:sz w:val="24"/>
                                            <w:szCs w:val="24"/>
                                          </w:rPr>
                                          <m:t>m</m:t>
                                        </m:r>
                                        <m:r>
                                          <m:rPr>
                                            <m:sty m:val="p"/>
                                          </m:rPr>
                                          <w:rPr>
                                            <w:rFonts w:ascii="Cambria Math" w:hAnsi="Cambria Math" w:eastAsia="Cambria Math"/>
                                            <w:sz w:val="24"/>
                                            <w:szCs w:val="24"/>
                                          </w:rPr>
                                          <m:t>=1</m:t>
                                        </m:r>
                                      </m:sub>
                                      <m:sup>
                                        <m:r>
                                          <m:rPr>
                                            <m:sty m:val="p"/>
                                          </m:rPr>
                                          <w:rPr>
                                            <w:rFonts w:ascii="Cambria Math" w:hAnsi="Cambria Math" w:eastAsia="Cambria Math"/>
                                            <w:sz w:val="24"/>
                                            <w:szCs w:val="24"/>
                                          </w:rPr>
                                          <m:t>4</m:t>
                                        </m:r>
                                      </m:sup>
                                      <m:e>
                                        <m:sSub>
                                          <m:sSubPr/>
                                          <m:e>
                                            <m:r>
                                              <m:rPr/>
                                              <w:rPr>
                                                <w:rFonts w:ascii="Cambria Math" w:hAnsi="Cambria Math" w:eastAsia="Cambria Math"/>
                                                <w:sz w:val="24"/>
                                                <w:szCs w:val="24"/>
                                              </w:rPr>
                                              <m:t>w</m:t>
                                            </m:r>
                                          </m:e>
                                          <m:sub>
                                            <m:r>
                                              <m:rPr/>
                                              <w:rPr>
                                                <w:rFonts w:ascii="Cambria Math" w:hAnsi="Cambria Math" w:eastAsia="Cambria Math"/>
                                                <w:sz w:val="24"/>
                                                <w:szCs w:val="24"/>
                                              </w:rPr>
                                              <m:t>m</m:t>
                                            </m:r>
                                          </m:sub>
                                        </m:sSub>
                                        <m:d>
                                          <m:dPr/>
                                          <m:e>
                                            <m:sSub>
                                              <m:sSubPr/>
                                              <m:e>
                                                <m:r>
                                                  <m:rPr/>
                                                  <w:rPr>
                                                    <w:rFonts w:ascii="Cambria Math" w:hAnsi="Cambria Math" w:eastAsia="Cambria Math"/>
                                                    <w:sz w:val="24"/>
                                                    <w:szCs w:val="24"/>
                                                  </w:rPr>
                                                  <m:t>z</m:t>
                                                </m:r>
                                              </m:e>
                                              <m:sub>
                                                <m:r>
                                                  <m:rPr/>
                                                  <w:rPr>
                                                    <w:rFonts w:ascii="Cambria Math" w:hAnsi="Cambria Math" w:eastAsia="Cambria Math"/>
                                                    <w:sz w:val="24"/>
                                                    <w:szCs w:val="24"/>
                                                  </w:rPr>
                                                  <m:t>ijm</m:t>
                                                </m:r>
                                              </m:sub>
                                            </m:sSub>
                                            <m:r>
                                              <m:rPr>
                                                <m:sty m:val="p"/>
                                              </m:rPr>
                                              <w:rPr>
                                                <w:rFonts w:ascii="Cambria Math" w:hAnsi="Cambria Math" w:eastAsia="Cambria Math"/>
                                                <w:sz w:val="24"/>
                                                <w:szCs w:val="24"/>
                                              </w:rPr>
                                              <m:t>−</m:t>
                                            </m:r>
                                            <m:sSub>
                                              <m:sSubPr/>
                                              <m:e>
                                                <m:bar>
                                                  <m:barPr>
                                                    <m:pos m:val="top"/>
                                                  </m:barPr>
                                                  <m:e>
                                                    <m:r>
                                                      <m:rPr/>
                                                      <w:rPr>
                                                        <w:rFonts w:ascii="Cambria Math" w:hAnsi="Cambria Math" w:eastAsia="Cambria Math"/>
                                                        <w:sz w:val="24"/>
                                                        <w:szCs w:val="24"/>
                                                      </w:rPr>
                                                      <m:t>z</m:t>
                                                    </m:r>
                                                  </m:e>
                                                </m:bar>
                                              </m:e>
                                              <m:sub>
                                                <m:r>
                                                  <m:rPr/>
                                                  <w:rPr>
                                                    <w:rFonts w:ascii="Cambria Math" w:hAnsi="Cambria Math" w:eastAsia="Cambria Math"/>
                                                    <w:sz w:val="24"/>
                                                    <w:szCs w:val="24"/>
                                                  </w:rPr>
                                                  <m:t>jm</m:t>
                                                </m:r>
                                                <m:r>
                                                  <m:rPr>
                                                    <m:sty m:val="p"/>
                                                  </m:rPr>
                                                  <w:rPr>
                                                    <w:rFonts w:ascii="Cambria Math" w:hAnsi="Cambria Math" w:eastAsia="Cambria Math"/>
                                                    <w:sz w:val="24"/>
                                                    <w:szCs w:val="24"/>
                                                  </w:rPr>
                                                  <m:t>,</m:t>
                                                </m:r>
                                                <m:r>
                                                  <m:rPr/>
                                                  <w:rPr>
                                                    <w:rFonts w:ascii="Cambria Math" w:hAnsi="Cambria Math" w:eastAsia="Cambria Math"/>
                                                    <w:sz w:val="24"/>
                                                    <w:szCs w:val="24"/>
                                                  </w:rPr>
                                                  <m:t>T</m:t>
                                                </m:r>
                                              </m:sub>
                                            </m:sSub>
                                          </m:e>
                                        </m:d>
                                      </m:e>
                                    </m:nary>
                                  </m:num>
                                  <m:den>
                                    <m:sSub>
                                      <m:sSubPr/>
                                      <m:e>
                                        <m:r>
                                          <m:rPr/>
                                          <w:rPr>
                                            <w:rFonts w:ascii="Cambria Math" w:hAnsi="Cambria Math" w:eastAsia="Cambria Math"/>
                                            <w:sz w:val="24"/>
                                            <w:szCs w:val="24"/>
                                          </w:rPr>
                                          <m:t>σ</m:t>
                                        </m: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den>
                                </m:f>
                              </m:e>
                            </m:d>
                          </m:e>
                          <m:sup>
                            <m:r>
                              <m:rPr>
                                <m:sty m:val="p"/>
                              </m:rPr>
                              <w:rPr>
                                <w:rFonts w:ascii="Cambria Math" w:hAnsi="Cambria Math" w:eastAsia="Cambria Math"/>
                                <w:sz w:val="24"/>
                                <w:szCs w:val="24"/>
                              </w:rPr>
                              <m:t>2</m:t>
                            </m:r>
                          </m:sup>
                        </m:sSup>
                      </m:e>
                    </m:nary>
                  </m:e>
                </m:nary>
              </m:oMath>
            </m:oMathPara>
          </w:p>
        </w:tc>
        <w:tc>
          <w:tcPr>
            <w:tcW w:w="953" w:type="dxa"/>
            <w:tcBorders>
              <w:top w:val="nil"/>
              <w:left w:val="nil"/>
              <w:bottom w:val="nil"/>
              <w:right w:val="nil"/>
            </w:tcBorders>
            <w:vAlign w:val="center"/>
          </w:tcPr>
          <w:p w14:paraId="0C6EA392">
            <w:pPr>
              <w:pStyle w:val="11"/>
              <w:keepLines/>
              <w:spacing w:before="20" w:after="20"/>
              <w:ind w:firstLine="0" w:firstLineChars="0"/>
              <w:jc w:val="right"/>
              <w:rPr>
                <w:b w:val="0"/>
                <w:bCs w:val="0"/>
              </w:rPr>
            </w:pPr>
            <w:r>
              <w:t>(2)</w:t>
            </w:r>
          </w:p>
        </w:tc>
      </w:tr>
    </w:tbl>
    <w:p w14:paraId="26BC4682">
      <w:pPr>
        <w:pStyle w:val="11"/>
        <w:spacing w:before="0" w:after="0"/>
        <w:ind w:left="0" w:firstLine="0" w:firstLineChars="0"/>
        <w:rPr>
          <w:b w:val="0"/>
          <w:bCs w:val="0"/>
        </w:rPr>
      </w:pPr>
      <w:r>
        <w:rPr>
          <w:b w:val="0"/>
          <w:bCs w:val="0"/>
        </w:rPr>
        <w:t>式中，</w:t>
      </w:r>
      <m:oMath>
        <m:r>
          <m:rPr/>
          <w:rPr>
            <w:rFonts w:ascii="Cambria Math" w:hAnsi="Cambria Math" w:eastAsia="Cambria Math"/>
            <w:sz w:val="24"/>
            <w:szCs w:val="24"/>
          </w:rPr>
          <m:t>T</m:t>
        </m:r>
      </m:oMath>
      <w:r>
        <w:rPr>
          <w:b w:val="0"/>
          <w:bCs w:val="0"/>
        </w:rPr>
        <w:t>为当前外层训练样本集合，</w:t>
      </w:r>
      <m:oMath>
        <m:sSub>
          <m:sSubPr/>
          <m:e>
            <m:r>
              <m:rPr/>
              <w:rPr>
                <w:rFonts w:ascii="Cambria Math" w:hAnsi="Cambria Math" w:eastAsia="Cambria Math"/>
                <w:sz w:val="24"/>
                <w:szCs w:val="24"/>
              </w:rPr>
              <m:t>G</m:t>
            </m:r>
          </m:e>
          <m:sub>
            <m:r>
              <m:rPr/>
              <w:rPr>
                <w:rFonts w:ascii="Cambria Math" w:hAnsi="Cambria Math" w:eastAsia="Cambria Math"/>
                <w:sz w:val="24"/>
                <w:szCs w:val="24"/>
              </w:rPr>
              <m:t>g</m:t>
            </m:r>
          </m:sub>
        </m:sSub>
      </m:oMath>
      <w:r>
        <w:rPr>
          <w:b w:val="0"/>
          <w:bCs w:val="0"/>
        </w:rPr>
        <w:t>为第</w:t>
      </w:r>
      <m:oMath>
        <m:r>
          <m:rPr/>
          <w:rPr>
            <w:rFonts w:ascii="Cambria Math" w:hAnsi="Cambria Math" w:eastAsia="Cambria Math"/>
            <w:sz w:val="24"/>
            <w:szCs w:val="24"/>
          </w:rPr>
          <m:t>g</m:t>
        </m:r>
      </m:oMath>
      <w:r>
        <w:rPr>
          <w:b w:val="0"/>
          <w:bCs w:val="0"/>
        </w:rPr>
        <w:t>个感官家族的目标集合；</w:t>
      </w:r>
      <m:oMath>
        <m:r>
          <m:rPr/>
          <w:rPr>
            <w:rFonts w:ascii="Cambria Math" w:hAnsi="Cambria Math" w:eastAsia="Cambria Math"/>
            <w:sz w:val="24"/>
            <w:szCs w:val="24"/>
          </w:rPr>
          <m:t>m</m:t>
        </m:r>
      </m:oMath>
      <w:r>
        <w:rPr>
          <w:b w:val="0"/>
          <w:bCs w:val="0"/>
        </w:rPr>
        <w:t>=1,…,4索引四个基学习器，</w:t>
      </w:r>
      <m:oMath>
        <m:sSub>
          <m:sSubPr/>
          <m:e>
            <m:r>
              <m:rPr/>
              <w:rPr>
                <w:rFonts w:ascii="Cambria Math" w:hAnsi="Cambria Math" w:eastAsia="Cambria Math"/>
                <w:sz w:val="24"/>
                <w:szCs w:val="24"/>
              </w:rPr>
              <m:t>z</m:t>
            </m:r>
          </m:e>
          <m:sub>
            <m:r>
              <m:rPr/>
              <w:rPr>
                <w:rFonts w:ascii="Cambria Math" w:hAnsi="Cambria Math" w:eastAsia="Cambria Math"/>
                <w:sz w:val="24"/>
                <w:szCs w:val="24"/>
              </w:rPr>
              <m:t>ijm</m:t>
            </m:r>
          </m:sub>
        </m:sSub>
      </m:oMath>
      <w:r>
        <w:rPr>
          <w:b w:val="0"/>
          <w:bCs w:val="0"/>
        </w:rPr>
        <w:t>为仅由训练集内部3折验证形成的第</w:t>
      </w:r>
      <m:oMath>
        <m:r>
          <m:rPr/>
          <w:rPr>
            <w:rFonts w:ascii="Cambria Math" w:hAnsi="Cambria Math" w:eastAsia="Cambria Math"/>
            <w:sz w:val="24"/>
            <w:szCs w:val="24"/>
          </w:rPr>
          <m:t>m</m:t>
        </m:r>
      </m:oMath>
      <w:r>
        <w:rPr>
          <w:b w:val="0"/>
          <w:bCs w:val="0"/>
        </w:rPr>
        <w:t>个基预测。</w:t>
      </w:r>
      <m:oMath>
        <m:sSub>
          <m:sSubPr/>
          <m:e>
            <m:bar>
              <m:barPr>
                <m:pos m:val="top"/>
              </m:barPr>
              <m:e>
                <m:r>
                  <m:rPr/>
                  <w:rPr>
                    <w:rFonts w:ascii="Cambria Math" w:hAnsi="Cambria Math" w:eastAsia="Cambria Math"/>
                    <w:sz w:val="24"/>
                    <w:szCs w:val="24"/>
                  </w:rPr>
                  <m:t>y</m:t>
                </m:r>
              </m:e>
            </m:ba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oMath>
      <w:r>
        <w:rPr>
          <w:b w:val="0"/>
          <w:bCs w:val="0"/>
        </w:rPr>
        <w:t>和</w:t>
      </w:r>
      <m:oMath>
        <m:sSub>
          <m:sSubPr/>
          <m:e>
            <m:bar>
              <m:barPr>
                <m:pos m:val="top"/>
              </m:barPr>
              <m:e>
                <m:r>
                  <m:rPr/>
                  <w:rPr>
                    <w:rFonts w:ascii="Cambria Math" w:hAnsi="Cambria Math" w:eastAsia="Cambria Math"/>
                    <w:sz w:val="24"/>
                    <w:szCs w:val="24"/>
                  </w:rPr>
                  <m:t>z</m:t>
                </m:r>
              </m:e>
            </m:bar>
          </m:e>
          <m:sub>
            <m:r>
              <m:rPr/>
              <w:rPr>
                <w:rFonts w:ascii="Cambria Math" w:hAnsi="Cambria Math" w:eastAsia="Cambria Math"/>
                <w:sz w:val="24"/>
                <w:szCs w:val="24"/>
              </w:rPr>
              <m:t>jm</m:t>
            </m:r>
            <m:r>
              <m:rPr>
                <m:sty m:val="p"/>
              </m:rPr>
              <w:rPr>
                <w:rFonts w:ascii="Cambria Math" w:hAnsi="Cambria Math" w:eastAsia="Cambria Math"/>
                <w:sz w:val="24"/>
                <w:szCs w:val="24"/>
              </w:rPr>
              <m:t>,</m:t>
            </m:r>
            <m:r>
              <m:rPr/>
              <w:rPr>
                <w:rFonts w:ascii="Cambria Math" w:hAnsi="Cambria Math" w:eastAsia="Cambria Math"/>
                <w:sz w:val="24"/>
                <w:szCs w:val="24"/>
              </w:rPr>
              <m:t>T</m:t>
            </m:r>
          </m:sub>
        </m:sSub>
      </m:oMath>
      <w:r>
        <w:rPr>
          <w:b w:val="0"/>
          <w:bCs w:val="0"/>
        </w:rPr>
        <w:t>分别为当前训练目标及内层基预测均值，</w:t>
      </w:r>
      <m:oMath>
        <m:sSub>
          <m:sSubPr/>
          <m:e>
            <m:r>
              <m:rPr/>
              <w:rPr>
                <w:rFonts w:ascii="Cambria Math" w:hAnsi="Cambria Math" w:eastAsia="Cambria Math"/>
                <w:sz w:val="24"/>
                <w:szCs w:val="24"/>
              </w:rPr>
              <m:t>σ</m:t>
            </m: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oMath>
      <w:r>
        <w:rPr>
          <w:b w:val="0"/>
          <w:bCs w:val="0"/>
        </w:rPr>
        <w:t>为目标总体标准差，取值不超过</w:t>
      </w:r>
      <m:oMath>
        <m:sSup>
          <m:sSupPr/>
          <m:e>
            <m:r>
              <m:rPr>
                <m:sty m:val="p"/>
              </m:rPr>
              <w:rPr>
                <w:rFonts w:ascii="Cambria Math" w:hAnsi="Cambria Math" w:eastAsia="Cambria Math"/>
                <w:sz w:val="24"/>
                <w:szCs w:val="24"/>
              </w:rPr>
              <m:t>10</m:t>
            </m:r>
          </m:e>
          <m:sup>
            <m:r>
              <m:rPr>
                <m:sty m:val="p"/>
              </m:rPr>
              <w:rPr>
                <w:rFonts w:ascii="Cambria Math" w:hAnsi="Cambria Math" w:eastAsia="Cambria Math"/>
                <w:sz w:val="24"/>
                <w:szCs w:val="24"/>
              </w:rPr>
              <m:t>−12</m:t>
            </m:r>
          </m:sup>
        </m:sSup>
      </m:oMath>
      <w:r>
        <w:rPr>
          <w:b w:val="0"/>
          <w:bCs w:val="0"/>
        </w:rPr>
        <w:t>时按1处理。</w:t>
      </w:r>
      <m:oMath>
        <m:sSubSup>
          <m:sSubSupPr/>
          <m:e>
            <m:r>
              <m:rPr/>
              <w:rPr>
                <w:rFonts w:ascii="Cambria Math" w:hAnsi="Cambria Math" w:eastAsia="Cambria Math"/>
                <w:sz w:val="24"/>
                <w:szCs w:val="24"/>
              </w:rPr>
              <m:t>w</m:t>
            </m:r>
          </m:e>
          <m:sub>
            <m:r>
              <m:rPr/>
              <w:rPr>
                <w:rFonts w:ascii="Cambria Math" w:hAnsi="Cambria Math" w:eastAsia="Cambria Math"/>
                <w:sz w:val="24"/>
                <w:szCs w:val="24"/>
              </w:rPr>
              <m:t>g</m:t>
            </m:r>
          </m:sub>
          <m:sup>
            <m:r>
              <m:rPr>
                <m:sty m:val="p"/>
              </m:rPr>
              <w:rPr>
                <w:rFonts w:ascii="Cambria Math" w:hAnsi="Cambria Math" w:eastAsia="Cambria Math"/>
                <w:sz w:val="24"/>
                <w:szCs w:val="24"/>
              </w:rPr>
              <m:t>∗</m:t>
            </m:r>
          </m:sup>
        </m:sSubSup>
      </m:oMath>
      <w:r>
        <w:rPr>
          <w:b w:val="0"/>
          <w:bCs w:val="0"/>
        </w:rPr>
        <w:t>为该家族未收缩的非负最小二乘权重；非负权重之和不受限为1。</w:t>
      </w:r>
    </w:p>
    <w:p w14:paraId="401043CE">
      <w:pPr>
        <w:pStyle w:val="11"/>
        <w:spacing w:before="0" w:after="0"/>
        <w:ind w:firstLine="480" w:firstLineChars="200"/>
        <w:rPr>
          <w:b w:val="0"/>
          <w:bCs w:val="0"/>
        </w:rPr>
      </w:pPr>
      <w:r>
        <w:rPr>
          <w:rFonts w:hint="eastAsia" w:eastAsia="宋体"/>
          <w:b w:val="0"/>
          <w:bCs w:val="0"/>
        </w:rPr>
        <w:t>小家族可用信息较少，因此将家族解向全目标共享解收缩，如式(3)所示。收缩系数统一记为</w:t>
      </w:r>
      <m:oMath>
        <m:r>
          <m:rPr/>
          <w:rPr>
            <w:rFonts w:ascii="Cambria Math" w:hAnsi="Cambria Math" w:eastAsia="Cambria Math"/>
            <w:sz w:val="24"/>
            <w:szCs w:val="24"/>
          </w:rPr>
          <m:t>η</m:t>
        </m:r>
      </m:oMath>
      <w:r>
        <w:rPr>
          <w:rFonts w:hint="eastAsia" w:eastAsia="宋体"/>
          <w:b w:val="0"/>
          <w:bCs w:val="0"/>
        </w:rPr>
        <w:t>并固定为0.5；不使用外层成绩选取该值。非负约束作用于组合权重，不要求其和为1。各目标的自由截距由训练均值恢复为式(4)，因此截距允许为负。</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2B6A4C0F">
        <w:trPr>
          <w:cantSplit/>
          <w:jc w:val="center"/>
        </w:trPr>
        <w:tc>
          <w:tcPr>
            <w:tcW w:w="396" w:type="dxa"/>
            <w:tcBorders>
              <w:top w:val="nil"/>
              <w:left w:val="nil"/>
              <w:bottom w:val="nil"/>
              <w:right w:val="nil"/>
            </w:tcBorders>
            <w:vAlign w:val="center"/>
          </w:tcPr>
          <w:p w14:paraId="0F08E23D">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06AFFC51">
            <w:pPr>
              <w:pStyle w:val="11"/>
              <w:keepLines/>
              <w:spacing w:before="20" w:after="20"/>
              <w:ind w:firstLine="0" w:firstLineChars="0"/>
              <w:jc w:val="center"/>
              <w:rPr>
                <w:b w:val="0"/>
                <w:bCs w:val="0"/>
              </w:rPr>
            </w:pPr>
            <m:oMathPara>
              <m:oMath>
                <m:sSub>
                  <m:sSubPr/>
                  <m:e>
                    <m:acc>
                      <m:accPr>
                        <m:chr m:val="̃"/>
                      </m:accPr>
                      <m:e>
                        <m:r>
                          <m:rPr/>
                          <w:rPr>
                            <w:rFonts w:ascii="Cambria Math" w:hAnsi="Cambria Math" w:eastAsia="Cambria Math"/>
                            <w:sz w:val="24"/>
                            <w:szCs w:val="24"/>
                          </w:rPr>
                          <m:t>w</m:t>
                        </m:r>
                      </m:e>
                    </m:acc>
                  </m:e>
                  <m:sub>
                    <m:r>
                      <m:rPr/>
                      <w:rPr>
                        <w:rFonts w:ascii="Cambria Math" w:hAnsi="Cambria Math" w:eastAsia="Cambria Math"/>
                        <w:sz w:val="24"/>
                        <w:szCs w:val="24"/>
                      </w:rPr>
                      <m:t>g</m:t>
                    </m:r>
                  </m:sub>
                </m:sSub>
                <m:r>
                  <m:rPr>
                    <m:sty m:val="p"/>
                  </m:rPr>
                  <w:rPr>
                    <w:rFonts w:ascii="Cambria Math" w:hAnsi="Cambria Math" w:eastAsia="Cambria Math"/>
                    <w:sz w:val="24"/>
                    <w:szCs w:val="24"/>
                  </w:rPr>
                  <m:t>=</m:t>
                </m:r>
                <m:d>
                  <m:dPr/>
                  <m:e>
                    <m:r>
                      <m:rPr>
                        <m:sty m:val="p"/>
                      </m:rPr>
                      <w:rPr>
                        <w:rFonts w:ascii="Cambria Math" w:hAnsi="Cambria Math" w:eastAsia="Cambria Math"/>
                        <w:sz w:val="24"/>
                        <w:szCs w:val="24"/>
                      </w:rPr>
                      <m:t>1−</m:t>
                    </m:r>
                    <m:r>
                      <m:rPr/>
                      <w:rPr>
                        <w:rFonts w:ascii="Cambria Math" w:hAnsi="Cambria Math" w:eastAsia="Cambria Math"/>
                        <w:sz w:val="24"/>
                        <w:szCs w:val="24"/>
                      </w:rPr>
                      <m:t>η</m:t>
                    </m:r>
                  </m:e>
                </m:d>
                <m:sSubSup>
                  <m:sSubSupPr/>
                  <m:e>
                    <m:r>
                      <m:rPr/>
                      <w:rPr>
                        <w:rFonts w:ascii="Cambria Math" w:hAnsi="Cambria Math" w:eastAsia="Cambria Math"/>
                        <w:sz w:val="24"/>
                        <w:szCs w:val="24"/>
                      </w:rPr>
                      <m:t>w</m:t>
                    </m:r>
                  </m:e>
                  <m:sub>
                    <m:r>
                      <m:rPr/>
                      <w:rPr>
                        <w:rFonts w:ascii="Cambria Math" w:hAnsi="Cambria Math" w:eastAsia="Cambria Math"/>
                        <w:sz w:val="24"/>
                        <w:szCs w:val="24"/>
                      </w:rPr>
                      <m:t>g</m:t>
                    </m:r>
                  </m:sub>
                  <m:sup>
                    <m:r>
                      <m:rPr>
                        <m:sty m:val="p"/>
                      </m:rPr>
                      <w:rPr>
                        <w:rFonts w:ascii="Cambria Math" w:hAnsi="Cambria Math" w:eastAsia="Cambria Math"/>
                        <w:sz w:val="24"/>
                        <w:szCs w:val="24"/>
                      </w:rPr>
                      <m:t>∗</m:t>
                    </m:r>
                  </m:sup>
                </m:sSubSup>
                <m:r>
                  <m:rPr>
                    <m:sty m:val="p"/>
                  </m:rPr>
                  <w:rPr>
                    <w:rFonts w:ascii="Cambria Math" w:hAnsi="Cambria Math" w:eastAsia="Cambria Math"/>
                    <w:sz w:val="24"/>
                    <w:szCs w:val="24"/>
                  </w:rPr>
                  <m:t>+</m:t>
                </m:r>
                <m:r>
                  <m:rPr/>
                  <w:rPr>
                    <w:rFonts w:ascii="Cambria Math" w:hAnsi="Cambria Math" w:eastAsia="Cambria Math"/>
                    <w:sz w:val="24"/>
                    <w:szCs w:val="24"/>
                  </w:rPr>
                  <m:t>η</m:t>
                </m:r>
                <m:sSubSup>
                  <m:sSubSupPr/>
                  <m:e>
                    <m:r>
                      <m:rPr/>
                      <w:rPr>
                        <w:rFonts w:ascii="Cambria Math" w:hAnsi="Cambria Math" w:eastAsia="Cambria Math"/>
                        <w:sz w:val="24"/>
                        <w:szCs w:val="24"/>
                      </w:rPr>
                      <m:t>w</m:t>
                    </m:r>
                  </m:e>
                  <m:sub>
                    <m:r>
                      <m:rPr>
                        <m:sty m:val="p"/>
                      </m:rPr>
                      <w:rPr>
                        <w:rFonts w:ascii="Cambria Math" w:hAnsi="Cambria Math" w:eastAsia="Cambria Math"/>
                        <w:sz w:val="24"/>
                        <w:szCs w:val="24"/>
                      </w:rPr>
                      <m:t>all</m:t>
                    </m:r>
                  </m:sub>
                  <m:sup>
                    <m:r>
                      <m:rPr>
                        <m:sty m:val="p"/>
                      </m:rPr>
                      <w:rPr>
                        <w:rFonts w:ascii="Cambria Math" w:hAnsi="Cambria Math" w:eastAsia="Cambria Math"/>
                        <w:sz w:val="24"/>
                        <w:szCs w:val="24"/>
                      </w:rPr>
                      <m:t>∗</m:t>
                    </m:r>
                  </m:sup>
                </m:sSubSup>
                <m:r>
                  <m:rPr>
                    <m:sty m:val="p"/>
                  </m:rPr>
                  <w:rPr>
                    <w:rFonts w:ascii="Cambria Math" w:hAnsi="Cambria Math" w:eastAsia="Cambria Math"/>
                    <w:sz w:val="24"/>
                    <w:szCs w:val="24"/>
                  </w:rPr>
                  <m:t>,</m:t>
                </m:r>
                <m:r>
                  <m:rPr/>
                  <w:rPr>
                    <w:rFonts w:ascii="Cambria Math" w:hAnsi="Cambria Math" w:eastAsia="Cambria Math"/>
                    <w:sz w:val="24"/>
                    <w:szCs w:val="24"/>
                  </w:rPr>
                  <m:t>η</m:t>
                </m:r>
                <m:r>
                  <m:rPr>
                    <m:sty m:val="p"/>
                  </m:rPr>
                  <w:rPr>
                    <w:rFonts w:ascii="Cambria Math" w:hAnsi="Cambria Math" w:eastAsia="Cambria Math"/>
                    <w:sz w:val="24"/>
                    <w:szCs w:val="24"/>
                  </w:rPr>
                  <m:t>=0.5</m:t>
                </m:r>
              </m:oMath>
            </m:oMathPara>
          </w:p>
        </w:tc>
        <w:tc>
          <w:tcPr>
            <w:tcW w:w="953" w:type="dxa"/>
            <w:tcBorders>
              <w:top w:val="nil"/>
              <w:left w:val="nil"/>
              <w:bottom w:val="nil"/>
              <w:right w:val="nil"/>
            </w:tcBorders>
            <w:vAlign w:val="center"/>
          </w:tcPr>
          <w:p w14:paraId="4257C862">
            <w:pPr>
              <w:pStyle w:val="11"/>
              <w:keepLines/>
              <w:spacing w:before="20" w:after="20"/>
              <w:ind w:firstLine="0" w:firstLineChars="0"/>
              <w:jc w:val="right"/>
              <w:rPr>
                <w:b w:val="0"/>
                <w:bCs w:val="0"/>
              </w:rPr>
            </w:pPr>
            <w:r>
              <w:t>(3)</w:t>
            </w:r>
          </w:p>
        </w:tc>
      </w:tr>
    </w:tbl>
    <w:p w14:paraId="73098BD7">
      <w:pPr>
        <w:pStyle w:val="11"/>
        <w:spacing w:before="0" w:after="0"/>
        <w:ind w:left="0" w:firstLine="0" w:firstLineChars="0"/>
        <w:rPr>
          <w:b w:val="0"/>
          <w:bCs w:val="0"/>
        </w:rPr>
      </w:pPr>
      <w:r>
        <w:rPr>
          <w:b w:val="0"/>
          <w:bCs w:val="0"/>
        </w:rPr>
        <w:t>式中，</w:t>
      </w:r>
      <m:oMath>
        <m:sSub>
          <m:sSubPr/>
          <m:e>
            <m:acc>
              <m:accPr>
                <m:chr m:val="̃"/>
              </m:accPr>
              <m:e>
                <m:r>
                  <m:rPr/>
                  <w:rPr>
                    <w:rFonts w:ascii="Cambria Math" w:hAnsi="Cambria Math" w:eastAsia="Cambria Math"/>
                    <w:sz w:val="24"/>
                    <w:szCs w:val="24"/>
                  </w:rPr>
                  <m:t>w</m:t>
                </m:r>
              </m:e>
            </m:acc>
          </m:e>
          <m:sub>
            <m:r>
              <m:rPr/>
              <w:rPr>
                <w:rFonts w:ascii="Cambria Math" w:hAnsi="Cambria Math" w:eastAsia="Cambria Math"/>
                <w:sz w:val="24"/>
                <w:szCs w:val="24"/>
              </w:rPr>
              <m:t>g</m:t>
            </m:r>
          </m:sub>
        </m:sSub>
      </m:oMath>
      <w:r>
        <w:rPr>
          <w:b w:val="0"/>
          <w:bCs w:val="0"/>
        </w:rPr>
        <w:t>为第</w:t>
      </w:r>
      <m:oMath>
        <m:r>
          <m:rPr/>
          <w:rPr>
            <w:rFonts w:ascii="Cambria Math" w:hAnsi="Cambria Math" w:eastAsia="Cambria Math"/>
            <w:sz w:val="24"/>
            <w:szCs w:val="24"/>
          </w:rPr>
          <m:t>g</m:t>
        </m:r>
      </m:oMath>
      <w:r>
        <w:rPr>
          <w:b w:val="0"/>
          <w:bCs w:val="0"/>
        </w:rPr>
        <w:t>个感官家族最终采用的权重，</w:t>
      </w:r>
      <m:oMath>
        <m:sSubSup>
          <m:sSubSupPr/>
          <m:e>
            <m:r>
              <m:rPr/>
              <w:rPr>
                <w:rFonts w:ascii="Cambria Math" w:hAnsi="Cambria Math" w:eastAsia="Cambria Math"/>
                <w:sz w:val="24"/>
                <w:szCs w:val="24"/>
              </w:rPr>
              <m:t>w</m:t>
            </m:r>
          </m:e>
          <m:sub>
            <m:r>
              <m:rPr>
                <m:sty m:val="p"/>
              </m:rPr>
              <w:rPr>
                <w:rFonts w:ascii="Cambria Math" w:hAnsi="Cambria Math" w:eastAsia="Cambria Math"/>
                <w:sz w:val="24"/>
                <w:szCs w:val="24"/>
              </w:rPr>
              <m:t>all</m:t>
            </m:r>
          </m:sub>
          <m:sup>
            <m:r>
              <m:rPr>
                <m:sty m:val="p"/>
              </m:rPr>
              <w:rPr>
                <w:rFonts w:ascii="Cambria Math" w:hAnsi="Cambria Math" w:eastAsia="Cambria Math"/>
                <w:sz w:val="24"/>
                <w:szCs w:val="24"/>
              </w:rPr>
              <m:t>∗</m:t>
            </m:r>
          </m:sup>
        </m:sSubSup>
      </m:oMath>
      <w:r>
        <w:rPr>
          <w:b w:val="0"/>
          <w:bCs w:val="0"/>
        </w:rPr>
        <w:t>为将全部50个目标共同中心化和标准化后求得的共享非负权重，</w:t>
      </w:r>
      <m:oMath>
        <m:r>
          <m:rPr/>
          <w:rPr>
            <w:rFonts w:ascii="Cambria Math" w:hAnsi="Cambria Math" w:eastAsia="Cambria Math"/>
            <w:sz w:val="24"/>
            <w:szCs w:val="24"/>
          </w:rPr>
          <m:t>η</m:t>
        </m:r>
      </m:oMath>
      <w:r>
        <w:rPr>
          <w:b w:val="0"/>
          <w:bCs w:val="0"/>
        </w:rPr>
        <w:t>为预先固定的收缩系数，取0.5。</w:t>
      </w:r>
    </w:p>
    <w:p w14:paraId="76306FD5">
      <w:pPr>
        <w:pStyle w:val="11"/>
        <w:spacing w:before="0" w:after="0"/>
        <w:ind w:firstLine="482" w:firstLineChars="200"/>
        <w:rPr>
          <w:b w:val="0"/>
          <w:bCs w:val="0"/>
        </w:rPr>
      </w:pPr>
      <w:r>
        <w:rPr>
          <w:rFonts w:hint="eastAsia" w:eastAsia="宋体"/>
          <w:b/>
          <w:bCs w:val="0"/>
        </w:rPr>
        <w:t>命题5-1　家族收缩的训练损失界。</w:t>
      </w:r>
      <w:r>
        <w:rPr>
          <w:rFonts w:hint="eastAsia" w:eastAsia="宋体"/>
          <w:b w:val="0"/>
          <w:bCs w:val="0"/>
        </w:rPr>
        <w:t>固定式(2)的训练预测及尺度，将其非负二次目标记为</w:t>
      </w:r>
      <m:oMath>
        <m:sSub>
          <m:sSubPr/>
          <m:e>
            <m:r>
              <m:rPr>
                <m:scr m:val="script"/>
              </m:rPr>
              <w:rPr>
                <w:rFonts w:ascii="Cambria Math" w:hAnsi="Cambria Math" w:eastAsia="Cambria Math"/>
                <w:sz w:val="24"/>
                <w:szCs w:val="24"/>
              </w:rPr>
              <m:t>ℒ</m:t>
            </m:r>
          </m:e>
          <m:sub>
            <m:r>
              <m:rPr/>
              <w:rPr>
                <w:rFonts w:ascii="Cambria Math" w:hAnsi="Cambria Math" w:eastAsia="Cambria Math"/>
                <w:sz w:val="24"/>
                <w:szCs w:val="24"/>
              </w:rPr>
              <m:t>g</m:t>
            </m:r>
          </m:sub>
        </m:sSub>
      </m:oMath>
      <w:r>
        <w:rPr>
          <w:rFonts w:hint="eastAsia" w:eastAsia="宋体"/>
          <w:b w:val="0"/>
          <w:bCs w:val="0"/>
        </w:rPr>
        <w:t>。式(3)的最终家族权重仍非负，且其家族训练损失不超过共享权重的家族损失。</w:t>
      </w:r>
    </w:p>
    <w:p w14:paraId="51F474AC">
      <w:pPr>
        <w:pStyle w:val="11"/>
        <w:spacing w:before="0" w:after="0"/>
        <w:ind w:firstLine="480" w:firstLineChars="200"/>
        <w:rPr>
          <w:b w:val="0"/>
          <w:bCs w:val="0"/>
        </w:rPr>
      </w:pPr>
      <w:r>
        <w:rPr>
          <w:rFonts w:hint="eastAsia" w:eastAsia="宋体"/>
          <w:b w:val="0"/>
          <w:bCs w:val="0"/>
        </w:rPr>
        <w:t>证明。式(2)为仿射残差平方和，因而是权重的凸函数；家族最小化解的损失不大于任意可行共享解。式(3)是两个非负向量的凸组合，由凸性得</w:t>
      </w:r>
      <m:oMath>
        <m:sSub>
          <m:sSubPr/>
          <m:e>
            <m:r>
              <m:rPr>
                <m:scr m:val="script"/>
              </m:rPr>
              <w:rPr>
                <w:rFonts w:ascii="Cambria Math" w:hAnsi="Cambria Math" w:eastAsia="Cambria Math"/>
                <w:sz w:val="24"/>
                <w:szCs w:val="24"/>
              </w:rPr>
              <m:t>ℒ</m:t>
            </m:r>
          </m:e>
          <m:sub>
            <m:r>
              <m:rPr/>
              <w:rPr>
                <w:rFonts w:ascii="Cambria Math" w:hAnsi="Cambria Math" w:eastAsia="Cambria Math"/>
                <w:sz w:val="24"/>
                <w:szCs w:val="24"/>
              </w:rPr>
              <m:t>g</m:t>
            </m:r>
          </m:sub>
        </m:sSub>
        <m:d>
          <m:dPr/>
          <m:e>
            <m:sSub>
              <m:sSubPr/>
              <m:e>
                <m:acc>
                  <m:accPr>
                    <m:chr m:val="̃"/>
                  </m:accPr>
                  <m:e>
                    <m:r>
                      <m:rPr/>
                      <w:rPr>
                        <w:rFonts w:ascii="Cambria Math" w:hAnsi="Cambria Math" w:eastAsia="Cambria Math"/>
                        <w:sz w:val="24"/>
                        <w:szCs w:val="24"/>
                      </w:rPr>
                      <m:t>w</m:t>
                    </m:r>
                  </m:e>
                </m:acc>
              </m:e>
              <m:sub>
                <m:r>
                  <m:rPr/>
                  <w:rPr>
                    <w:rFonts w:ascii="Cambria Math" w:hAnsi="Cambria Math" w:eastAsia="Cambria Math"/>
                    <w:sz w:val="24"/>
                    <w:szCs w:val="24"/>
                  </w:rPr>
                  <m:t>g</m:t>
                </m:r>
              </m:sub>
            </m:sSub>
          </m:e>
        </m:d>
        <m:r>
          <m:rPr>
            <m:sty m:val="p"/>
          </m:rPr>
          <w:rPr>
            <w:rFonts w:ascii="Cambria Math" w:hAnsi="Cambria Math" w:eastAsia="Cambria Math"/>
            <w:sz w:val="24"/>
            <w:szCs w:val="24"/>
          </w:rPr>
          <m:t>≤</m:t>
        </m:r>
        <m:d>
          <m:dPr/>
          <m:e>
            <m:r>
              <m:rPr>
                <m:sty m:val="p"/>
              </m:rPr>
              <w:rPr>
                <w:rFonts w:ascii="Cambria Math" w:hAnsi="Cambria Math" w:eastAsia="Cambria Math"/>
                <w:sz w:val="24"/>
                <w:szCs w:val="24"/>
              </w:rPr>
              <m:t>1−</m:t>
            </m:r>
            <m:r>
              <m:rPr/>
              <w:rPr>
                <w:rFonts w:ascii="Cambria Math" w:hAnsi="Cambria Math" w:eastAsia="Cambria Math"/>
                <w:sz w:val="24"/>
                <w:szCs w:val="24"/>
              </w:rPr>
              <m:t>η</m:t>
            </m:r>
          </m:e>
        </m:d>
        <m:sSub>
          <m:sSubPr/>
          <m:e>
            <m:r>
              <m:rPr>
                <m:scr m:val="script"/>
              </m:rPr>
              <w:rPr>
                <w:rFonts w:ascii="Cambria Math" w:hAnsi="Cambria Math" w:eastAsia="Cambria Math"/>
                <w:sz w:val="24"/>
                <w:szCs w:val="24"/>
              </w:rPr>
              <m:t>ℒ</m:t>
            </m:r>
          </m:e>
          <m:sub>
            <m:r>
              <m:rPr/>
              <w:rPr>
                <w:rFonts w:ascii="Cambria Math" w:hAnsi="Cambria Math" w:eastAsia="Cambria Math"/>
                <w:sz w:val="24"/>
                <w:szCs w:val="24"/>
              </w:rPr>
              <m:t>g</m:t>
            </m:r>
          </m:sub>
        </m:sSub>
        <m:d>
          <m:dPr/>
          <m:e>
            <m:sSubSup>
              <m:sSubSupPr/>
              <m:e>
                <m:r>
                  <m:rPr/>
                  <w:rPr>
                    <w:rFonts w:ascii="Cambria Math" w:hAnsi="Cambria Math" w:eastAsia="Cambria Math"/>
                    <w:sz w:val="24"/>
                    <w:szCs w:val="24"/>
                  </w:rPr>
                  <m:t>w</m:t>
                </m:r>
              </m:e>
              <m:sub>
                <m:r>
                  <m:rPr/>
                  <w:rPr>
                    <w:rFonts w:ascii="Cambria Math" w:hAnsi="Cambria Math" w:eastAsia="Cambria Math"/>
                    <w:sz w:val="24"/>
                    <w:szCs w:val="24"/>
                  </w:rPr>
                  <m:t>g</m:t>
                </m:r>
              </m:sub>
              <m:sup>
                <m:r>
                  <m:rPr>
                    <m:sty m:val="p"/>
                  </m:rPr>
                  <w:rPr>
                    <w:rFonts w:ascii="Cambria Math" w:hAnsi="Cambria Math" w:eastAsia="Cambria Math"/>
                    <w:sz w:val="24"/>
                    <w:szCs w:val="24"/>
                  </w:rPr>
                  <m:t>∗</m:t>
                </m:r>
              </m:sup>
            </m:sSubSup>
          </m:e>
        </m:d>
        <m:r>
          <m:rPr>
            <m:sty m:val="p"/>
          </m:rPr>
          <w:rPr>
            <w:rFonts w:ascii="Cambria Math" w:hAnsi="Cambria Math" w:eastAsia="Cambria Math"/>
            <w:sz w:val="24"/>
            <w:szCs w:val="24"/>
          </w:rPr>
          <m:t>+</m:t>
        </m:r>
        <m:r>
          <m:rPr/>
          <w:rPr>
            <w:rFonts w:ascii="Cambria Math" w:hAnsi="Cambria Math" w:eastAsia="Cambria Math"/>
            <w:sz w:val="24"/>
            <w:szCs w:val="24"/>
          </w:rPr>
          <m:t>η</m:t>
        </m:r>
        <m:sSub>
          <m:sSubPr/>
          <m:e>
            <m:r>
              <m:rPr>
                <m:scr m:val="script"/>
              </m:rPr>
              <w:rPr>
                <w:rFonts w:ascii="Cambria Math" w:hAnsi="Cambria Math" w:eastAsia="Cambria Math"/>
                <w:sz w:val="24"/>
                <w:szCs w:val="24"/>
              </w:rPr>
              <m:t>ℒ</m:t>
            </m:r>
          </m:e>
          <m:sub>
            <m:r>
              <m:rPr/>
              <w:rPr>
                <w:rFonts w:ascii="Cambria Math" w:hAnsi="Cambria Math" w:eastAsia="Cambria Math"/>
                <w:sz w:val="24"/>
                <w:szCs w:val="24"/>
              </w:rPr>
              <m:t>g</m:t>
            </m:r>
          </m:sub>
        </m:sSub>
        <m:d>
          <m:dPr/>
          <m:e>
            <m:sSubSup>
              <m:sSubSupPr/>
              <m:e>
                <m:r>
                  <m:rPr/>
                  <w:rPr>
                    <w:rFonts w:ascii="Cambria Math" w:hAnsi="Cambria Math" w:eastAsia="Cambria Math"/>
                    <w:sz w:val="24"/>
                    <w:szCs w:val="24"/>
                  </w:rPr>
                  <m:t>w</m:t>
                </m:r>
              </m:e>
              <m:sub>
                <m:r>
                  <m:rPr>
                    <m:sty m:val="p"/>
                  </m:rPr>
                  <w:rPr>
                    <w:rFonts w:ascii="Cambria Math" w:hAnsi="Cambria Math" w:eastAsia="Cambria Math"/>
                    <w:sz w:val="24"/>
                    <w:szCs w:val="24"/>
                  </w:rPr>
                  <m:t>all</m:t>
                </m:r>
              </m:sub>
              <m:sup>
                <m:r>
                  <m:rPr>
                    <m:sty m:val="p"/>
                  </m:rPr>
                  <w:rPr>
                    <w:rFonts w:ascii="Cambria Math" w:hAnsi="Cambria Math" w:eastAsia="Cambria Math"/>
                    <w:sz w:val="24"/>
                    <w:szCs w:val="24"/>
                  </w:rPr>
                  <m:t>∗</m:t>
                </m:r>
              </m:sup>
            </m:sSubSup>
          </m:e>
        </m:d>
        <m:r>
          <m:rPr>
            <m:sty m:val="p"/>
          </m:rPr>
          <w:rPr>
            <w:rFonts w:ascii="Cambria Math" w:hAnsi="Cambria Math" w:eastAsia="Cambria Math"/>
            <w:sz w:val="24"/>
            <w:szCs w:val="24"/>
          </w:rPr>
          <m:t>≤</m:t>
        </m:r>
        <m:sSub>
          <m:sSubPr/>
          <m:e>
            <m:r>
              <m:rPr>
                <m:scr m:val="script"/>
              </m:rPr>
              <w:rPr>
                <w:rFonts w:ascii="Cambria Math" w:hAnsi="Cambria Math" w:eastAsia="Cambria Math"/>
                <w:sz w:val="24"/>
                <w:szCs w:val="24"/>
              </w:rPr>
              <m:t>ℒ</m:t>
            </m:r>
          </m:e>
          <m:sub>
            <m:r>
              <m:rPr/>
              <w:rPr>
                <w:rFonts w:ascii="Cambria Math" w:hAnsi="Cambria Math" w:eastAsia="Cambria Math"/>
                <w:sz w:val="24"/>
                <w:szCs w:val="24"/>
              </w:rPr>
              <m:t>g</m:t>
            </m:r>
          </m:sub>
        </m:sSub>
        <m:d>
          <m:dPr/>
          <m:e>
            <m:sSubSup>
              <m:sSubSupPr/>
              <m:e>
                <m:r>
                  <m:rPr/>
                  <w:rPr>
                    <w:rFonts w:ascii="Cambria Math" w:hAnsi="Cambria Math" w:eastAsia="Cambria Math"/>
                    <w:sz w:val="24"/>
                    <w:szCs w:val="24"/>
                  </w:rPr>
                  <m:t>w</m:t>
                </m:r>
              </m:e>
              <m:sub>
                <m:r>
                  <m:rPr>
                    <m:sty m:val="p"/>
                  </m:rPr>
                  <w:rPr>
                    <w:rFonts w:ascii="Cambria Math" w:hAnsi="Cambria Math" w:eastAsia="Cambria Math"/>
                    <w:sz w:val="24"/>
                    <w:szCs w:val="24"/>
                  </w:rPr>
                  <m:t>all</m:t>
                </m:r>
              </m:sub>
              <m:sup>
                <m:r>
                  <m:rPr>
                    <m:sty m:val="p"/>
                  </m:rPr>
                  <w:rPr>
                    <w:rFonts w:ascii="Cambria Math" w:hAnsi="Cambria Math" w:eastAsia="Cambria Math"/>
                    <w:sz w:val="24"/>
                    <w:szCs w:val="24"/>
                  </w:rPr>
                  <m:t>∗</m:t>
                </m:r>
              </m:sup>
            </m:sSubSup>
          </m:e>
        </m:d>
      </m:oMath>
      <w:r>
        <w:rPr>
          <w:rFonts w:hint="eastAsia" w:eastAsia="宋体"/>
          <w:b w:val="0"/>
          <w:bCs w:val="0"/>
        </w:rPr>
        <w:t>。该结论只控制固定训练目标的损失，不保证外层预测指标提高。</w:t>
      </w:r>
      <m:oMath>
        <m:r>
          <m:rPr>
            <m:sty m:val="p"/>
          </m:rPr>
          <w:rPr>
            <w:rFonts w:ascii="Cambria Math" w:hAnsi="Cambria Math" w:eastAsia="Cambria Math"/>
            <w:sz w:val="24"/>
            <w:szCs w:val="24"/>
          </w:rPr>
          <m:t>□</m:t>
        </m:r>
      </m:oMath>
    </w:p>
    <w:p w14:paraId="7F7D8615">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018F04EC">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286749B9">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1E64D03C">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b</m:t>
                    </m:r>
                  </m:e>
                  <m:sub>
                    <m:r>
                      <m:rPr/>
                      <w:rPr>
                        <w:rFonts w:ascii="Cambria Math" w:hAnsi="Cambria Math" w:eastAsia="Cambria Math"/>
                        <w:sz w:val="24"/>
                        <w:szCs w:val="24"/>
                      </w:rPr>
                      <m:t>j</m:t>
                    </m:r>
                  </m:sub>
                </m:sSub>
                <m:r>
                  <m:rPr>
                    <m:sty m:val="p"/>
                  </m:rPr>
                  <w:rPr>
                    <w:rFonts w:ascii="Cambria Math" w:hAnsi="Cambria Math" w:eastAsia="Cambria Math"/>
                    <w:sz w:val="24"/>
                    <w:szCs w:val="24"/>
                  </w:rPr>
                  <m:t>=</m:t>
                </m:r>
                <m:sSub>
                  <m:sSubPr/>
                  <m:e>
                    <m:bar>
                      <m:barPr>
                        <m:pos m:val="top"/>
                      </m:barPr>
                      <m:e>
                        <m:r>
                          <m:rPr/>
                          <w:rPr>
                            <w:rFonts w:ascii="Cambria Math" w:hAnsi="Cambria Math" w:eastAsia="Cambria Math"/>
                            <w:sz w:val="24"/>
                            <w:szCs w:val="24"/>
                          </w:rPr>
                          <m:t>y</m:t>
                        </m:r>
                      </m:e>
                    </m:ba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r>
                  <m:rPr>
                    <m:sty m:val="p"/>
                  </m:rPr>
                  <w:rPr>
                    <w:rFonts w:ascii="Cambria Math" w:hAnsi="Cambria Math" w:eastAsia="Cambria Math"/>
                    <w:sz w:val="24"/>
                    <w:szCs w:val="24"/>
                  </w:rPr>
                  <m:t>−</m:t>
                </m:r>
                <m:nary>
                  <m:naryPr>
                    <m:chr m:val="∑"/>
                    <m:limLoc m:val="undOvr"/>
                  </m:naryPr>
                  <m:sub>
                    <m:r>
                      <m:rPr/>
                      <w:rPr>
                        <w:rFonts w:ascii="Cambria Math" w:hAnsi="Cambria Math" w:eastAsia="Cambria Math"/>
                        <w:sz w:val="24"/>
                        <w:szCs w:val="24"/>
                      </w:rPr>
                      <m:t>m</m:t>
                    </m:r>
                    <m:r>
                      <m:rPr>
                        <m:sty m:val="p"/>
                      </m:rPr>
                      <w:rPr>
                        <w:rFonts w:ascii="Cambria Math" w:hAnsi="Cambria Math" w:eastAsia="Cambria Math"/>
                        <w:sz w:val="24"/>
                        <w:szCs w:val="24"/>
                      </w:rPr>
                      <m:t>=1</m:t>
                    </m:r>
                  </m:sub>
                  <m:sup>
                    <m:r>
                      <m:rPr>
                        <m:sty m:val="p"/>
                      </m:rPr>
                      <w:rPr>
                        <w:rFonts w:ascii="Cambria Math" w:hAnsi="Cambria Math" w:eastAsia="Cambria Math"/>
                        <w:sz w:val="24"/>
                        <w:szCs w:val="24"/>
                      </w:rPr>
                      <m:t>4</m:t>
                    </m:r>
                  </m:sup>
                  <m:e>
                    <m:sSub>
                      <m:sSubPr/>
                      <m:e>
                        <m:acc>
                          <m:accPr>
                            <m:chr m:val="̃"/>
                          </m:accPr>
                          <m:e>
                            <m:r>
                              <m:rPr/>
                              <w:rPr>
                                <w:rFonts w:ascii="Cambria Math" w:hAnsi="Cambria Math" w:eastAsia="Cambria Math"/>
                                <w:sz w:val="24"/>
                                <w:szCs w:val="24"/>
                              </w:rPr>
                              <m:t>w</m:t>
                            </m:r>
                          </m:e>
                        </m:acc>
                      </m:e>
                      <m:sub>
                        <m:r>
                          <m:rPr/>
                          <w:rPr>
                            <w:rFonts w:ascii="Cambria Math" w:hAnsi="Cambria Math" w:eastAsia="Cambria Math"/>
                            <w:sz w:val="24"/>
                            <w:szCs w:val="24"/>
                          </w:rPr>
                          <m:t>g</m:t>
                        </m:r>
                        <m:d>
                          <m:dPr/>
                          <m:e>
                            <m:r>
                              <m:rPr/>
                              <w:rPr>
                                <w:rFonts w:ascii="Cambria Math" w:hAnsi="Cambria Math" w:eastAsia="Cambria Math"/>
                                <w:sz w:val="24"/>
                                <w:szCs w:val="24"/>
                              </w:rPr>
                              <m:t>j</m:t>
                            </m:r>
                          </m:e>
                        </m:d>
                        <m:r>
                          <m:rPr>
                            <m:sty m:val="p"/>
                          </m:rPr>
                          <w:rPr>
                            <w:rFonts w:ascii="Cambria Math" w:hAnsi="Cambria Math" w:eastAsia="Cambria Math"/>
                            <w:sz w:val="24"/>
                            <w:szCs w:val="24"/>
                          </w:rPr>
                          <m:t>,</m:t>
                        </m:r>
                        <m:r>
                          <m:rPr/>
                          <w:rPr>
                            <w:rFonts w:ascii="Cambria Math" w:hAnsi="Cambria Math" w:eastAsia="Cambria Math"/>
                            <w:sz w:val="24"/>
                            <w:szCs w:val="24"/>
                          </w:rPr>
                          <m:t>m</m:t>
                        </m:r>
                      </m:sub>
                    </m:sSub>
                    <m:sSub>
                      <m:sSubPr/>
                      <m:e>
                        <m:bar>
                          <m:barPr>
                            <m:pos m:val="top"/>
                          </m:barPr>
                          <m:e>
                            <m:r>
                              <m:rPr/>
                              <w:rPr>
                                <w:rFonts w:ascii="Cambria Math" w:hAnsi="Cambria Math" w:eastAsia="Cambria Math"/>
                                <w:sz w:val="24"/>
                                <w:szCs w:val="24"/>
                              </w:rPr>
                              <m:t>z</m:t>
                            </m:r>
                          </m:e>
                        </m:bar>
                      </m:e>
                      <m:sub>
                        <m:r>
                          <m:rPr/>
                          <w:rPr>
                            <w:rFonts w:ascii="Cambria Math" w:hAnsi="Cambria Math" w:eastAsia="Cambria Math"/>
                            <w:sz w:val="24"/>
                            <w:szCs w:val="24"/>
                          </w:rPr>
                          <m:t>jm</m:t>
                        </m:r>
                        <m:r>
                          <m:rPr>
                            <m:sty m:val="p"/>
                          </m:rPr>
                          <w:rPr>
                            <w:rFonts w:ascii="Cambria Math" w:hAnsi="Cambria Math" w:eastAsia="Cambria Math"/>
                            <w:sz w:val="24"/>
                            <w:szCs w:val="24"/>
                          </w:rPr>
                          <m:t>,</m:t>
                        </m:r>
                        <m:r>
                          <m:rPr/>
                          <w:rPr>
                            <w:rFonts w:ascii="Cambria Math" w:hAnsi="Cambria Math" w:eastAsia="Cambria Math"/>
                            <w:sz w:val="24"/>
                            <w:szCs w:val="24"/>
                          </w:rPr>
                          <m:t>T</m:t>
                        </m:r>
                      </m:sub>
                    </m:sSub>
                  </m:e>
                </m:nary>
              </m:oMath>
            </m:oMathPara>
          </w:p>
        </w:tc>
        <w:tc>
          <w:tcPr>
            <w:tcW w:w="953" w:type="dxa"/>
            <w:tcBorders>
              <w:top w:val="nil"/>
              <w:left w:val="nil"/>
              <w:bottom w:val="nil"/>
              <w:right w:val="nil"/>
            </w:tcBorders>
            <w:vAlign w:val="center"/>
          </w:tcPr>
          <w:p w14:paraId="26E94779">
            <w:pPr>
              <w:pStyle w:val="11"/>
              <w:keepLines/>
              <w:spacing w:before="20" w:after="20"/>
              <w:ind w:firstLine="0" w:firstLineChars="0"/>
              <w:jc w:val="right"/>
              <w:rPr>
                <w:b w:val="0"/>
                <w:bCs w:val="0"/>
              </w:rPr>
            </w:pPr>
            <w:r>
              <w:t>(4)</w:t>
            </w:r>
          </w:p>
        </w:tc>
      </w:tr>
    </w:tbl>
    <w:p w14:paraId="070348DF">
      <w:pPr>
        <w:pStyle w:val="11"/>
        <w:spacing w:before="0" w:after="0"/>
        <w:ind w:left="0" w:firstLine="0" w:firstLineChars="0"/>
        <w:rPr>
          <w:b w:val="0"/>
          <w:bCs w:val="0"/>
        </w:rPr>
      </w:pPr>
      <w:r>
        <w:rPr>
          <w:b w:val="0"/>
          <w:bCs w:val="0"/>
        </w:rPr>
        <w:t>式中，</w:t>
      </w:r>
      <m:oMath>
        <m:sSub>
          <m:sSubPr/>
          <m:e>
            <m:r>
              <m:rPr/>
              <w:rPr>
                <w:rFonts w:ascii="Cambria Math" w:hAnsi="Cambria Math" w:eastAsia="Cambria Math"/>
                <w:sz w:val="24"/>
                <w:szCs w:val="24"/>
              </w:rPr>
              <m:t>b</m:t>
            </m:r>
          </m:e>
          <m:sub>
            <m:r>
              <m:rPr/>
              <w:rPr>
                <w:rFonts w:ascii="Cambria Math" w:hAnsi="Cambria Math" w:eastAsia="Cambria Math"/>
                <w:sz w:val="24"/>
                <w:szCs w:val="24"/>
              </w:rPr>
              <m:t>j</m:t>
            </m:r>
          </m:sub>
        </m:sSub>
      </m:oMath>
      <w:r>
        <w:rPr>
          <w:b w:val="0"/>
          <w:bCs w:val="0"/>
        </w:rPr>
        <w:t>为第</w:t>
      </w:r>
      <m:oMath>
        <m:r>
          <m:rPr/>
          <w:rPr>
            <w:rFonts w:ascii="Cambria Math" w:hAnsi="Cambria Math" w:eastAsia="Cambria Math"/>
            <w:sz w:val="24"/>
            <w:szCs w:val="24"/>
          </w:rPr>
          <m:t>j</m:t>
        </m:r>
      </m:oMath>
      <w:r>
        <w:rPr>
          <w:b w:val="0"/>
          <w:bCs w:val="0"/>
        </w:rPr>
        <w:t>个感官目标的自由截距，</w:t>
      </w:r>
      <m:oMath>
        <m:r>
          <m:rPr/>
          <w:rPr>
            <w:rFonts w:ascii="Cambria Math" w:hAnsi="Cambria Math" w:eastAsia="Cambria Math"/>
            <w:sz w:val="24"/>
            <w:szCs w:val="24"/>
          </w:rPr>
          <m:t>g</m:t>
        </m:r>
        <m:d>
          <m:dPr/>
          <m:e>
            <m:r>
              <m:rPr/>
              <w:rPr>
                <w:rFonts w:ascii="Cambria Math" w:hAnsi="Cambria Math" w:eastAsia="Cambria Math"/>
                <w:sz w:val="24"/>
                <w:szCs w:val="24"/>
              </w:rPr>
              <m:t>j</m:t>
            </m:r>
          </m:e>
        </m:d>
      </m:oMath>
      <w:r>
        <w:rPr>
          <w:b w:val="0"/>
          <w:bCs w:val="0"/>
        </w:rPr>
        <w:t>为该目标所属感官家族，</w:t>
      </w:r>
      <m:oMath>
        <m:sSub>
          <m:sSubPr/>
          <m:e>
            <m:acc>
              <m:accPr>
                <m:chr m:val="̃"/>
              </m:accPr>
              <m:e>
                <m:r>
                  <m:rPr/>
                  <w:rPr>
                    <w:rFonts w:ascii="Cambria Math" w:hAnsi="Cambria Math" w:eastAsia="Cambria Math"/>
                    <w:sz w:val="24"/>
                    <w:szCs w:val="24"/>
                  </w:rPr>
                  <m:t>w</m:t>
                </m:r>
              </m:e>
            </m:acc>
          </m:e>
          <m:sub>
            <m:r>
              <m:rPr/>
              <w:rPr>
                <w:rFonts w:ascii="Cambria Math" w:hAnsi="Cambria Math" w:eastAsia="Cambria Math"/>
                <w:sz w:val="24"/>
                <w:szCs w:val="24"/>
              </w:rPr>
              <m:t>g</m:t>
            </m:r>
            <m:d>
              <m:dPr/>
              <m:e>
                <m:r>
                  <m:rPr/>
                  <w:rPr>
                    <w:rFonts w:ascii="Cambria Math" w:hAnsi="Cambria Math" w:eastAsia="Cambria Math"/>
                    <w:sz w:val="24"/>
                    <w:szCs w:val="24"/>
                  </w:rPr>
                  <m:t>j</m:t>
                </m:r>
              </m:e>
            </m:d>
            <m:r>
              <m:rPr>
                <m:sty m:val="p"/>
              </m:rPr>
              <w:rPr>
                <w:rFonts w:ascii="Cambria Math" w:hAnsi="Cambria Math" w:eastAsia="Cambria Math"/>
                <w:sz w:val="24"/>
                <w:szCs w:val="24"/>
              </w:rPr>
              <m:t>,</m:t>
            </m:r>
            <m:r>
              <m:rPr/>
              <w:rPr>
                <w:rFonts w:ascii="Cambria Math" w:hAnsi="Cambria Math" w:eastAsia="Cambria Math"/>
                <w:sz w:val="24"/>
                <w:szCs w:val="24"/>
              </w:rPr>
              <m:t>m</m:t>
            </m:r>
          </m:sub>
        </m:sSub>
      </m:oMath>
      <w:r>
        <w:rPr>
          <w:b w:val="0"/>
          <w:bCs w:val="0"/>
        </w:rPr>
        <w:t>为对应家族权重的第</w:t>
      </w:r>
      <m:oMath>
        <m:r>
          <m:rPr/>
          <w:rPr>
            <w:rFonts w:ascii="Cambria Math" w:hAnsi="Cambria Math" w:eastAsia="Cambria Math"/>
            <w:sz w:val="24"/>
            <w:szCs w:val="24"/>
          </w:rPr>
          <m:t>m</m:t>
        </m:r>
      </m:oMath>
      <w:r>
        <w:rPr>
          <w:b w:val="0"/>
          <w:bCs w:val="0"/>
        </w:rPr>
        <w:t>分量。截距由当前训练均值恢复，允许为负。</w:t>
      </w:r>
    </w:p>
    <w:p w14:paraId="5EC8CD02">
      <w:pPr>
        <w:pStyle w:val="11"/>
        <w:spacing w:before="0" w:after="0"/>
        <w:ind w:firstLine="480" w:firstLineChars="200"/>
        <w:rPr>
          <w:b w:val="0"/>
          <w:bCs w:val="0"/>
        </w:rPr>
      </w:pPr>
      <w:r>
        <w:rPr>
          <w:rFonts w:hint="eastAsia" w:eastAsia="宋体"/>
          <w:b w:val="0"/>
          <w:bCs w:val="0"/>
        </w:rPr>
        <w:t>各基学习器在完整外层训练集上重新拟合后，验证样本按式(5)预测。表4给出30个外层折的平均权重；权重反映预测组合，不解释为化合物或机制的因果贡献。</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58276EA0">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511FB068">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2113DF59">
            <w:pPr>
              <w:pStyle w:val="11"/>
              <w:keepLines/>
              <w:spacing w:before="20" w:after="20"/>
              <w:ind w:firstLine="0" w:firstLineChars="0"/>
              <w:jc w:val="center"/>
              <w:rPr>
                <w:b w:val="0"/>
                <w:bCs w:val="0"/>
              </w:rPr>
            </w:pPr>
            <m:oMathPara>
              <m:oMath>
                <m:sSub>
                  <m:sSubPr/>
                  <m:e>
                    <m:acc>
                      <m:accPr/>
                      <m:e>
                        <m:r>
                          <m:rPr/>
                          <w:rPr>
                            <w:rFonts w:ascii="Cambria Math" w:hAnsi="Cambria Math" w:eastAsia="Cambria Math"/>
                            <w:sz w:val="24"/>
                            <w:szCs w:val="24"/>
                          </w:rPr>
                          <m:t>y</m:t>
                        </m:r>
                      </m:e>
                    </m:acc>
                  </m:e>
                  <m:sub>
                    <m:r>
                      <m:rPr/>
                      <w:rPr>
                        <w:rFonts w:ascii="Cambria Math" w:hAnsi="Cambria Math" w:eastAsia="Cambria Math"/>
                        <w:sz w:val="24"/>
                        <w:szCs w:val="24"/>
                      </w:rPr>
                      <m:t>ij</m:t>
                    </m:r>
                  </m:sub>
                </m:sSub>
                <m:r>
                  <m:rPr>
                    <m:sty m:val="p"/>
                  </m:rPr>
                  <w:rPr>
                    <w:rFonts w:ascii="Cambria Math" w:hAnsi="Cambria Math" w:eastAsia="Cambria Math"/>
                    <w:sz w:val="24"/>
                    <w:szCs w:val="24"/>
                  </w:rPr>
                  <m:t>=</m:t>
                </m:r>
                <m:sSub>
                  <m:sSubPr/>
                  <m:e>
                    <m:r>
                      <m:rPr/>
                      <w:rPr>
                        <w:rFonts w:ascii="Cambria Math" w:hAnsi="Cambria Math" w:eastAsia="Cambria Math"/>
                        <w:sz w:val="24"/>
                        <w:szCs w:val="24"/>
                      </w:rPr>
                      <m:t>b</m:t>
                    </m:r>
                  </m:e>
                  <m:sub>
                    <m:r>
                      <m:rPr/>
                      <w:rPr>
                        <w:rFonts w:ascii="Cambria Math" w:hAnsi="Cambria Math" w:eastAsia="Cambria Math"/>
                        <w:sz w:val="24"/>
                        <w:szCs w:val="24"/>
                      </w:rPr>
                      <m:t>j</m:t>
                    </m:r>
                  </m:sub>
                </m:sSub>
                <m:r>
                  <m:rPr>
                    <m:sty m:val="p"/>
                  </m:rPr>
                  <w:rPr>
                    <w:rFonts w:ascii="Cambria Math" w:hAnsi="Cambria Math" w:eastAsia="Cambria Math"/>
                    <w:sz w:val="24"/>
                    <w:szCs w:val="24"/>
                  </w:rPr>
                  <m:t>+</m:t>
                </m:r>
                <m:nary>
                  <m:naryPr>
                    <m:chr m:val="∑"/>
                    <m:limLoc m:val="undOvr"/>
                  </m:naryPr>
                  <m:sub>
                    <m:r>
                      <m:rPr/>
                      <w:rPr>
                        <w:rFonts w:ascii="Cambria Math" w:hAnsi="Cambria Math" w:eastAsia="Cambria Math"/>
                        <w:sz w:val="24"/>
                        <w:szCs w:val="24"/>
                      </w:rPr>
                      <m:t>m</m:t>
                    </m:r>
                    <m:r>
                      <m:rPr>
                        <m:sty m:val="p"/>
                      </m:rPr>
                      <w:rPr>
                        <w:rFonts w:ascii="Cambria Math" w:hAnsi="Cambria Math" w:eastAsia="Cambria Math"/>
                        <w:sz w:val="24"/>
                        <w:szCs w:val="24"/>
                      </w:rPr>
                      <m:t>=1</m:t>
                    </m:r>
                  </m:sub>
                  <m:sup>
                    <m:r>
                      <m:rPr>
                        <m:sty m:val="p"/>
                      </m:rPr>
                      <w:rPr>
                        <w:rFonts w:ascii="Cambria Math" w:hAnsi="Cambria Math" w:eastAsia="Cambria Math"/>
                        <w:sz w:val="24"/>
                        <w:szCs w:val="24"/>
                      </w:rPr>
                      <m:t>4</m:t>
                    </m:r>
                  </m:sup>
                  <m:e>
                    <m:sSub>
                      <m:sSubPr/>
                      <m:e>
                        <m:acc>
                          <m:accPr>
                            <m:chr m:val="̃"/>
                          </m:accPr>
                          <m:e>
                            <m:r>
                              <m:rPr/>
                              <w:rPr>
                                <w:rFonts w:ascii="Cambria Math" w:hAnsi="Cambria Math" w:eastAsia="Cambria Math"/>
                                <w:sz w:val="24"/>
                                <w:szCs w:val="24"/>
                              </w:rPr>
                              <m:t>w</m:t>
                            </m:r>
                          </m:e>
                        </m:acc>
                      </m:e>
                      <m:sub>
                        <m:r>
                          <m:rPr/>
                          <w:rPr>
                            <w:rFonts w:ascii="Cambria Math" w:hAnsi="Cambria Math" w:eastAsia="Cambria Math"/>
                            <w:sz w:val="24"/>
                            <w:szCs w:val="24"/>
                          </w:rPr>
                          <m:t>g</m:t>
                        </m:r>
                        <m:d>
                          <m:dPr/>
                          <m:e>
                            <m:r>
                              <m:rPr/>
                              <w:rPr>
                                <w:rFonts w:ascii="Cambria Math" w:hAnsi="Cambria Math" w:eastAsia="Cambria Math"/>
                                <w:sz w:val="24"/>
                                <w:szCs w:val="24"/>
                              </w:rPr>
                              <m:t>j</m:t>
                            </m:r>
                          </m:e>
                        </m:d>
                        <m:r>
                          <m:rPr>
                            <m:sty m:val="p"/>
                          </m:rPr>
                          <w:rPr>
                            <w:rFonts w:ascii="Cambria Math" w:hAnsi="Cambria Math" w:eastAsia="Cambria Math"/>
                            <w:sz w:val="24"/>
                            <w:szCs w:val="24"/>
                          </w:rPr>
                          <m:t>,</m:t>
                        </m:r>
                        <m:r>
                          <m:rPr/>
                          <w:rPr>
                            <w:rFonts w:ascii="Cambria Math" w:hAnsi="Cambria Math" w:eastAsia="Cambria Math"/>
                            <w:sz w:val="24"/>
                            <w:szCs w:val="24"/>
                          </w:rPr>
                          <m:t>m</m:t>
                        </m:r>
                      </m:sub>
                    </m:sSub>
                    <m:sSubSup>
                      <m:sSubSupPr/>
                      <m:e>
                        <m:r>
                          <m:rPr/>
                          <w:rPr>
                            <w:rFonts w:ascii="Cambria Math" w:hAnsi="Cambria Math" w:eastAsia="Cambria Math"/>
                            <w:sz w:val="24"/>
                            <w:szCs w:val="24"/>
                          </w:rPr>
                          <m:t>f</m:t>
                        </m:r>
                      </m:e>
                      <m:sub>
                        <m:r>
                          <m:rPr/>
                          <w:rPr>
                            <w:rFonts w:ascii="Cambria Math" w:hAnsi="Cambria Math" w:eastAsia="Cambria Math"/>
                            <w:sz w:val="24"/>
                            <w:szCs w:val="24"/>
                          </w:rPr>
                          <m:t>mj</m:t>
                        </m:r>
                      </m:sub>
                      <m:sup>
                        <m:d>
                          <m:dPr/>
                          <m:e>
                            <m:r>
                              <m:rPr/>
                              <w:rPr>
                                <w:rFonts w:ascii="Cambria Math" w:hAnsi="Cambria Math" w:eastAsia="Cambria Math"/>
                                <w:sz w:val="24"/>
                                <w:szCs w:val="24"/>
                              </w:rPr>
                              <m:t>T</m:t>
                            </m:r>
                          </m:e>
                        </m:d>
                      </m:sup>
                    </m:sSubSup>
                    <m:d>
                      <m:dPr/>
                      <m:e>
                        <m:sSub>
                          <m:sSubPr/>
                          <m:e>
                            <m:r>
                              <m:rPr/>
                              <w:rPr>
                                <w:rFonts w:ascii="Cambria Math" w:hAnsi="Cambria Math" w:eastAsia="Cambria Math"/>
                                <w:sz w:val="24"/>
                                <w:szCs w:val="24"/>
                              </w:rPr>
                              <m:t>x</m:t>
                            </m:r>
                          </m:e>
                          <m:sub>
                            <m:r>
                              <m:rPr/>
                              <w:rPr>
                                <w:rFonts w:ascii="Cambria Math" w:hAnsi="Cambria Math" w:eastAsia="Cambria Math"/>
                                <w:sz w:val="24"/>
                                <w:szCs w:val="24"/>
                              </w:rPr>
                              <m:t>i</m:t>
                            </m:r>
                          </m:sub>
                        </m:sSub>
                      </m:e>
                    </m:d>
                  </m:e>
                </m:nary>
              </m:oMath>
            </m:oMathPara>
          </w:p>
        </w:tc>
        <w:tc>
          <w:tcPr>
            <w:tcW w:w="953" w:type="dxa"/>
            <w:tcBorders>
              <w:top w:val="nil"/>
              <w:left w:val="nil"/>
              <w:bottom w:val="nil"/>
              <w:right w:val="nil"/>
            </w:tcBorders>
            <w:vAlign w:val="center"/>
          </w:tcPr>
          <w:p w14:paraId="15CF0859">
            <w:pPr>
              <w:pStyle w:val="11"/>
              <w:keepLines/>
              <w:spacing w:before="20" w:after="20"/>
              <w:ind w:firstLine="0" w:firstLineChars="0"/>
              <w:jc w:val="right"/>
              <w:rPr>
                <w:b w:val="0"/>
                <w:bCs w:val="0"/>
              </w:rPr>
            </w:pPr>
            <w:r>
              <w:t>(5)</w:t>
            </w:r>
          </w:p>
        </w:tc>
      </w:tr>
    </w:tbl>
    <w:p w14:paraId="158A920D">
      <w:pPr>
        <w:pStyle w:val="11"/>
        <w:spacing w:before="0" w:after="0"/>
        <w:ind w:left="0" w:firstLine="0" w:firstLineChars="0"/>
        <w:rPr>
          <w:b w:val="0"/>
          <w:bCs w:val="0"/>
        </w:rPr>
      </w:pPr>
      <w:r>
        <w:rPr>
          <w:b w:val="0"/>
          <w:bCs w:val="0"/>
        </w:rPr>
        <w:t>式中，</w:t>
      </w:r>
      <m:oMath>
        <m:sSub>
          <m:sSubPr/>
          <m:e>
            <m:acc>
              <m:accPr/>
              <m:e>
                <m:r>
                  <m:rPr/>
                  <w:rPr>
                    <w:rFonts w:ascii="Cambria Math" w:hAnsi="Cambria Math" w:eastAsia="Cambria Math"/>
                    <w:sz w:val="24"/>
                    <w:szCs w:val="24"/>
                  </w:rPr>
                  <m:t>y</m:t>
                </m:r>
              </m:e>
            </m:acc>
          </m:e>
          <m:sub>
            <m:r>
              <m:rPr/>
              <w:rPr>
                <w:rFonts w:ascii="Cambria Math" w:hAnsi="Cambria Math" w:eastAsia="Cambria Math"/>
                <w:sz w:val="24"/>
                <w:szCs w:val="24"/>
              </w:rPr>
              <m:t>ij</m:t>
            </m:r>
          </m:sub>
        </m:sSub>
      </m:oMath>
      <w:r>
        <w:rPr>
          <w:b w:val="0"/>
          <w:bCs w:val="0"/>
        </w:rPr>
        <w:t>为第</w:t>
      </w:r>
      <m:oMath>
        <m:r>
          <m:rPr/>
          <w:rPr>
            <w:rFonts w:ascii="Cambria Math" w:hAnsi="Cambria Math" w:eastAsia="Cambria Math"/>
            <w:sz w:val="24"/>
            <w:szCs w:val="24"/>
          </w:rPr>
          <m:t>i</m:t>
        </m:r>
      </m:oMath>
      <w:r>
        <w:rPr>
          <w:b w:val="0"/>
          <w:bCs w:val="0"/>
        </w:rPr>
        <w:t>款外层验证啤酒在第</w:t>
      </w:r>
      <m:oMath>
        <m:r>
          <m:rPr/>
          <w:rPr>
            <w:rFonts w:ascii="Cambria Math" w:hAnsi="Cambria Math" w:eastAsia="Cambria Math"/>
            <w:sz w:val="24"/>
            <w:szCs w:val="24"/>
          </w:rPr>
          <m:t>j</m:t>
        </m:r>
      </m:oMath>
      <w:r>
        <w:rPr>
          <w:b w:val="0"/>
          <w:bCs w:val="0"/>
        </w:rPr>
        <w:t>个目标上的连续预测，</w:t>
      </w:r>
      <m:oMath>
        <m:sSubSup>
          <m:sSubSupPr/>
          <m:e>
            <m:r>
              <m:rPr/>
              <w:rPr>
                <w:rFonts w:ascii="Cambria Math" w:hAnsi="Cambria Math" w:eastAsia="Cambria Math"/>
                <w:sz w:val="24"/>
                <w:szCs w:val="24"/>
              </w:rPr>
              <m:t>f</m:t>
            </m:r>
          </m:e>
          <m:sub>
            <m:r>
              <m:rPr/>
              <w:rPr>
                <w:rFonts w:ascii="Cambria Math" w:hAnsi="Cambria Math" w:eastAsia="Cambria Math"/>
                <w:sz w:val="24"/>
                <w:szCs w:val="24"/>
              </w:rPr>
              <m:t>mj</m:t>
            </m:r>
          </m:sub>
          <m:sup>
            <m:d>
              <m:dPr/>
              <m:e>
                <m:r>
                  <m:rPr/>
                  <w:rPr>
                    <w:rFonts w:ascii="Cambria Math" w:hAnsi="Cambria Math" w:eastAsia="Cambria Math"/>
                    <w:sz w:val="24"/>
                    <w:szCs w:val="24"/>
                  </w:rPr>
                  <m:t>T</m:t>
                </m:r>
              </m:e>
            </m:d>
          </m:sup>
        </m:sSubSup>
      </m:oMath>
      <w:r>
        <w:rPr>
          <w:b w:val="0"/>
          <w:bCs w:val="0"/>
        </w:rPr>
        <w:t>为第</w:t>
      </w:r>
      <m:oMath>
        <m:r>
          <m:rPr/>
          <w:rPr>
            <w:rFonts w:ascii="Cambria Math" w:hAnsi="Cambria Math" w:eastAsia="Cambria Math"/>
            <w:sz w:val="24"/>
            <w:szCs w:val="24"/>
          </w:rPr>
          <m:t>m</m:t>
        </m:r>
      </m:oMath>
      <w:r>
        <w:rPr>
          <w:b w:val="0"/>
          <w:bCs w:val="0"/>
        </w:rPr>
        <w:t>个基学习器在完整外层训练集</w:t>
      </w:r>
      <m:oMath>
        <m:r>
          <m:rPr/>
          <w:rPr>
            <w:rFonts w:ascii="Cambria Math" w:hAnsi="Cambria Math" w:eastAsia="Cambria Math"/>
            <w:sz w:val="24"/>
            <w:szCs w:val="24"/>
          </w:rPr>
          <m:t>T</m:t>
        </m:r>
      </m:oMath>
      <w:r>
        <w:rPr>
          <w:b w:val="0"/>
          <w:bCs w:val="0"/>
        </w:rPr>
        <w:t>上拟合后的第</w:t>
      </w:r>
      <m:oMath>
        <m:r>
          <m:rPr/>
          <w:rPr>
            <w:rFonts w:ascii="Cambria Math" w:hAnsi="Cambria Math" w:eastAsia="Cambria Math"/>
            <w:sz w:val="24"/>
            <w:szCs w:val="24"/>
          </w:rPr>
          <m:t>j</m:t>
        </m:r>
      </m:oMath>
      <w:r>
        <w:rPr>
          <w:b w:val="0"/>
          <w:bCs w:val="0"/>
        </w:rPr>
        <w:t>个输出分量。该分量记号避免将标量截距与整个多输出预测向量相加。</w:t>
      </w:r>
    </w:p>
    <w:p w14:paraId="4F771264">
      <w:pPr>
        <w:pStyle w:val="41"/>
        <w:keepNext/>
        <w:keepLines/>
        <w:ind w:firstLine="422" w:firstLineChars="200"/>
      </w:pPr>
      <w:r>
        <w:t>表4 感官组收缩堆叠的平均非负权重</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350"/>
        <w:gridCol w:w="1595"/>
        <w:gridCol w:w="1595"/>
        <w:gridCol w:w="1595"/>
        <w:gridCol w:w="1595"/>
      </w:tblGrid>
      <w:tr w14:paraId="77F7EB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cantSplit/>
          <w:tblHeader/>
          <w:jc w:val="center"/>
        </w:trPr>
        <w:tc>
          <w:tcPr>
            <w:tcW w:w="2350" w:type="dxa"/>
            <w:tcBorders>
              <w:top w:val="single" w:color="000000" w:sz="12" w:space="0"/>
              <w:bottom w:val="single" w:color="000000" w:sz="4" w:space="0"/>
              <w:tl2br w:val="nil"/>
            </w:tcBorders>
            <w:shd w:val="clear" w:color="auto" w:fill="FFFFFF"/>
            <w:vAlign w:val="center"/>
          </w:tcPr>
          <w:p w14:paraId="05467F7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感官家族</w:t>
            </w:r>
          </w:p>
        </w:tc>
        <w:tc>
          <w:tcPr>
            <w:tcW w:w="1595" w:type="dxa"/>
            <w:tcBorders>
              <w:top w:val="single" w:color="000000" w:sz="12" w:space="0"/>
              <w:bottom w:val="single" w:color="000000" w:sz="4" w:space="0"/>
            </w:tcBorders>
            <w:shd w:val="clear" w:color="auto" w:fill="FFFFFF"/>
            <w:vAlign w:val="center"/>
          </w:tcPr>
          <w:p w14:paraId="029B8E0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ExtraTrees</w:t>
            </w:r>
          </w:p>
        </w:tc>
        <w:tc>
          <w:tcPr>
            <w:tcW w:w="1595" w:type="dxa"/>
            <w:tcBorders>
              <w:top w:val="single" w:color="000000" w:sz="12" w:space="0"/>
              <w:bottom w:val="single" w:color="000000" w:sz="4" w:space="0"/>
            </w:tcBorders>
            <w:shd w:val="clear" w:color="auto" w:fill="FFFFFF"/>
            <w:vAlign w:val="center"/>
          </w:tcPr>
          <w:p w14:paraId="6652C9B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HGB</w:t>
            </w:r>
          </w:p>
        </w:tc>
        <w:tc>
          <w:tcPr>
            <w:tcW w:w="1595" w:type="dxa"/>
            <w:tcBorders>
              <w:top w:val="single" w:color="000000" w:sz="12" w:space="0"/>
              <w:bottom w:val="single" w:color="000000" w:sz="4" w:space="0"/>
            </w:tcBorders>
            <w:shd w:val="clear" w:color="auto" w:fill="FFFFFF"/>
            <w:vAlign w:val="center"/>
          </w:tcPr>
          <w:p w14:paraId="03F3E6B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Ridge</w:t>
            </w:r>
          </w:p>
        </w:tc>
        <w:tc>
          <w:tcPr>
            <w:tcW w:w="1595" w:type="dxa"/>
            <w:tcBorders>
              <w:top w:val="single" w:color="000000" w:sz="12" w:space="0"/>
              <w:bottom w:val="single" w:color="000000" w:sz="4" w:space="0"/>
            </w:tcBorders>
            <w:shd w:val="clear" w:color="auto" w:fill="FFFFFF"/>
            <w:vAlign w:val="center"/>
          </w:tcPr>
          <w:p w14:paraId="504027CE">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PLS2</w:t>
            </w:r>
          </w:p>
        </w:tc>
      </w:tr>
      <w:tr w14:paraId="59FDC0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top w:val="single" w:color="000000" w:sz="4" w:space="0"/>
            </w:tcBorders>
            <w:shd w:val="clear" w:color="auto" w:fill="FFFFFF"/>
            <w:vAlign w:val="center"/>
          </w:tcPr>
          <w:p w14:paraId="06C211F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香气</w:t>
            </w:r>
          </w:p>
        </w:tc>
        <w:tc>
          <w:tcPr>
            <w:tcW w:w="1595" w:type="dxa"/>
            <w:tcBorders>
              <w:top w:val="single" w:color="000000" w:sz="4" w:space="0"/>
            </w:tcBorders>
            <w:shd w:val="clear" w:color="auto" w:fill="FFFFFF"/>
            <w:vAlign w:val="center"/>
          </w:tcPr>
          <w:p w14:paraId="4F15AFD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0.713</w:t>
            </w:r>
          </w:p>
        </w:tc>
        <w:tc>
          <w:tcPr>
            <w:tcW w:w="1595" w:type="dxa"/>
            <w:tcBorders>
              <w:top w:val="single" w:color="000000" w:sz="4" w:space="0"/>
            </w:tcBorders>
            <w:shd w:val="clear" w:color="auto" w:fill="FFFFFF"/>
            <w:vAlign w:val="center"/>
          </w:tcPr>
          <w:p w14:paraId="4EE9F70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0.142</w:t>
            </w:r>
          </w:p>
        </w:tc>
        <w:tc>
          <w:tcPr>
            <w:tcW w:w="1595" w:type="dxa"/>
            <w:tcBorders>
              <w:top w:val="single" w:color="000000" w:sz="4" w:space="0"/>
            </w:tcBorders>
            <w:shd w:val="clear" w:color="auto" w:fill="FFFFFF"/>
            <w:vAlign w:val="center"/>
          </w:tcPr>
          <w:p w14:paraId="39275BC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0.040</w:t>
            </w:r>
          </w:p>
        </w:tc>
        <w:tc>
          <w:tcPr>
            <w:tcW w:w="1595" w:type="dxa"/>
            <w:tcBorders>
              <w:top w:val="single" w:color="000000" w:sz="4" w:space="0"/>
            </w:tcBorders>
            <w:shd w:val="clear" w:color="auto" w:fill="FFFFFF"/>
            <w:vAlign w:val="center"/>
          </w:tcPr>
          <w:p w14:paraId="6E91840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0.231</w:t>
            </w:r>
          </w:p>
        </w:tc>
      </w:tr>
      <w:tr w14:paraId="48E596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261EDCE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风味</w:t>
            </w:r>
          </w:p>
        </w:tc>
        <w:tc>
          <w:tcPr>
            <w:tcW w:w="1595" w:type="dxa"/>
            <w:shd w:val="clear" w:color="auto" w:fill="FFFFFF"/>
            <w:vAlign w:val="center"/>
          </w:tcPr>
          <w:p w14:paraId="6403E0C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0.784</w:t>
            </w:r>
          </w:p>
        </w:tc>
        <w:tc>
          <w:tcPr>
            <w:tcW w:w="1595" w:type="dxa"/>
            <w:shd w:val="clear" w:color="auto" w:fill="FFFFFF"/>
            <w:vAlign w:val="center"/>
          </w:tcPr>
          <w:p w14:paraId="318556D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0.146</w:t>
            </w:r>
          </w:p>
        </w:tc>
        <w:tc>
          <w:tcPr>
            <w:tcW w:w="1595" w:type="dxa"/>
            <w:shd w:val="clear" w:color="auto" w:fill="FFFFFF"/>
            <w:vAlign w:val="center"/>
          </w:tcPr>
          <w:p w14:paraId="1951F3A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0.033</w:t>
            </w:r>
          </w:p>
        </w:tc>
        <w:tc>
          <w:tcPr>
            <w:tcW w:w="1595" w:type="dxa"/>
            <w:shd w:val="clear" w:color="auto" w:fill="FFFFFF"/>
            <w:vAlign w:val="center"/>
          </w:tcPr>
          <w:p w14:paraId="3659C00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0.202</w:t>
            </w:r>
          </w:p>
        </w:tc>
      </w:tr>
      <w:tr w14:paraId="494045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08CFCC4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其他味觉</w:t>
            </w:r>
          </w:p>
        </w:tc>
        <w:tc>
          <w:tcPr>
            <w:tcW w:w="1595" w:type="dxa"/>
            <w:shd w:val="clear" w:color="auto" w:fill="FFFFFF"/>
            <w:vAlign w:val="center"/>
          </w:tcPr>
          <w:p w14:paraId="06DC90A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0.648</w:t>
            </w:r>
          </w:p>
        </w:tc>
        <w:tc>
          <w:tcPr>
            <w:tcW w:w="1595" w:type="dxa"/>
            <w:shd w:val="clear" w:color="auto" w:fill="FFFFFF"/>
            <w:vAlign w:val="center"/>
          </w:tcPr>
          <w:p w14:paraId="5B920F6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0.250</w:t>
            </w:r>
          </w:p>
        </w:tc>
        <w:tc>
          <w:tcPr>
            <w:tcW w:w="1595" w:type="dxa"/>
            <w:shd w:val="clear" w:color="auto" w:fill="FFFFFF"/>
            <w:vAlign w:val="center"/>
          </w:tcPr>
          <w:p w14:paraId="4E35694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0.100</w:t>
            </w:r>
          </w:p>
        </w:tc>
        <w:tc>
          <w:tcPr>
            <w:tcW w:w="1595" w:type="dxa"/>
            <w:shd w:val="clear" w:color="auto" w:fill="FFFFFF"/>
            <w:vAlign w:val="center"/>
          </w:tcPr>
          <w:p w14:paraId="4736EC91">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0.178</w:t>
            </w:r>
          </w:p>
        </w:tc>
      </w:tr>
      <w:tr w14:paraId="115781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4AC869D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口感</w:t>
            </w:r>
          </w:p>
        </w:tc>
        <w:tc>
          <w:tcPr>
            <w:tcW w:w="1595" w:type="dxa"/>
            <w:shd w:val="clear" w:color="auto" w:fill="FFFFFF"/>
            <w:vAlign w:val="center"/>
          </w:tcPr>
          <w:p w14:paraId="5A741F3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0.643</w:t>
            </w:r>
          </w:p>
        </w:tc>
        <w:tc>
          <w:tcPr>
            <w:tcW w:w="1595" w:type="dxa"/>
            <w:shd w:val="clear" w:color="auto" w:fill="FFFFFF"/>
            <w:vAlign w:val="center"/>
          </w:tcPr>
          <w:p w14:paraId="00BBAD7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0.207</w:t>
            </w:r>
          </w:p>
        </w:tc>
        <w:tc>
          <w:tcPr>
            <w:tcW w:w="1595" w:type="dxa"/>
            <w:shd w:val="clear" w:color="auto" w:fill="FFFFFF"/>
            <w:vAlign w:val="center"/>
          </w:tcPr>
          <w:p w14:paraId="54ACBB8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0.172</w:t>
            </w:r>
          </w:p>
        </w:tc>
        <w:tc>
          <w:tcPr>
            <w:tcW w:w="1595" w:type="dxa"/>
            <w:shd w:val="clear" w:color="auto" w:fill="FFFFFF"/>
            <w:vAlign w:val="center"/>
          </w:tcPr>
          <w:p w14:paraId="518F96C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0.219</w:t>
            </w:r>
          </w:p>
        </w:tc>
      </w:tr>
      <w:tr w14:paraId="727D70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bottom w:val="single" w:color="000000" w:sz="12" w:space="0"/>
            </w:tcBorders>
            <w:shd w:val="clear" w:color="auto" w:fill="FFFFFF"/>
            <w:vAlign w:val="center"/>
          </w:tcPr>
          <w:p w14:paraId="5F552F5B">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总体喜好</w:t>
            </w:r>
          </w:p>
        </w:tc>
        <w:tc>
          <w:tcPr>
            <w:tcW w:w="1595" w:type="dxa"/>
            <w:tcBorders>
              <w:bottom w:val="single" w:color="000000" w:sz="12" w:space="0"/>
            </w:tcBorders>
            <w:shd w:val="clear" w:color="auto" w:fill="FFFFFF"/>
            <w:vAlign w:val="center"/>
          </w:tcPr>
          <w:p w14:paraId="31879DDA">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0.642</w:t>
            </w:r>
          </w:p>
        </w:tc>
        <w:tc>
          <w:tcPr>
            <w:tcW w:w="1595" w:type="dxa"/>
            <w:tcBorders>
              <w:bottom w:val="single" w:color="000000" w:sz="12" w:space="0"/>
            </w:tcBorders>
            <w:shd w:val="clear" w:color="auto" w:fill="FFFFFF"/>
            <w:vAlign w:val="center"/>
          </w:tcPr>
          <w:p w14:paraId="67A41FEC">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0.180</w:t>
            </w:r>
          </w:p>
        </w:tc>
        <w:tc>
          <w:tcPr>
            <w:tcW w:w="1595" w:type="dxa"/>
            <w:tcBorders>
              <w:bottom w:val="single" w:color="000000" w:sz="12" w:space="0"/>
            </w:tcBorders>
            <w:shd w:val="clear" w:color="auto" w:fill="FFFFFF"/>
            <w:vAlign w:val="center"/>
          </w:tcPr>
          <w:p w14:paraId="297A481B">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0.046</w:t>
            </w:r>
          </w:p>
        </w:tc>
        <w:tc>
          <w:tcPr>
            <w:tcW w:w="1595" w:type="dxa"/>
            <w:tcBorders>
              <w:bottom w:val="single" w:color="000000" w:sz="12" w:space="0"/>
            </w:tcBorders>
            <w:shd w:val="clear" w:color="auto" w:fill="FFFFFF"/>
            <w:vAlign w:val="center"/>
          </w:tcPr>
          <w:p w14:paraId="0F33DCC4">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0.192</w:t>
            </w:r>
          </w:p>
        </w:tc>
      </w:tr>
    </w:tbl>
    <w:p w14:paraId="4B192381">
      <w:pPr>
        <w:pStyle w:val="11"/>
        <w:spacing w:before="0" w:after="0"/>
        <w:ind w:firstLine="480" w:firstLineChars="200"/>
        <w:rPr>
          <w:b w:val="0"/>
          <w:bCs w:val="0"/>
        </w:rPr>
      </w:pPr>
      <w:r>
        <w:rPr>
          <w:b w:val="0"/>
          <w:bCs w:val="0"/>
        </w:rPr>
        <w:t>附件4的标准化聚合值缺少评委中心与尺度参数，不能唯一还原原始评分。为展示维度内相对强度，使用训练目标经验分布函数</w:t>
      </w:r>
      <m:oMath>
        <m:sSub>
          <m:sSubPr/>
          <m:e>
            <m:r>
              <m:rPr>
                <m:scr m:val="script"/>
              </m:rPr>
              <w:rPr>
                <w:rFonts w:ascii="Cambria Math" w:hAnsi="Cambria Math" w:eastAsia="Cambria Math"/>
                <w:sz w:val="24"/>
                <w:szCs w:val="24"/>
              </w:rPr>
              <m:t>ℱ</m:t>
            </m: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oMath>
      <w:r>
        <w:rPr>
          <w:b w:val="0"/>
          <w:bCs w:val="0"/>
        </w:rPr>
        <w:t>，按式(6)映射预测。先逐折映射，再平均重复等级；不能用验证观测或全数据分布拟合映射。该接口为后续画像提供相对等级，连续尺度仍承担训练和误差评价。</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200E5B1F">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194C842C">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043F44D5">
            <w:pPr>
              <w:pStyle w:val="11"/>
              <w:keepLines/>
              <w:spacing w:before="20" w:after="20"/>
              <w:ind w:firstLine="0" w:firstLineChars="0"/>
              <w:jc w:val="center"/>
              <w:rPr>
                <w:b w:val="0"/>
                <w:bCs w:val="0"/>
              </w:rPr>
            </w:pPr>
            <m:oMathPara>
              <m:oMath>
                <m:sSub>
                  <m:sSubPr/>
                  <m:e>
                    <m:acc>
                      <m:accPr/>
                      <m:e>
                        <m:r>
                          <m:rPr/>
                          <w:rPr>
                            <w:rFonts w:ascii="Cambria Math" w:hAnsi="Cambria Math" w:eastAsia="Cambria Math"/>
                            <w:sz w:val="24"/>
                            <w:szCs w:val="24"/>
                          </w:rPr>
                          <m:t>h</m:t>
                        </m:r>
                      </m:e>
                    </m:acc>
                  </m:e>
                  <m:sub>
                    <m:r>
                      <m:rPr/>
                      <w:rPr>
                        <w:rFonts w:ascii="Cambria Math" w:hAnsi="Cambria Math" w:eastAsia="Cambria Math"/>
                        <w:sz w:val="24"/>
                        <w:szCs w:val="24"/>
                      </w:rPr>
                      <m:t>ij</m:t>
                    </m:r>
                  </m:sub>
                </m:sSub>
                <m:r>
                  <m:rPr>
                    <m:sty m:val="p"/>
                  </m:rPr>
                  <w:rPr>
                    <w:rFonts w:ascii="Cambria Math" w:hAnsi="Cambria Math" w:eastAsia="Cambria Math"/>
                    <w:sz w:val="24"/>
                    <w:szCs w:val="24"/>
                  </w:rPr>
                  <m:t>=6·</m:t>
                </m:r>
                <m:sSub>
                  <m:sSubPr/>
                  <m:e>
                    <m:r>
                      <m:rPr>
                        <m:scr m:val="script"/>
                      </m:rPr>
                      <w:rPr>
                        <w:rFonts w:ascii="Cambria Math" w:hAnsi="Cambria Math" w:eastAsia="Cambria Math"/>
                        <w:sz w:val="24"/>
                        <w:szCs w:val="24"/>
                      </w:rPr>
                      <m:t>ℱ</m:t>
                    </m: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d>
                  <m:dPr/>
                  <m:e>
                    <m:sSub>
                      <m:sSubPr/>
                      <m:e>
                        <m:acc>
                          <m:accPr/>
                          <m:e>
                            <m:r>
                              <m:rPr/>
                              <w:rPr>
                                <w:rFonts w:ascii="Cambria Math" w:hAnsi="Cambria Math" w:eastAsia="Cambria Math"/>
                                <w:sz w:val="24"/>
                                <w:szCs w:val="24"/>
                              </w:rPr>
                              <m:t>y</m:t>
                            </m:r>
                          </m:e>
                        </m:acc>
                      </m:e>
                      <m:sub>
                        <m:r>
                          <m:rPr/>
                          <w:rPr>
                            <w:rFonts w:ascii="Cambria Math" w:hAnsi="Cambria Math" w:eastAsia="Cambria Math"/>
                            <w:sz w:val="24"/>
                            <w:szCs w:val="24"/>
                          </w:rPr>
                          <m:t>ij</m:t>
                        </m:r>
                      </m:sub>
                    </m:sSub>
                  </m:e>
                </m:d>
                <m:r>
                  <m:rPr>
                    <m:sty m:val="p"/>
                  </m:rPr>
                  <w:rPr>
                    <w:rFonts w:ascii="Cambria Math" w:hAnsi="Cambria Math" w:eastAsia="Cambria Math"/>
                    <w:sz w:val="24"/>
                    <w:szCs w:val="24"/>
                  </w:rPr>
                  <m:t>,0≤</m:t>
                </m:r>
                <m:sSub>
                  <m:sSubPr/>
                  <m:e>
                    <m:acc>
                      <m:accPr/>
                      <m:e>
                        <m:r>
                          <m:rPr/>
                          <w:rPr>
                            <w:rFonts w:ascii="Cambria Math" w:hAnsi="Cambria Math" w:eastAsia="Cambria Math"/>
                            <w:sz w:val="24"/>
                            <w:szCs w:val="24"/>
                          </w:rPr>
                          <m:t>h</m:t>
                        </m:r>
                      </m:e>
                    </m:acc>
                  </m:e>
                  <m:sub>
                    <m:r>
                      <m:rPr/>
                      <w:rPr>
                        <w:rFonts w:ascii="Cambria Math" w:hAnsi="Cambria Math" w:eastAsia="Cambria Math"/>
                        <w:sz w:val="24"/>
                        <w:szCs w:val="24"/>
                      </w:rPr>
                      <m:t>ij</m:t>
                    </m:r>
                  </m:sub>
                </m:sSub>
                <m:r>
                  <m:rPr>
                    <m:sty m:val="p"/>
                  </m:rPr>
                  <w:rPr>
                    <w:rFonts w:ascii="Cambria Math" w:hAnsi="Cambria Math" w:eastAsia="Cambria Math"/>
                    <w:sz w:val="24"/>
                    <w:szCs w:val="24"/>
                  </w:rPr>
                  <m:t>≤6</m:t>
                </m:r>
              </m:oMath>
            </m:oMathPara>
          </w:p>
        </w:tc>
        <w:tc>
          <w:tcPr>
            <w:tcW w:w="953" w:type="dxa"/>
            <w:tcBorders>
              <w:top w:val="nil"/>
              <w:left w:val="nil"/>
              <w:bottom w:val="nil"/>
              <w:right w:val="nil"/>
            </w:tcBorders>
            <w:vAlign w:val="center"/>
          </w:tcPr>
          <w:p w14:paraId="3F247B65">
            <w:pPr>
              <w:pStyle w:val="11"/>
              <w:keepLines/>
              <w:spacing w:before="20" w:after="20"/>
              <w:ind w:firstLine="0" w:firstLineChars="0"/>
              <w:jc w:val="right"/>
              <w:rPr>
                <w:b w:val="0"/>
                <w:bCs w:val="0"/>
              </w:rPr>
            </w:pPr>
            <w:r>
              <w:t>(6)</w:t>
            </w:r>
          </w:p>
        </w:tc>
      </w:tr>
    </w:tbl>
    <w:p w14:paraId="4AACB3AC">
      <w:pPr>
        <w:pStyle w:val="11"/>
        <w:spacing w:before="0" w:after="0"/>
        <w:ind w:left="0" w:firstLine="0" w:firstLineChars="0"/>
        <w:rPr>
          <w:b w:val="0"/>
          <w:bCs w:val="0"/>
        </w:rPr>
      </w:pPr>
      <w:r>
        <w:rPr>
          <w:b w:val="0"/>
          <w:bCs w:val="0"/>
        </w:rPr>
        <w:t>式中，</w:t>
      </w:r>
      <m:oMath>
        <m:sSub>
          <m:sSubPr/>
          <m:e>
            <m:r>
              <m:rPr>
                <m:scr m:val="script"/>
              </m:rPr>
              <w:rPr>
                <w:rFonts w:ascii="Cambria Math" w:hAnsi="Cambria Math" w:eastAsia="Cambria Math"/>
                <w:sz w:val="24"/>
                <w:szCs w:val="24"/>
              </w:rPr>
              <m:t>ℱ</m:t>
            </m: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oMath>
      <w:r>
        <w:rPr>
          <w:b w:val="0"/>
          <w:bCs w:val="0"/>
        </w:rPr>
        <w:t>为当前训练目标中不大于给定值的样本比例，</w:t>
      </w:r>
      <m:oMath>
        <m:sSub>
          <m:sSubPr/>
          <m:e>
            <m:acc>
              <m:accPr/>
              <m:e>
                <m:r>
                  <m:rPr/>
                  <w:rPr>
                    <w:rFonts w:ascii="Cambria Math" w:hAnsi="Cambria Math" w:eastAsia="Cambria Math"/>
                    <w:sz w:val="24"/>
                    <w:szCs w:val="24"/>
                  </w:rPr>
                  <m:t>h</m:t>
                </m:r>
              </m:e>
            </m:acc>
          </m:e>
          <m:sub>
            <m:r>
              <m:rPr/>
              <w:rPr>
                <w:rFonts w:ascii="Cambria Math" w:hAnsi="Cambria Math" w:eastAsia="Cambria Math"/>
                <w:sz w:val="24"/>
                <w:szCs w:val="24"/>
              </w:rPr>
              <m:t>ij</m:t>
            </m:r>
          </m:sub>
        </m:sSub>
      </m:oMath>
      <w:r>
        <w:rPr>
          <w:b w:val="0"/>
          <w:bCs w:val="0"/>
        </w:rPr>
        <w:t>为映射后的相对强度，范围为0-6。该值仅表示同一感官维度的训练经验分位，不是由标准化值唯一恢复的原始品评分。</w:t>
      </w:r>
    </w:p>
    <w:p w14:paraId="6CB569D7">
      <w:pPr>
        <w:pStyle w:val="11"/>
        <w:spacing w:before="0" w:after="0"/>
        <w:ind w:firstLine="480" w:firstLineChars="200"/>
        <w:rPr>
          <w:b w:val="0"/>
          <w:bCs w:val="0"/>
        </w:rPr>
      </w:pPr>
      <w:r>
        <w:rPr>
          <w:rFonts w:hint="eastAsia" w:eastAsia="宋体"/>
          <w:b w:val="0"/>
          <w:bCs w:val="0"/>
        </w:rPr>
        <w:t xml:space="preserve">为对应题面的七档分级展示，对已经固定的相对强度再定义</w:t>
      </w:r>
      <m:oMath>
        <m:sSubSup>
          <m:sSubSupPr/>
          <m:e>
            <m:r>
              <m:rPr/>
              <w:rPr>
                <w:rFonts w:ascii="Cambria Math" w:hAnsi="Cambria Math" w:eastAsia="Cambria Math"/>
                <w:sz w:val="24"/>
                <w:szCs w:val="24"/>
              </w:rPr>
              <m:t>h</m:t>
            </m:r>
          </m:e>
          <m:sub>
            <m:r>
              <m:rPr/>
              <w:rPr>
                <w:rFonts w:ascii="Cambria Math" w:hAnsi="Cambria Math" w:eastAsia="Cambria Math"/>
                <w:sz w:val="24"/>
                <w:szCs w:val="24"/>
              </w:rPr>
              <m:t>ij</m:t>
            </m:r>
          </m:sub>
          <m:sup>
            <m:r>
              <m:rPr>
                <m:sty m:val="p"/>
              </m:rPr>
              <w:rPr>
                <w:rFonts w:ascii="Cambria Math" w:hAnsi="Cambria Math" w:eastAsia="Cambria Math"/>
                <w:sz w:val="24"/>
                <w:szCs w:val="24"/>
              </w:rPr>
              <m:t>disc</m:t>
            </m:r>
          </m:sup>
        </m:sSubSup>
        <m:r>
          <m:rPr>
            <m:sty m:val="p"/>
          </m:rPr>
          <w:rPr>
            <w:rFonts w:ascii="Cambria Math" w:hAnsi="Cambria Math" w:eastAsia="Cambria Math"/>
            <w:sz w:val="24"/>
            <w:szCs w:val="24"/>
          </w:rPr>
          <m:t>=</m:t>
        </m:r>
        <m:d>
          <m:dPr>
            <m:begChr m:val="⌊"/>
            <m:endChr m:val="⌋"/>
          </m:dPr>
          <m:e>
            <m:sSub>
              <m:sSubPr/>
              <m:e>
                <m:acc>
                  <m:accPr/>
                  <m:e>
                    <m:r>
                      <m:rPr/>
                      <w:rPr>
                        <w:rFonts w:ascii="Cambria Math" w:hAnsi="Cambria Math" w:eastAsia="Cambria Math"/>
                        <w:sz w:val="24"/>
                        <w:szCs w:val="24"/>
                      </w:rPr>
                      <m:t>h</m:t>
                    </m:r>
                  </m:e>
                </m:acc>
              </m:e>
              <m:sub>
                <m:r>
                  <m:rPr/>
                  <w:rPr>
                    <w:rFonts w:ascii="Cambria Math" w:hAnsi="Cambria Math" w:eastAsia="Cambria Math"/>
                    <w:sz w:val="24"/>
                    <w:szCs w:val="24"/>
                  </w:rPr>
                  <m:t>ij</m:t>
                </m:r>
              </m:sub>
            </m:sSub>
            <m:r>
              <m:rPr>
                <m:sty m:val="p"/>
              </m:rPr>
              <w:rPr>
                <w:rFonts w:ascii="Cambria Math" w:hAnsi="Cambria Math" w:eastAsia="Cambria Math"/>
                <w:sz w:val="24"/>
                <w:szCs w:val="24"/>
              </w:rPr>
              <m:t>+0.5</m:t>
            </m:r>
          </m:e>
        </m:d>
      </m:oMath>
      <w:r>
        <w:rPr>
          <w:rFonts w:hint="eastAsia" w:eastAsia="宋体"/>
          <w:b w:val="0"/>
          <w:bCs w:val="0"/>
        </w:rPr>
        <w:t>，即就近取0-6整数、半档向上。该整数仅是相对分位的展示码，连续预测及此前所有评价数字保持原口径；不能把排序代理指标称为原始评分准确率。完整250×50相对强度与七档展示随评分结果表提供。</w:t>
      </w:r>
    </w:p>
    <w:p w14:paraId="7477B632">
      <w:pPr>
        <w:pStyle w:val="3"/>
        <w:keepNext/>
        <w:keepLines/>
        <w:numPr>
          <w:ilvl w:val="1"/>
          <w:numId w:val="0"/>
        </w:numPr>
        <w:rPr>
          <w:rFonts w:hint="eastAsia"/>
        </w:rPr>
      </w:pPr>
      <w:bookmarkStart w:id="15025" w:name="_Toc244098999"/>
      <w:bookmarkStart w:id="15024" w:name="_Toc244037314"/>
      <w:r>
        <w:rPr>
          <w:rFonts w:hint="eastAsia" w:eastAsia="宋体"/>
        </w:rPr>
        <w:t>5.3 模型求解</w:t>
      </w:r>
      <w:bookmarkEnd w:id="15024"/>
      <w:bookmarkEnd w:id="15025"/>
    </w:p>
    <w:p w14:paraId="1643B56F">
      <w:pPr>
        <w:pStyle w:val="11"/>
        <w:spacing w:before="0" w:after="0"/>
        <w:ind w:firstLine="480" w:firstLineChars="200"/>
        <w:rPr>
          <w:b w:val="0"/>
          <w:bCs w:val="0"/>
        </w:rPr>
      </w:pPr>
      <w:r>
        <w:rPr>
          <w:rFonts w:hint="eastAsia" w:eastAsia="宋体"/>
          <w:b w:val="0"/>
          <w:bCs w:val="0"/>
        </w:rPr>
        <w:t>本文用scikit-learn实现基学习器：ExtraTrees采用随机切分建树，HGB采用直方图梯度提升，Ridge采用自动线性代数求解，PLS2采用NIPALS迭代。堆叠调用SciPy主动集NNLS，随后作0.5收缩并恢复自由截距；参数由内层3折选择，外层10×3划分用于评价。</w:t>
      </w:r>
    </w:p>
    <ns0:p xmlns:ns0="http://schemas.openxmlformats.org/wordprocessingml/2006/main">
      <ns0:pPr>
        <ns0:pStyle ns0:val="11"/>
        <ns0:spacing ns0:before="0" ns0:after="0"/>
        <ns0:ind ns0:firstLine="480" ns0:firstLineChars="200"/>
        <ns0:rPr>
          <ns0:b ns0:val="0"/>
          <ns0:bCs ns0:val="0"/>
        </ns0:rPr>
      </ns0:pPr>
      <ns0:r>
        <ns0:rPr>
          <ns0:rFonts ns0:ascii="Times New Roman" ns0:hAnsi="Times New Roman" ns0:eastAsia="宋体"/>
          <ns0:sz ns0:val="24"/>
          <ns0:szCs ns0:val="24"/>
        </ns0:rPr>
        <ns0:t xml:space="preserve">外层按tasting_category_fine分层，采用RepeatedStratifiedKFold，参数为n_splits=3、n_repeats=10和random_state=20261023；样本最少的Faro有3款，每个验证折各1款。以0为起点编号重复和外折，内层采用KFold，设置n_splits=3、shuffle=True，种子为</ns0:t>
      </ns0:r>
      <ns0:oMath xmlns:ns0="http://schemas.openxmlformats.org/officeDocument/2006/math">
        <ns0:r>
          <ns0:rPr>
            <ns0:sty ns0:val="i"/>
          </ns0:rPr>
          <ns0:rPr xmlns:ns0="http://schemas.openxmlformats.org/wordprocessingml/2006/main">
            <ns0:rFonts ns0:ascii="Cambria Math" ns0:hAnsi="Cambria Math" ns0:eastAsia="Cambria Math"/>
            <ns0:sz ns0:val="24"/>
            <ns0:szCs ns0:val="24"/>
          </ns0:rPr>
          <ns0:t xml:space="preserve">20261023+10</ns0:t>
        </ns0:r>
        <ns0:r>
          <ns0:rPr>
            <ns0:sty ns0:val="i"/>
          </ns0:rPr>
          <ns0:rPr xmlns:ns0="http://schemas.openxmlformats.org/wordprocessingml/2006/main">
            <ns0:rFonts ns0:ascii="Cambria Math" ns0:hAnsi="Cambria Math" ns0:eastAsia="Cambria Math"/>
            <ns0:sz ns0:val="24"/>
            <ns0:szCs ns0:val="24"/>
          </ns0:rPr>
          <ns0:t xml:space="preserve">r</ns0:t>
        </ns0:r>
        <ns0:r>
          <ns0:rPr>
            <ns0:sty ns0:val="i"/>
          </ns0:rPr>
          <ns0:rPr xmlns:ns0="http://schemas.openxmlformats.org/wordprocessingml/2006/main">
            <ns0:rFonts ns0:ascii="Cambria Math" ns0:hAnsi="Cambria Math" ns0:eastAsia="Cambria Math"/>
            <ns0:sz ns0:val="24"/>
            <ns0:szCs ns0:val="24"/>
          </ns0:rPr>
          <ns0:t xml:space="preserve">+</ns0:t>
        </ns0:r>
        <ns0:r>
          <ns0:rPr>
            <ns0:sty ns0:val="i"/>
          </ns0:rPr>
          <ns0:rPr xmlns:ns0="http://schemas.openxmlformats.org/wordprocessingml/2006/main">
            <ns0:rFonts ns0:ascii="Cambria Math" ns0:hAnsi="Cambria Math" ns0:eastAsia="Cambria Math"/>
            <ns0:sz ns0:val="24"/>
            <ns0:szCs ns0:val="24"/>
          </ns0:rPr>
          <ns0:t xml:space="preserve">f</ns0:t>
        </ns0:r>
      </ns0:oMath>
      <ns0:r>
        <ns0:rPr>
          <ns0:rFonts ns0:ascii="Times New Roman" ns0:hAnsi="Times New Roman" ns0:eastAsia="宋体"/>
          <ns0:sz ns0:val="24"/>
          <ns0:szCs ns0:val="24"/>
        </ns0:rPr>
        <ns0:t xml:space="preserve">，其中</ns0:t>
      </ns0:r>
      <ns0:oMath xmlns:ns0="http://schemas.openxmlformats.org/officeDocument/2006/math">
        <ns0:r>
          <ns0:rPr>
            <ns0:sty ns0:val="i"/>
          </ns0:rPr>
          <ns0:rPr xmlns:ns0="http://schemas.openxmlformats.org/wordprocessingml/2006/main">
            <ns0:rFonts ns0:ascii="Cambria Math" ns0:hAnsi="Cambria Math" ns0:eastAsia="Cambria Math"/>
            <ns0:sz ns0:val="24"/>
            <ns0:szCs ns0:val="24"/>
          </ns0:rPr>
          <ns0:t xml:space="preserve">r=0,…,9</ns0:t>
        </ns0:r>
      </ns0:oMath>
      <ns0:r>
        <ns0:rPr>
          <ns0:rFonts ns0:ascii="Times New Roman" ns0:hAnsi="Times New Roman" ns0:eastAsia="宋体"/>
          <ns0:sz ns0:val="24"/>
          <ns0:szCs ns0:val="24"/>
        </ns0:rPr>
        <ns0:t xml:space="preserve">、</ns0:t>
      </ns0:r>
      <ns0:oMath xmlns:ns0="http://schemas.openxmlformats.org/officeDocument/2006/math">
        <ns0:r>
          <ns0:rPr>
            <ns0:sty ns0:val="i"/>
          </ns0:rPr>
          <ns0:rPr xmlns:ns0="http://schemas.openxmlformats.org/wordprocessingml/2006/main">
            <ns0:rFonts ns0:ascii="Cambria Math" ns0:hAnsi="Cambria Math" ns0:eastAsia="Cambria Math"/>
            <ns0:sz ns0:val="24"/>
            <ns0:szCs ns0:val="24"/>
          </ns0:rPr>
          <ns0:t xml:space="preserve">f=0,1,2</ns0:t>
        </ns0:r>
      </ns0:oMath>
      <ns0:r>
        <ns0:rPr>
          <ns0:rFonts ns0:ascii="Times New Roman" ns0:hAnsi="Times New Roman" ns0:eastAsia="宋体"/>
          <ns0:sz ns0:val="24"/>
          <ns0:szCs ns0:val="24"/>
        </ns0:rPr>
        <ns0:t xml:space="preserve">。基学习器、候选参数与内折的位置均从0计数；随机种子在内层种子上加100000倍基学习器位置、1000倍候选位置及内折位置，完整外层重拟合仅加100000倍基学习器位置。</ns0:t>
      </ns0:r>
    </ns0:p>
    <ns0:p xmlns:ns0="http://schemas.openxmlformats.org/wordprocessingml/2006/main">
      <ns0:pPr>
        <ns0:pStyle ns0:val="11"/>
        <ns0:spacing ns0:before="0" ns0:after="0"/>
        <ns0:ind ns0:firstLine="480" ns0:firstLineChars="200"/>
        <ns0:rPr>
          <ns0:b ns0:val="0"/>
          <ns0:bCs ns0:val="0"/>
        </ns0:rPr>
      </ns0:pPr>
      <ns0:r>
        <ns0:rPr>
          <ns0:rFonts ns0:ascii="Times New Roman" ns0:hAnsi="Times New Roman" ns0:eastAsia="宋体"/>
          <ns0:sz ns0:val="24"/>
          <ns0:szCs ns0:val="24"/>
        </ns0:rPr>
        <ns0:t xml:space="preserve">秩高斯变换采用QuantileTransformer(output_distribution="normal", subsample=None)，n_quantiles=min(100, 当前训练样本数)。PLS2使用scale=True、max_iter=1000、tol=</ns0:t>
      </ns0:r>
      <ns0:oMath xmlns:ns0="http://schemas.openxmlformats.org/officeDocument/2006/math">
        <ns0:sSup>
          <ns0:e>
            <ns0:r>
              <ns0:rPr>
                <ns0:sty ns0:val="i"/>
              </ns0:rPr>
              <ns0:rPr xmlns:ns0="http://schemas.openxmlformats.org/wordprocessingml/2006/main">
                <ns0:rFonts ns0:ascii="Cambria Math" ns0:hAnsi="Cambria Math" ns0:eastAsia="Cambria Math"/>
                <ns0:sz ns0:val="24"/>
                <ns0:szCs ns0:val="24"/>
              </ns0:rPr>
              <ns0:t xml:space="preserve">10</ns0:t>
            </ns0:r>
          </ns0:e>
          <ns0:sup>
            <ns0:r>
              <ns0:rPr>
                <ns0:sty ns0:val="p"/>
              </ns0:rPr>
              <ns0:rPr xmlns:ns0="http://schemas.openxmlformats.org/wordprocessingml/2006/main">
                <ns0:rFonts ns0:ascii="Cambria Math" ns0:hAnsi="Cambria Math" ns0:eastAsia="Cambria Math"/>
                <ns0:sz ns0:val="24"/>
                <ns0:szCs ns0:val="24"/>
              </ns0:rPr>
              <ns0:t xml:space="preserve">−6</ns0:t>
            </ns0:r>
          </ns0:sup>
        </ns0:sSup>
      </ns0:oMath>
      <ns0:r>
        <ns0:rPr>
          <ns0:rFonts ns0:ascii="Times New Roman" ns0:hAnsi="Times New Roman" ns0:eastAsia="宋体"/>
          <ns0:sz ns0:val="24"/>
          <ns0:szCs ns0:val="24"/>
        </ns0:rPr>
        <ns0:t xml:space="preserve">。基学习器候选按MAE从小到大选择，同分时依次比较</ns0:t>
      </ns0:r>
      <ns0:oMath xmlns:ns0="http://schemas.openxmlformats.org/officeDocument/2006/math">
        <ns0:sSup>
          <ns0:e>
            <ns0:r>
              <ns0:rPr>
                <ns0:sty ns0:val="i"/>
              </ns0:rPr>
              <ns0:rPr xmlns:ns0="http://schemas.openxmlformats.org/wordprocessingml/2006/main">
                <ns0:rFonts ns0:ascii="Cambria Math" ns0:hAnsi="Cambria Math" ns0:eastAsia="Cambria Math"/>
                <ns0:sz ns0:val="24"/>
                <ns0:szCs ns0:val="24"/>
              </ns0:rPr>
              <ns0:t xml:space="preserve">R</ns0:t>
            </ns0:r>
          </ns0:e>
          <ns0:sup>
            <ns0:r>
              <ns0:rPr>
                <ns0:sty ns0:val="p"/>
              </ns0:rPr>
              <ns0:rPr xmlns:ns0="http://schemas.openxmlformats.org/wordprocessingml/2006/main">
                <ns0:rFonts ns0:ascii="Cambria Math" ns0:hAnsi="Cambria Math" ns0:eastAsia="Cambria Math"/>
                <ns0:sz ns0:val="24"/>
                <ns0:szCs ns0:val="24"/>
              </ns0:rPr>
              <ns0:t xml:space="preserve">2</ns0:t>
            </ns0:r>
          </ns0:sup>
        </ns0:sSup>
      </ns0:oMath>
      <ns0:r>
        <ns0:rPr>
          <ns0:rFonts ns0:ascii="Times New Roman" ns0:hAnsi="Times New Roman" ns0:eastAsia="宋体"/>
          <ns0:sz ns0:val="24"/>
          <ns0:szCs ns0:val="24"/>
        </ns0:rPr>
        <ns0:t xml:space="preserve">、Spearman、代理QWK和相邻等级一致率，四项均由大到小；该内层选参顺序与表5中最终结构的综合比较分开。</ns0:t>
      </ns0:r>
    </ns0:p>
    <w:p w14:paraId="7CC4E935">
      <w:pPr>
        <w:pStyle w:val="11"/>
        <w:spacing w:before="0" w:after="0"/>
        <w:ind w:firstLine="480" w:firstLineChars="200"/>
        <w:rPr>
          <w:b w:val="0"/>
          <w:bCs w:val="0"/>
        </w:rPr>
      </w:pPr>
      <w:r>
        <w:rPr>
          <w:rFonts w:hint="eastAsia" w:eastAsia="宋体"/>
          <w:b w:val="0"/>
          <w:bCs w:val="0"/>
        </w:rPr>
        <w:t>采用固定10次重复、每次3折的风格分层外层划分，每款啤酒在每次重复中恰作为一次验证样本。外层训练内部完成参数选择、基预测构造、共享及家族NNLS估计、权重收缩和截距恢复。各目标先单独评价，再等权平均；宏平均决定系数（</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hint="eastAsia" w:eastAsia="宋体"/>
          <w:b w:val="0"/>
          <w:bCs w:val="0"/>
        </w:rPr>
        <w:t>）与平均绝对误差（MAE）分别由式(7)和式(8)定义。均方根误差（RMSE）同样先按目标计算，避免不同波动维度隐含加权。</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3467C821">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4A7BBAA2">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1341F875">
            <w:pPr>
              <w:pStyle w:val="11"/>
              <w:keepLines/>
              <w:spacing w:before="20" w:after="20"/>
              <w:ind w:firstLine="0" w:firstLineChars="0"/>
              <w:jc w:val="center"/>
              <w:rPr>
                <w:b w:val="0"/>
                <w:bCs w:val="0"/>
              </w:rPr>
            </w:pPr>
            <m:oMathPara>
              <m:oMath>
                <m:sSub>
                  <m:sSubPr/>
                  <m:e>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e>
                  <m:sub>
                    <m:r>
                      <m:rPr>
                        <m:sty m:val="p"/>
                      </m:rPr>
                      <w:rPr>
                        <w:rFonts w:ascii="Cambria Math" w:hAnsi="Cambria Math" w:eastAsia="Cambria Math"/>
                        <w:sz w:val="24"/>
                        <w:szCs w:val="24"/>
                      </w:rPr>
                      <m:t>macro</m:t>
                    </m:r>
                  </m:sub>
                </m:sSub>
                <m:r>
                  <m:rPr>
                    <m:sty m:val="p"/>
                  </m:rPr>
                  <w:rPr>
                    <w:rFonts w:ascii="Cambria Math" w:hAnsi="Cambria Math" w:eastAsia="Cambria Math"/>
                    <w:sz w:val="24"/>
                    <w:szCs w:val="24"/>
                  </w:rPr>
                  <m:t>=</m:t>
                </m:r>
                <m:f>
                  <m:fPr/>
                  <m:num>
                    <m:r>
                      <m:rPr>
                        <m:sty m:val="p"/>
                      </m:rPr>
                      <w:rPr>
                        <w:rFonts w:ascii="Cambria Math" w:hAnsi="Cambria Math" w:eastAsia="Cambria Math"/>
                        <w:sz w:val="24"/>
                        <w:szCs w:val="24"/>
                      </w:rPr>
                      <m:t>1</m:t>
                    </m:r>
                  </m:num>
                  <m:den>
                    <m:r>
                      <m:rPr/>
                      <w:rPr>
                        <w:rFonts w:ascii="Cambria Math" w:hAnsi="Cambria Math" w:eastAsia="Cambria Math"/>
                        <w:sz w:val="24"/>
                        <w:szCs w:val="24"/>
                      </w:rPr>
                      <m:t>J</m:t>
                    </m:r>
                  </m:den>
                </m:f>
                <m:nary>
                  <m:naryPr>
                    <m:chr m:val="∑"/>
                    <m:limLoc m:val="undOvr"/>
                  </m:naryPr>
                  <m:sub>
                    <m:r>
                      <m:rPr/>
                      <w:rPr>
                        <w:rFonts w:ascii="Cambria Math" w:hAnsi="Cambria Math" w:eastAsia="Cambria Math"/>
                        <w:sz w:val="24"/>
                        <w:szCs w:val="24"/>
                      </w:rPr>
                      <m:t>j</m:t>
                    </m:r>
                    <m:r>
                      <m:rPr>
                        <m:sty m:val="p"/>
                      </m:rPr>
                      <w:rPr>
                        <w:rFonts w:ascii="Cambria Math" w:hAnsi="Cambria Math" w:eastAsia="Cambria Math"/>
                        <w:sz w:val="24"/>
                        <w:szCs w:val="24"/>
                      </w:rPr>
                      <m:t>=1</m:t>
                    </m:r>
                  </m:sub>
                  <m:sup>
                    <m:r>
                      <m:rPr/>
                      <w:rPr>
                        <w:rFonts w:ascii="Cambria Math" w:hAnsi="Cambria Math" w:eastAsia="Cambria Math"/>
                        <w:sz w:val="24"/>
                        <w:szCs w:val="24"/>
                      </w:rPr>
                      <m:t>J</m:t>
                    </m:r>
                  </m:sup>
                  <m:e>
                    <m:d>
                      <m:dPr>
                        <m:begChr m:val="["/>
                        <m:endChr m:val="]"/>
                      </m:dPr>
                      <m:e>
                        <m:r>
                          <m:rPr>
                            <m:sty m:val="p"/>
                          </m:rPr>
                          <w:rPr>
                            <w:rFonts w:ascii="Cambria Math" w:hAnsi="Cambria Math" w:eastAsia="Cambria Math"/>
                            <w:sz w:val="24"/>
                            <w:szCs w:val="24"/>
                          </w:rPr>
                          <m:t>1−</m:t>
                        </m:r>
                        <m:f>
                          <m:fPr/>
                          <m:num>
                            <m:nary>
                              <m:naryPr>
                                <m:chr m:val="∑"/>
                                <m:limLoc m:val="undOvr"/>
                              </m:naryPr>
                              <m:sub>
                                <m:r>
                                  <m:rPr/>
                                  <w:rPr>
                                    <w:rFonts w:ascii="Cambria Math" w:hAnsi="Cambria Math" w:eastAsia="Cambria Math"/>
                                    <w:sz w:val="24"/>
                                    <w:szCs w:val="24"/>
                                  </w:rPr>
                                  <m:t>i</m:t>
                                </m:r>
                                <m:r>
                                  <m:rPr>
                                    <m:sty m:val="p"/>
                                  </m:rPr>
                                  <w:rPr>
                                    <w:rFonts w:ascii="Cambria Math" w:hAnsi="Cambria Math" w:eastAsia="Cambria Math"/>
                                    <w:sz w:val="24"/>
                                    <w:szCs w:val="24"/>
                                  </w:rPr>
                                  <m:t>=1</m:t>
                                </m:r>
                              </m:sub>
                              <m:sup>
                                <m:r>
                                  <m:rPr/>
                                  <w:rPr>
                                    <w:rFonts w:ascii="Cambria Math" w:hAnsi="Cambria Math" w:eastAsia="Cambria Math"/>
                                    <w:sz w:val="24"/>
                                    <w:szCs w:val="24"/>
                                  </w:rPr>
                                  <m:t>N</m:t>
                                </m:r>
                              </m:sup>
                              <m:e>
                                <m:sSup>
                                  <m:sSupPr/>
                                  <m:e>
                                    <m:d>
                                      <m:dPr/>
                                      <m:e>
                                        <m:sSub>
                                          <m:sSubPr/>
                                          <m:e>
                                            <m:r>
                                              <m:rPr/>
                                              <w:rPr>
                                                <w:rFonts w:ascii="Cambria Math" w:hAnsi="Cambria Math" w:eastAsia="Cambria Math"/>
                                                <w:sz w:val="24"/>
                                                <w:szCs w:val="24"/>
                                              </w:rPr>
                                              <m:t>y</m:t>
                                            </m:r>
                                          </m:e>
                                          <m:sub>
                                            <m:r>
                                              <m:rPr/>
                                              <w:rPr>
                                                <w:rFonts w:ascii="Cambria Math" w:hAnsi="Cambria Math" w:eastAsia="Cambria Math"/>
                                                <w:sz w:val="24"/>
                                                <w:szCs w:val="24"/>
                                              </w:rPr>
                                              <m:t>ij</m:t>
                                            </m:r>
                                          </m:sub>
                                        </m:sSub>
                                        <m:r>
                                          <m:rPr>
                                            <m:sty m:val="p"/>
                                          </m:rPr>
                                          <w:rPr>
                                            <w:rFonts w:ascii="Cambria Math" w:hAnsi="Cambria Math" w:eastAsia="Cambria Math"/>
                                            <w:sz w:val="24"/>
                                            <w:szCs w:val="24"/>
                                          </w:rPr>
                                          <m:t>−</m:t>
                                        </m:r>
                                        <m:sSub>
                                          <m:sSubPr/>
                                          <m:e>
                                            <m:acc>
                                              <m:accPr/>
                                              <m:e>
                                                <m:r>
                                                  <m:rPr/>
                                                  <w:rPr>
                                                    <w:rFonts w:ascii="Cambria Math" w:hAnsi="Cambria Math" w:eastAsia="Cambria Math"/>
                                                    <w:sz w:val="24"/>
                                                    <w:szCs w:val="24"/>
                                                  </w:rPr>
                                                  <m:t>y</m:t>
                                                </m:r>
                                              </m:e>
                                            </m:acc>
                                          </m:e>
                                          <m:sub>
                                            <m:r>
                                              <m:rPr/>
                                              <w:rPr>
                                                <w:rFonts w:ascii="Cambria Math" w:hAnsi="Cambria Math" w:eastAsia="Cambria Math"/>
                                                <w:sz w:val="24"/>
                                                <w:szCs w:val="24"/>
                                              </w:rPr>
                                              <m:t>ij</m:t>
                                            </m:r>
                                          </m:sub>
                                        </m:sSub>
                                      </m:e>
                                    </m:d>
                                  </m:e>
                                  <m:sup>
                                    <m:r>
                                      <m:rPr>
                                        <m:sty m:val="p"/>
                                      </m:rPr>
                                      <w:rPr>
                                        <w:rFonts w:ascii="Cambria Math" w:hAnsi="Cambria Math" w:eastAsia="Cambria Math"/>
                                        <w:sz w:val="24"/>
                                        <w:szCs w:val="24"/>
                                      </w:rPr>
                                      <m:t>2</m:t>
                                    </m:r>
                                  </m:sup>
                                </m:sSup>
                              </m:e>
                            </m:nary>
                          </m:num>
                          <m:den>
                            <m:nary>
                              <m:naryPr>
                                <m:chr m:val="∑"/>
                                <m:limLoc m:val="undOvr"/>
                              </m:naryPr>
                              <m:sub>
                                <m:r>
                                  <m:rPr/>
                                  <w:rPr>
                                    <w:rFonts w:ascii="Cambria Math" w:hAnsi="Cambria Math" w:eastAsia="Cambria Math"/>
                                    <w:sz w:val="24"/>
                                    <w:szCs w:val="24"/>
                                  </w:rPr>
                                  <m:t>i</m:t>
                                </m:r>
                                <m:r>
                                  <m:rPr>
                                    <m:sty m:val="p"/>
                                  </m:rPr>
                                  <w:rPr>
                                    <w:rFonts w:ascii="Cambria Math" w:hAnsi="Cambria Math" w:eastAsia="Cambria Math"/>
                                    <w:sz w:val="24"/>
                                    <w:szCs w:val="24"/>
                                  </w:rPr>
                                  <m:t>=1</m:t>
                                </m:r>
                              </m:sub>
                              <m:sup>
                                <m:r>
                                  <m:rPr/>
                                  <w:rPr>
                                    <w:rFonts w:ascii="Cambria Math" w:hAnsi="Cambria Math" w:eastAsia="Cambria Math"/>
                                    <w:sz w:val="24"/>
                                    <w:szCs w:val="24"/>
                                  </w:rPr>
                                  <m:t>N</m:t>
                                </m:r>
                              </m:sup>
                              <m:e>
                                <m:sSup>
                                  <m:sSupPr/>
                                  <m:e>
                                    <m:d>
                                      <m:dPr/>
                                      <m:e>
                                        <m:sSub>
                                          <m:sSubPr/>
                                          <m:e>
                                            <m:r>
                                              <m:rPr/>
                                              <w:rPr>
                                                <w:rFonts w:ascii="Cambria Math" w:hAnsi="Cambria Math" w:eastAsia="Cambria Math"/>
                                                <w:sz w:val="24"/>
                                                <w:szCs w:val="24"/>
                                              </w:rPr>
                                              <m:t>y</m:t>
                                            </m:r>
                                          </m:e>
                                          <m:sub>
                                            <m:r>
                                              <m:rPr/>
                                              <w:rPr>
                                                <w:rFonts w:ascii="Cambria Math" w:hAnsi="Cambria Math" w:eastAsia="Cambria Math"/>
                                                <w:sz w:val="24"/>
                                                <w:szCs w:val="24"/>
                                              </w:rPr>
                                              <m:t>ij</m:t>
                                            </m:r>
                                          </m:sub>
                                        </m:sSub>
                                        <m:r>
                                          <m:rPr>
                                            <m:sty m:val="p"/>
                                          </m:rPr>
                                          <w:rPr>
                                            <w:rFonts w:ascii="Cambria Math" w:hAnsi="Cambria Math" w:eastAsia="Cambria Math"/>
                                            <w:sz w:val="24"/>
                                            <w:szCs w:val="24"/>
                                          </w:rPr>
                                          <m:t>−</m:t>
                                        </m:r>
                                        <m:sSub>
                                          <m:sSubPr/>
                                          <m:e>
                                            <m:bar>
                                              <m:barPr>
                                                <m:pos m:val="top"/>
                                              </m:barPr>
                                              <m:e>
                                                <m:r>
                                                  <m:rPr/>
                                                  <w:rPr>
                                                    <w:rFonts w:ascii="Cambria Math" w:hAnsi="Cambria Math" w:eastAsia="Cambria Math"/>
                                                    <w:sz w:val="24"/>
                                                    <w:szCs w:val="24"/>
                                                  </w:rPr>
                                                  <m:t>y</m:t>
                                                </m:r>
                                              </m:e>
                                            </m:bar>
                                          </m:e>
                                          <m:sub>
                                            <m:r>
                                              <m:rPr/>
                                              <w:rPr>
                                                <w:rFonts w:ascii="Cambria Math" w:hAnsi="Cambria Math" w:eastAsia="Cambria Math"/>
                                                <w:sz w:val="24"/>
                                                <w:szCs w:val="24"/>
                                              </w:rPr>
                                              <m:t>j</m:t>
                                            </m:r>
                                            <m:r>
                                              <m:rPr>
                                                <m:sty m:val="p"/>
                                              </m:rPr>
                                              <w:rPr>
                                                <w:rFonts w:ascii="Cambria Math" w:hAnsi="Cambria Math" w:eastAsia="Cambria Math"/>
                                                <w:sz w:val="24"/>
                                                <w:szCs w:val="24"/>
                                              </w:rPr>
                                              <m:t>,eval</m:t>
                                            </m:r>
                                          </m:sub>
                                        </m:sSub>
                                      </m:e>
                                    </m:d>
                                  </m:e>
                                  <m:sup>
                                    <m:r>
                                      <m:rPr>
                                        <m:sty m:val="p"/>
                                      </m:rPr>
                                      <w:rPr>
                                        <w:rFonts w:ascii="Cambria Math" w:hAnsi="Cambria Math" w:eastAsia="Cambria Math"/>
                                        <w:sz w:val="24"/>
                                        <w:szCs w:val="24"/>
                                      </w:rPr>
                                      <m:t>2</m:t>
                                    </m:r>
                                  </m:sup>
                                </m:sSup>
                              </m:e>
                            </m:nary>
                          </m:den>
                        </m:f>
                      </m:e>
                    </m:d>
                  </m:e>
                </m:nary>
              </m:oMath>
            </m:oMathPara>
          </w:p>
        </w:tc>
        <w:tc>
          <w:tcPr>
            <w:tcW w:w="953" w:type="dxa"/>
            <w:tcBorders>
              <w:top w:val="nil"/>
              <w:left w:val="nil"/>
              <w:bottom w:val="nil"/>
              <w:right w:val="nil"/>
            </w:tcBorders>
            <w:vAlign w:val="center"/>
          </w:tcPr>
          <w:p w14:paraId="6A279618">
            <w:pPr>
              <w:pStyle w:val="11"/>
              <w:keepLines/>
              <w:spacing w:before="20" w:after="20"/>
              <w:ind w:firstLine="0" w:firstLineChars="0"/>
              <w:jc w:val="right"/>
              <w:rPr>
                <w:b w:val="0"/>
                <w:bCs w:val="0"/>
              </w:rPr>
            </w:pPr>
            <w:r>
              <w:t>(7)</w:t>
            </w:r>
          </w:p>
        </w:tc>
      </w:tr>
    </w:tbl>
    <w:p w14:paraId="1049A3F8">
      <w:pPr>
        <w:pStyle w:val="11"/>
        <w:spacing w:before="0" w:after="0"/>
        <w:ind w:left="0" w:firstLine="0" w:firstLineChars="0"/>
        <w:rPr>
          <w:b w:val="0"/>
          <w:bCs w:val="0"/>
        </w:rPr>
      </w:pPr>
      <w:r>
        <w:rPr>
          <w:b w:val="0"/>
          <w:bCs w:val="0"/>
        </w:rPr>
        <w:t>式中，</w:t>
      </w:r>
      <m:oMath>
        <m:sSub>
          <m:sSubPr/>
          <m:e>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e>
          <m:sub>
            <m:r>
              <m:rPr>
                <m:sty m:val="p"/>
              </m:rPr>
              <w:rPr>
                <w:rFonts w:ascii="Cambria Math" w:hAnsi="Cambria Math" w:eastAsia="Cambria Math"/>
                <w:sz w:val="24"/>
                <w:szCs w:val="24"/>
              </w:rPr>
              <m:t>macro</m:t>
            </m:r>
          </m:sub>
        </m:sSub>
      </m:oMath>
      <w:r>
        <w:rPr>
          <w:b w:val="0"/>
          <w:bCs w:val="0"/>
        </w:rPr>
        <w:t>为先对每个目标计算再等权平均的决定系数；</w:t>
      </w:r>
      <m:oMath>
        <m:r>
          <m:rPr/>
          <w:rPr>
            <w:rFonts w:ascii="Cambria Math" w:hAnsi="Cambria Math" w:eastAsia="Cambria Math"/>
            <w:sz w:val="24"/>
            <w:szCs w:val="24"/>
          </w:rPr>
          <m:t>N</m:t>
        </m:r>
      </m:oMath>
      <w:r>
        <w:rPr>
          <w:b w:val="0"/>
          <w:bCs w:val="0"/>
        </w:rPr>
        <w:t>=250为当前一次重复中完整折外评价的啤酒数，</w:t>
      </w:r>
      <m:oMath>
        <m:r>
          <m:rPr/>
          <w:rPr>
            <w:rFonts w:ascii="Cambria Math" w:hAnsi="Cambria Math" w:eastAsia="Cambria Math"/>
            <w:sz w:val="24"/>
            <w:szCs w:val="24"/>
          </w:rPr>
          <m:t>J</m:t>
        </m:r>
      </m:oMath>
      <w:r>
        <w:rPr>
          <w:b w:val="0"/>
          <w:bCs w:val="0"/>
        </w:rPr>
        <w:t>=50为目标数，</w:t>
      </w:r>
      <m:oMath>
        <m:sSub>
          <m:sSubPr/>
          <m:e>
            <m:bar>
              <m:barPr>
                <m:pos m:val="top"/>
              </m:barPr>
              <m:e>
                <m:r>
                  <m:rPr/>
                  <w:rPr>
                    <w:rFonts w:ascii="Cambria Math" w:hAnsi="Cambria Math" w:eastAsia="Cambria Math"/>
                    <w:sz w:val="24"/>
                    <w:szCs w:val="24"/>
                  </w:rPr>
                  <m:t>y</m:t>
                </m:r>
              </m:e>
            </m:bar>
          </m:e>
          <m:sub>
            <m:r>
              <m:rPr/>
              <w:rPr>
                <w:rFonts w:ascii="Cambria Math" w:hAnsi="Cambria Math" w:eastAsia="Cambria Math"/>
                <w:sz w:val="24"/>
                <w:szCs w:val="24"/>
              </w:rPr>
              <m:t>j</m:t>
            </m:r>
            <m:r>
              <m:rPr>
                <m:sty m:val="p"/>
              </m:rPr>
              <w:rPr>
                <w:rFonts w:ascii="Cambria Math" w:hAnsi="Cambria Math" w:eastAsia="Cambria Math"/>
                <w:sz w:val="24"/>
                <w:szCs w:val="24"/>
              </w:rPr>
              <m:t>,eval</m:t>
            </m:r>
          </m:sub>
        </m:sSub>
      </m:oMath>
      <w:r>
        <w:rPr>
          <w:b w:val="0"/>
          <w:bCs w:val="0"/>
        </w:rPr>
        <w:t>为这</w:t>
      </w:r>
      <m:oMath>
        <m:r>
          <m:rPr/>
          <w:rPr>
            <w:rFonts w:ascii="Cambria Math" w:hAnsi="Cambria Math" w:eastAsia="Cambria Math"/>
            <w:sz w:val="24"/>
            <w:szCs w:val="24"/>
          </w:rPr>
          <m:t>N</m:t>
        </m:r>
      </m:oMath>
      <w:r>
        <w:rPr>
          <w:b w:val="0"/>
          <w:bCs w:val="0"/>
        </w:rPr>
        <w:t>个真实目标值的均值。该评价均值与模型拟合时的训练均值</w:t>
      </w:r>
      <m:oMath>
        <m:sSub>
          <m:sSubPr/>
          <m:e>
            <m:bar>
              <m:barPr>
                <m:pos m:val="top"/>
              </m:barPr>
              <m:e>
                <m:r>
                  <m:rPr/>
                  <w:rPr>
                    <w:rFonts w:ascii="Cambria Math" w:hAnsi="Cambria Math" w:eastAsia="Cambria Math"/>
                    <w:sz w:val="24"/>
                    <w:szCs w:val="24"/>
                  </w:rPr>
                  <m:t>y</m:t>
                </m:r>
              </m:e>
            </m:ba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oMath>
      <w:r>
        <w:rPr>
          <w:b w:val="0"/>
          <w:bCs w:val="0"/>
        </w:rPr>
        <w:t>分别计算。</w:t>
      </w:r>
    </w:p>
    <w:p w14:paraId="12B21791">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4FBC4532">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4E7A7B5A">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412A8A69">
            <w:pPr>
              <w:pStyle w:val="11"/>
              <w:keepLines/>
              <w:spacing w:before="20" w:after="20"/>
              <w:ind w:firstLine="0" w:firstLineChars="0"/>
              <w:jc w:val="center"/>
              <w:rPr>
                <w:b w:val="0"/>
                <w:bCs w:val="0"/>
              </w:rPr>
            </w:pPr>
            <m:oMathPara>
              <m:oMath>
                <m:sSub>
                  <m:sSubPr/>
                  <m:e>
                    <m:r>
                      <m:rPr>
                        <m:sty m:val="p"/>
                      </m:rPr>
                      <w:rPr>
                        <w:rFonts w:ascii="Cambria Math" w:hAnsi="Cambria Math" w:eastAsia="Cambria Math"/>
                        <w:sz w:val="24"/>
                        <w:szCs w:val="24"/>
                      </w:rPr>
                      <m:t>MAE</m:t>
                    </m:r>
                  </m:e>
                  <m:sub>
                    <m:r>
                      <m:rPr>
                        <m:sty m:val="p"/>
                      </m:rPr>
                      <w:rPr>
                        <w:rFonts w:ascii="Cambria Math" w:hAnsi="Cambria Math" w:eastAsia="Cambria Math"/>
                        <w:sz w:val="24"/>
                        <w:szCs w:val="24"/>
                      </w:rPr>
                      <m:t>macro</m:t>
                    </m:r>
                  </m:sub>
                </m:sSub>
                <m:r>
                  <m:rPr>
                    <m:sty m:val="p"/>
                  </m:rPr>
                  <w:rPr>
                    <w:rFonts w:ascii="Cambria Math" w:hAnsi="Cambria Math" w:eastAsia="Cambria Math"/>
                    <w:sz w:val="24"/>
                    <w:szCs w:val="24"/>
                  </w:rPr>
                  <m:t>=</m:t>
                </m:r>
                <m:f>
                  <m:fPr/>
                  <m:num>
                    <m:r>
                      <m:rPr>
                        <m:sty m:val="p"/>
                      </m:rPr>
                      <w:rPr>
                        <w:rFonts w:ascii="Cambria Math" w:hAnsi="Cambria Math" w:eastAsia="Cambria Math"/>
                        <w:sz w:val="24"/>
                        <w:szCs w:val="24"/>
                      </w:rPr>
                      <m:t>1</m:t>
                    </m:r>
                  </m:num>
                  <m:den>
                    <m:r>
                      <m:rPr/>
                      <w:rPr>
                        <w:rFonts w:ascii="Cambria Math" w:hAnsi="Cambria Math" w:eastAsia="Cambria Math"/>
                        <w:sz w:val="24"/>
                        <w:szCs w:val="24"/>
                      </w:rPr>
                      <m:t>NJ</m:t>
                    </m:r>
                  </m:den>
                </m:f>
                <m:nary>
                  <m:naryPr>
                    <m:chr m:val="∑"/>
                    <m:limLoc m:val="undOvr"/>
                  </m:naryPr>
                  <m:sub>
                    <m:r>
                      <m:rPr/>
                      <w:rPr>
                        <w:rFonts w:ascii="Cambria Math" w:hAnsi="Cambria Math" w:eastAsia="Cambria Math"/>
                        <w:sz w:val="24"/>
                        <w:szCs w:val="24"/>
                      </w:rPr>
                      <m:t>j</m:t>
                    </m:r>
                    <m:r>
                      <m:rPr>
                        <m:sty m:val="p"/>
                      </m:rPr>
                      <w:rPr>
                        <w:rFonts w:ascii="Cambria Math" w:hAnsi="Cambria Math" w:eastAsia="Cambria Math"/>
                        <w:sz w:val="24"/>
                        <w:szCs w:val="24"/>
                      </w:rPr>
                      <m:t>=1</m:t>
                    </m:r>
                  </m:sub>
                  <m:sup>
                    <m:r>
                      <m:rPr/>
                      <w:rPr>
                        <w:rFonts w:ascii="Cambria Math" w:hAnsi="Cambria Math" w:eastAsia="Cambria Math"/>
                        <w:sz w:val="24"/>
                        <w:szCs w:val="24"/>
                      </w:rPr>
                      <m:t>J</m:t>
                    </m:r>
                  </m:sup>
                  <m:e>
                    <m:nary>
                      <m:naryPr>
                        <m:chr m:val="∑"/>
                        <m:limLoc m:val="undOvr"/>
                      </m:naryPr>
                      <m:sub>
                        <m:r>
                          <m:rPr/>
                          <w:rPr>
                            <w:rFonts w:ascii="Cambria Math" w:hAnsi="Cambria Math" w:eastAsia="Cambria Math"/>
                            <w:sz w:val="24"/>
                            <w:szCs w:val="24"/>
                          </w:rPr>
                          <m:t>i</m:t>
                        </m:r>
                        <m:r>
                          <m:rPr>
                            <m:sty m:val="p"/>
                          </m:rPr>
                          <w:rPr>
                            <w:rFonts w:ascii="Cambria Math" w:hAnsi="Cambria Math" w:eastAsia="Cambria Math"/>
                            <w:sz w:val="24"/>
                            <w:szCs w:val="24"/>
                          </w:rPr>
                          <m:t>=1</m:t>
                        </m:r>
                      </m:sub>
                      <m:sup>
                        <m:r>
                          <m:rPr/>
                          <w:rPr>
                            <w:rFonts w:ascii="Cambria Math" w:hAnsi="Cambria Math" w:eastAsia="Cambria Math"/>
                            <w:sz w:val="24"/>
                            <w:szCs w:val="24"/>
                          </w:rPr>
                          <m:t>N</m:t>
                        </m:r>
                      </m:sup>
                      <m:e>
                        <m:d>
                          <m:dPr>
                            <m:begChr m:val="|"/>
                            <m:endChr m:val="|"/>
                          </m:dPr>
                          <m:e>
                            <m:sSub>
                              <m:sSubPr/>
                              <m:e>
                                <m:r>
                                  <m:rPr/>
                                  <w:rPr>
                                    <w:rFonts w:ascii="Cambria Math" w:hAnsi="Cambria Math" w:eastAsia="Cambria Math"/>
                                    <w:sz w:val="24"/>
                                    <w:szCs w:val="24"/>
                                  </w:rPr>
                                  <m:t>y</m:t>
                                </m:r>
                              </m:e>
                              <m:sub>
                                <m:r>
                                  <m:rPr/>
                                  <w:rPr>
                                    <w:rFonts w:ascii="Cambria Math" w:hAnsi="Cambria Math" w:eastAsia="Cambria Math"/>
                                    <w:sz w:val="24"/>
                                    <w:szCs w:val="24"/>
                                  </w:rPr>
                                  <m:t>ij</m:t>
                                </m:r>
                              </m:sub>
                            </m:sSub>
                            <m:r>
                              <m:rPr>
                                <m:sty m:val="p"/>
                              </m:rPr>
                              <w:rPr>
                                <w:rFonts w:ascii="Cambria Math" w:hAnsi="Cambria Math" w:eastAsia="Cambria Math"/>
                                <w:sz w:val="24"/>
                                <w:szCs w:val="24"/>
                              </w:rPr>
                              <m:t>−</m:t>
                            </m:r>
                            <m:sSub>
                              <m:sSubPr/>
                              <m:e>
                                <m:acc>
                                  <m:accPr/>
                                  <m:e>
                                    <m:r>
                                      <m:rPr/>
                                      <w:rPr>
                                        <w:rFonts w:ascii="Cambria Math" w:hAnsi="Cambria Math" w:eastAsia="Cambria Math"/>
                                        <w:sz w:val="24"/>
                                        <w:szCs w:val="24"/>
                                      </w:rPr>
                                      <m:t>y</m:t>
                                    </m:r>
                                  </m:e>
                                </m:acc>
                              </m:e>
                              <m:sub>
                                <m:r>
                                  <m:rPr/>
                                  <w:rPr>
                                    <w:rFonts w:ascii="Cambria Math" w:hAnsi="Cambria Math" w:eastAsia="Cambria Math"/>
                                    <w:sz w:val="24"/>
                                    <w:szCs w:val="24"/>
                                  </w:rPr>
                                  <m:t>ij</m:t>
                                </m:r>
                              </m:sub>
                            </m:sSub>
                          </m:e>
                        </m:d>
                      </m:e>
                    </m:nary>
                  </m:e>
                </m:nary>
              </m:oMath>
            </m:oMathPara>
          </w:p>
        </w:tc>
        <w:tc>
          <w:tcPr>
            <w:tcW w:w="953" w:type="dxa"/>
            <w:tcBorders>
              <w:top w:val="nil"/>
              <w:left w:val="nil"/>
              <w:bottom w:val="nil"/>
              <w:right w:val="nil"/>
            </w:tcBorders>
            <w:vAlign w:val="center"/>
          </w:tcPr>
          <w:p w14:paraId="72AF18A9">
            <w:pPr>
              <w:pStyle w:val="11"/>
              <w:keepLines/>
              <w:spacing w:before="20" w:after="20"/>
              <w:ind w:firstLine="0" w:firstLineChars="0"/>
              <w:jc w:val="right"/>
              <w:rPr>
                <w:b w:val="0"/>
                <w:bCs w:val="0"/>
              </w:rPr>
            </w:pPr>
            <w:r>
              <w:t>(8)</w:t>
            </w:r>
          </w:p>
        </w:tc>
      </w:tr>
    </w:tbl>
    <w:p w14:paraId="5CFAAF00">
      <w:pPr>
        <w:pStyle w:val="11"/>
        <w:spacing w:before="0" w:after="0"/>
        <w:ind w:left="0" w:firstLine="0" w:firstLineChars="0"/>
        <w:rPr>
          <w:b w:val="0"/>
          <w:bCs w:val="0"/>
        </w:rPr>
      </w:pPr>
      <w:r>
        <w:rPr>
          <w:b w:val="0"/>
          <w:bCs w:val="0"/>
        </w:rPr>
        <w:t>式中，</w:t>
      </w:r>
      <m:oMath>
        <m:sSub>
          <m:sSubPr/>
          <m:e>
            <m:r>
              <m:rPr>
                <m:sty m:val="p"/>
              </m:rPr>
              <w:rPr>
                <w:rFonts w:ascii="Cambria Math" w:hAnsi="Cambria Math" w:eastAsia="Cambria Math"/>
                <w:sz w:val="24"/>
                <w:szCs w:val="24"/>
              </w:rPr>
              <m:t>MAE</m:t>
            </m:r>
          </m:e>
          <m:sub>
            <m:r>
              <m:rPr>
                <m:sty m:val="p"/>
              </m:rPr>
              <w:rPr>
                <w:rFonts w:ascii="Cambria Math" w:hAnsi="Cambria Math" w:eastAsia="Cambria Math"/>
                <w:sz w:val="24"/>
                <w:szCs w:val="24"/>
              </w:rPr>
              <m:t>macro</m:t>
            </m:r>
          </m:sub>
        </m:sSub>
      </m:oMath>
      <w:r>
        <w:rPr>
          <w:b w:val="0"/>
          <w:bCs w:val="0"/>
        </w:rPr>
        <w:t>为50个目标绝对误差的等权平均，分母为全部评价单元的数量，误差以附件标准化感官单位计。</w:t>
      </w:r>
    </w:p>
    <w:p w14:paraId="0981409A">
      <w:pPr>
        <w:pStyle w:val="11"/>
        <w:spacing w:before="0" w:after="0"/>
        <w:ind w:firstLine="480" w:firstLineChars="200"/>
        <w:rPr>
          <w:b w:val="0"/>
          <w:bCs w:val="0"/>
        </w:rPr>
      </w:pPr>
      <w:r>
        <w:rPr>
          <w:rFonts w:hint="eastAsia" w:eastAsia="宋体"/>
          <w:b w:val="0"/>
          <w:bCs w:val="0"/>
        </w:rPr>
        <w:t>Spearman检验连续排序；七档分位代理二次加权Kappa（QWK）及相邻等级一致率分别将观测和预测按各自样本分位数分档，不作为监督标签，仅供排序一致性诊断及内层选参的平局判据，不能称原始0-6评分准确率。表5和图3比较同一外层划分下的模型。感官组收缩NNLS的重复均值</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hint="eastAsia" w:eastAsia="宋体"/>
          <w:b w:val="0"/>
          <w:bCs w:val="0"/>
        </w:rPr>
        <w:t>、MAE、RMSE、Spearman分别为0.2564、0.3361、0.4714、0.4302，代理QWK为0.4183，相邻等级一致率55.42%。五项主比较指标均在10次重复中优于ExtraTrees基线。</w:t>
      </w:r>
    </w:p>
    <w:p w14:paraId="567E65A9">
      <w:pPr>
        <w:pStyle w:val="41"/>
        <w:keepNext/>
        <w:keepLines/>
        <w:ind w:firstLine="422" w:firstLineChars="200"/>
      </w:pPr>
      <w:r>
        <w:t>表5 相同外层划分下的五项预测指标</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250"/>
        <w:gridCol w:w="1296"/>
        <w:gridCol w:w="1296"/>
        <w:gridCol w:w="1296"/>
        <w:gridCol w:w="1296"/>
        <w:gridCol w:w="1296"/>
      </w:tblGrid>
      <w:tr w14:paraId="23B470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2250" w:type="dxa"/>
            <w:tcBorders>
              <w:top w:val="single" w:color="000000" w:sz="12" w:space="0"/>
              <w:bottom w:val="single" w:color="000000" w:sz="4" w:space="0"/>
              <w:tl2br w:val="nil"/>
            </w:tcBorders>
            <w:shd w:val="clear" w:color="auto" w:fill="FFFFFF"/>
            <w:vAlign w:val="center"/>
          </w:tcPr>
          <w:p w14:paraId="2D4F14C9">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方法</w:t>
            </w:r>
          </w:p>
        </w:tc>
        <w:tc>
          <w:tcPr>
            <w:tcW w:w="1296" w:type="dxa"/>
            <w:tcBorders>
              <w:top w:val="single" w:color="000000" w:sz="12" w:space="0"/>
              <w:bottom w:val="single" w:color="000000" w:sz="4" w:space="0"/>
            </w:tcBorders>
            <w:shd w:val="clear" w:color="auto" w:fill="FFFFFF"/>
            <w:vAlign w:val="center"/>
          </w:tcPr>
          <w:p w14:paraId="6944225B">
            <w:pPr>
              <w:pStyle w:val="11"/>
              <w:keepNext/>
              <w:keepLines/>
              <w:snapToGrid w:val="0"/>
              <w:spacing w:before="0" w:after="0" w:line="240" w:lineRule="auto"/>
              <w:ind w:firstLine="0" w:firstLineChars="0"/>
              <w:jc w:val="center"/>
              <w:rPr>
                <w:b/>
                <w:bCs/>
              </w:rPr>
            </w:pPr>
            <m:oMath>
              <m:sSup>
                <m:sSupPr>
                  <m:ctrlPr>
                    <w:rPr>
                      <w:rFonts w:ascii="Cambria Math" w:hAnsi="Cambria Math"/>
                      <w:b/>
                      <w:bCs/>
                    </w:rPr>
                  </m:ctrlPr>
                </m:sSupPr>
                <m:e>
                  <m:r>
                    <m:rPr>
                      <m:sty m:val="bi"/>
                    </m:rPr>
                    <w:rPr>
                      <w:rFonts w:hint="default" w:ascii="Cambria Math" w:hAnsi="Cambria Math" w:eastAsia="Cambria Math"/>
                      <w:sz w:val="20"/>
                      <w:szCs w:val="20"/>
                    </w:rPr>
                    <m:t>R</m:t>
                  </m:r>
                  <m:ctrlPr>
                    <w:rPr>
                      <w:rFonts w:ascii="Cambria Math" w:hAnsi="Cambria Math"/>
                      <w:b/>
                      <w:bCs/>
                    </w:rPr>
                  </m:ctrlPr>
                </m:e>
                <m:sup>
                  <m:r>
                    <m:rPr>
                      <m:sty m:val="b"/>
                    </m:rPr>
                    <w:rPr>
                      <w:rFonts w:hint="default" w:ascii="Cambria Math" w:hAnsi="Cambria Math" w:eastAsia="Cambria Math"/>
                      <w:sz w:val="20"/>
                      <w:szCs w:val="20"/>
                    </w:rPr>
                    <m:t>2</m:t>
                  </m:r>
                  <m:ctrlPr>
                    <w:rPr>
                      <w:rFonts w:ascii="Cambria Math" w:hAnsi="Cambria Math"/>
                      <w:b/>
                      <w:bCs/>
                    </w:rPr>
                  </m:ctrlPr>
                </m:sup>
              </m:sSup>
            </m:oMath>
            <w:r>
              <w:rPr>
                <w:rFonts w:hint="eastAsia" w:ascii="Times New Roman" w:hAnsi="Times New Roman" w:eastAsia="宋体"/>
                <w:b/>
                <w:bCs/>
                <w:sz w:val="20"/>
                <w:szCs w:val="20"/>
              </w:rPr>
              <w:t>（均值±SD）</w:t>
            </w:r>
          </w:p>
        </w:tc>
        <w:tc>
          <w:tcPr>
            <w:tcW w:w="1296" w:type="dxa"/>
            <w:tcBorders>
              <w:top w:val="single" w:color="000000" w:sz="12" w:space="0"/>
              <w:bottom w:val="single" w:color="000000" w:sz="4" w:space="0"/>
            </w:tcBorders>
            <w:shd w:val="clear" w:color="auto" w:fill="FFFFFF"/>
            <w:vAlign w:val="center"/>
          </w:tcPr>
          <w:p w14:paraId="594835F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MAE（均值±SD）</w:t>
            </w:r>
          </w:p>
        </w:tc>
        <w:tc>
          <w:tcPr>
            <w:tcW w:w="1296" w:type="dxa"/>
            <w:tcBorders>
              <w:top w:val="single" w:color="000000" w:sz="12" w:space="0"/>
              <w:bottom w:val="single" w:color="000000" w:sz="4" w:space="0"/>
            </w:tcBorders>
            <w:shd w:val="clear" w:color="auto" w:fill="FFFFFF"/>
            <w:vAlign w:val="center"/>
          </w:tcPr>
          <w:p w14:paraId="026FB7E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Spearman</w:t>
            </w:r>
          </w:p>
        </w:tc>
        <w:tc>
          <w:tcPr>
            <w:tcW w:w="1296" w:type="dxa"/>
            <w:tcBorders>
              <w:top w:val="single" w:color="000000" w:sz="12" w:space="0"/>
              <w:bottom w:val="single" w:color="000000" w:sz="4" w:space="0"/>
            </w:tcBorders>
            <w:shd w:val="clear" w:color="auto" w:fill="FFFFFF"/>
            <w:vAlign w:val="center"/>
          </w:tcPr>
          <w:p w14:paraId="48E6FCA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代理QWK</w:t>
            </w:r>
          </w:p>
        </w:tc>
        <w:tc>
          <w:tcPr>
            <w:tcW w:w="1296" w:type="dxa"/>
            <w:tcBorders>
              <w:top w:val="single" w:color="000000" w:sz="12" w:space="0"/>
              <w:bottom w:val="single" w:color="000000" w:sz="4" w:space="0"/>
            </w:tcBorders>
            <w:shd w:val="clear" w:color="auto" w:fill="FFFFFF"/>
            <w:vAlign w:val="center"/>
          </w:tcPr>
          <w:p w14:paraId="088DCFA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相邻等级一致率</w:t>
            </w:r>
          </w:p>
        </w:tc>
      </w:tr>
      <w:tr w14:paraId="1A87CC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tcBorders>
              <w:top w:val="single" w:color="000000" w:sz="4" w:space="0"/>
            </w:tcBorders>
            <w:shd w:val="clear" w:color="auto" w:fill="FFFFFF"/>
            <w:vAlign w:val="center"/>
          </w:tcPr>
          <w:p w14:paraId="45E52C5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ExtraTrees基线</w:t>
            </w:r>
          </w:p>
        </w:tc>
        <w:tc>
          <w:tcPr>
            <w:tcW w:w="1296" w:type="dxa"/>
            <w:tcBorders>
              <w:top w:val="single" w:color="000000" w:sz="4" w:space="0"/>
            </w:tcBorders>
            <w:shd w:val="clear" w:color="auto" w:fill="FFFFFF"/>
            <w:vAlign w:val="center"/>
          </w:tcPr>
          <w:p w14:paraId="24D7004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0.2359±0.0058</w:t>
            </w:r>
          </w:p>
        </w:tc>
        <w:tc>
          <w:tcPr>
            <w:tcW w:w="1296" w:type="dxa"/>
            <w:tcBorders>
              <w:top w:val="single" w:color="000000" w:sz="4" w:space="0"/>
            </w:tcBorders>
            <w:shd w:val="clear" w:color="auto" w:fill="FFFFFF"/>
            <w:vAlign w:val="center"/>
          </w:tcPr>
          <w:p w14:paraId="3091B70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0.3422±0.0011</w:t>
            </w:r>
          </w:p>
        </w:tc>
        <w:tc>
          <w:tcPr>
            <w:tcW w:w="1296" w:type="dxa"/>
            <w:tcBorders>
              <w:top w:val="single" w:color="000000" w:sz="4" w:space="0"/>
            </w:tcBorders>
            <w:shd w:val="clear" w:color="auto" w:fill="FFFFFF"/>
            <w:vAlign w:val="center"/>
          </w:tcPr>
          <w:p w14:paraId="0D402BB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0.4144</w:t>
            </w:r>
          </w:p>
        </w:tc>
        <w:tc>
          <w:tcPr>
            <w:tcW w:w="1296" w:type="dxa"/>
            <w:tcBorders>
              <w:top w:val="single" w:color="000000" w:sz="4" w:space="0"/>
            </w:tcBorders>
            <w:shd w:val="clear" w:color="auto" w:fill="FFFFFF"/>
            <w:vAlign w:val="center"/>
          </w:tcPr>
          <w:p w14:paraId="423EF36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0.4026</w:t>
            </w:r>
          </w:p>
        </w:tc>
        <w:tc>
          <w:tcPr>
            <w:tcW w:w="1296" w:type="dxa"/>
            <w:tcBorders>
              <w:top w:val="single" w:color="000000" w:sz="4" w:space="0"/>
            </w:tcBorders>
            <w:shd w:val="clear" w:color="auto" w:fill="FFFFFF"/>
            <w:vAlign w:val="center"/>
          </w:tcPr>
          <w:p w14:paraId="503552E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54.76%</w:t>
            </w:r>
          </w:p>
        </w:tc>
      </w:tr>
      <w:tr w14:paraId="121D32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544F833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连续凸融合</w:t>
            </w:r>
          </w:p>
        </w:tc>
        <w:tc>
          <w:tcPr>
            <w:tcW w:w="1296" w:type="dxa"/>
            <w:shd w:val="clear" w:color="auto" w:fill="FFFFFF"/>
            <w:vAlign w:val="center"/>
          </w:tcPr>
          <w:p w14:paraId="6FBA77D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0.2482±0.0065</w:t>
            </w:r>
          </w:p>
        </w:tc>
        <w:tc>
          <w:tcPr>
            <w:tcW w:w="1296" w:type="dxa"/>
            <w:shd w:val="clear" w:color="auto" w:fill="FFFFFF"/>
            <w:vAlign w:val="center"/>
          </w:tcPr>
          <w:p w14:paraId="6472D79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0.3397±0.0013</w:t>
            </w:r>
          </w:p>
        </w:tc>
        <w:tc>
          <w:tcPr>
            <w:tcW w:w="1296" w:type="dxa"/>
            <w:shd w:val="clear" w:color="auto" w:fill="FFFFFF"/>
            <w:vAlign w:val="center"/>
          </w:tcPr>
          <w:p w14:paraId="3C2ACD9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0.4273</w:t>
            </w:r>
          </w:p>
        </w:tc>
        <w:tc>
          <w:tcPr>
            <w:tcW w:w="1296" w:type="dxa"/>
            <w:shd w:val="clear" w:color="auto" w:fill="FFFFFF"/>
            <w:vAlign w:val="center"/>
          </w:tcPr>
          <w:p w14:paraId="5442A78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0.4150</w:t>
            </w:r>
          </w:p>
        </w:tc>
        <w:tc>
          <w:tcPr>
            <w:tcW w:w="1296" w:type="dxa"/>
            <w:shd w:val="clear" w:color="auto" w:fill="FFFFFF"/>
            <w:vAlign w:val="center"/>
          </w:tcPr>
          <w:p w14:paraId="48FFB55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55.23%</w:t>
            </w:r>
          </w:p>
        </w:tc>
      </w:tr>
      <w:tr w14:paraId="41694B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78C3463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连续-有序融合</w:t>
            </w:r>
          </w:p>
        </w:tc>
        <w:tc>
          <w:tcPr>
            <w:tcW w:w="1296" w:type="dxa"/>
            <w:shd w:val="clear" w:color="auto" w:fill="FFFFFF"/>
            <w:vAlign w:val="center"/>
          </w:tcPr>
          <w:p w14:paraId="4BF83C9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0.2480±0.0060</w:t>
            </w:r>
          </w:p>
        </w:tc>
        <w:tc>
          <w:tcPr>
            <w:tcW w:w="1296" w:type="dxa"/>
            <w:shd w:val="clear" w:color="auto" w:fill="FFFFFF"/>
            <w:vAlign w:val="center"/>
          </w:tcPr>
          <w:p w14:paraId="5F8E810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0.3356±0.0014</w:t>
            </w:r>
          </w:p>
        </w:tc>
        <w:tc>
          <w:tcPr>
            <w:tcW w:w="1296" w:type="dxa"/>
            <w:shd w:val="clear" w:color="auto" w:fill="FFFFFF"/>
            <w:vAlign w:val="center"/>
          </w:tcPr>
          <w:p w14:paraId="533C542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0.4314</w:t>
            </w:r>
          </w:p>
        </w:tc>
        <w:tc>
          <w:tcPr>
            <w:tcW w:w="1296" w:type="dxa"/>
            <w:shd w:val="clear" w:color="auto" w:fill="FFFFFF"/>
            <w:vAlign w:val="center"/>
          </w:tcPr>
          <w:p w14:paraId="58BB0FD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0.4194</w:t>
            </w:r>
          </w:p>
        </w:tc>
        <w:tc>
          <w:tcPr>
            <w:tcW w:w="1296" w:type="dxa"/>
            <w:shd w:val="clear" w:color="auto" w:fill="FFFFFF"/>
            <w:vAlign w:val="center"/>
          </w:tcPr>
          <w:p w14:paraId="0B9B5A5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55.52%</w:t>
            </w:r>
          </w:p>
        </w:tc>
      </w:tr>
      <w:tr w14:paraId="031FB6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6C5E069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逐目标收缩融合</w:t>
            </w:r>
          </w:p>
        </w:tc>
        <w:tc>
          <w:tcPr>
            <w:tcW w:w="1296" w:type="dxa"/>
            <w:shd w:val="clear" w:color="auto" w:fill="FFFFFF"/>
            <w:vAlign w:val="center"/>
          </w:tcPr>
          <w:p w14:paraId="4859138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0.2472±0.0059</w:t>
            </w:r>
          </w:p>
        </w:tc>
        <w:tc>
          <w:tcPr>
            <w:tcW w:w="1296" w:type="dxa"/>
            <w:shd w:val="clear" w:color="auto" w:fill="FFFFFF"/>
            <w:vAlign w:val="center"/>
          </w:tcPr>
          <w:p w14:paraId="181FE5B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0.3360±0.0012</w:t>
            </w:r>
          </w:p>
        </w:tc>
        <w:tc>
          <w:tcPr>
            <w:tcW w:w="1296" w:type="dxa"/>
            <w:shd w:val="clear" w:color="auto" w:fill="FFFFFF"/>
            <w:vAlign w:val="center"/>
          </w:tcPr>
          <w:p w14:paraId="114F72D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0.4295</w:t>
            </w:r>
          </w:p>
        </w:tc>
        <w:tc>
          <w:tcPr>
            <w:tcW w:w="1296" w:type="dxa"/>
            <w:shd w:val="clear" w:color="auto" w:fill="FFFFFF"/>
            <w:vAlign w:val="center"/>
          </w:tcPr>
          <w:p w14:paraId="61933DB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0.4172</w:t>
            </w:r>
          </w:p>
        </w:tc>
        <w:tc>
          <w:tcPr>
            <w:tcW w:w="1296" w:type="dxa"/>
            <w:shd w:val="clear" w:color="auto" w:fill="FFFFFF"/>
            <w:vAlign w:val="center"/>
          </w:tcPr>
          <w:p w14:paraId="5BF64D4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55.25%</w:t>
            </w:r>
          </w:p>
        </w:tc>
      </w:tr>
      <w:tr w14:paraId="4D62B7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tcBorders>
              <w:bottom w:val="single" w:color="000000" w:sz="12" w:space="0"/>
            </w:tcBorders>
            <w:shd w:val="clear" w:color="auto" w:fill="FFFFFF"/>
            <w:vAlign w:val="center"/>
          </w:tcPr>
          <w:p w14:paraId="1BFD7CE3">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感官组收缩NNLS</w:t>
            </w:r>
          </w:p>
        </w:tc>
        <w:tc>
          <w:tcPr>
            <w:tcW w:w="1296" w:type="dxa"/>
            <w:tcBorders>
              <w:bottom w:val="single" w:color="000000" w:sz="12" w:space="0"/>
            </w:tcBorders>
            <w:shd w:val="clear" w:color="auto" w:fill="FFFFFF"/>
            <w:vAlign w:val="center"/>
          </w:tcPr>
          <w:p w14:paraId="72A803EC">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0.2564±0.0070</w:t>
            </w:r>
          </w:p>
        </w:tc>
        <w:tc>
          <w:tcPr>
            <w:tcW w:w="1296" w:type="dxa"/>
            <w:tcBorders>
              <w:bottom w:val="single" w:color="000000" w:sz="12" w:space="0"/>
            </w:tcBorders>
            <w:shd w:val="clear" w:color="auto" w:fill="FFFFFF"/>
            <w:vAlign w:val="center"/>
          </w:tcPr>
          <w:p w14:paraId="3FB59A7F">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0.3361±0.0016</w:t>
            </w:r>
          </w:p>
        </w:tc>
        <w:tc>
          <w:tcPr>
            <w:tcW w:w="1296" w:type="dxa"/>
            <w:tcBorders>
              <w:bottom w:val="single" w:color="000000" w:sz="12" w:space="0"/>
            </w:tcBorders>
            <w:shd w:val="clear" w:color="auto" w:fill="FFFFFF"/>
            <w:vAlign w:val="center"/>
          </w:tcPr>
          <w:p w14:paraId="17CAC32D">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0.4302</w:t>
            </w:r>
          </w:p>
        </w:tc>
        <w:tc>
          <w:tcPr>
            <w:tcW w:w="1296" w:type="dxa"/>
            <w:tcBorders>
              <w:bottom w:val="single" w:color="000000" w:sz="12" w:space="0"/>
            </w:tcBorders>
            <w:shd w:val="clear" w:color="auto" w:fill="FFFFFF"/>
            <w:vAlign w:val="center"/>
          </w:tcPr>
          <w:p w14:paraId="654CA230">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0.4183</w:t>
            </w:r>
          </w:p>
        </w:tc>
        <w:tc>
          <w:tcPr>
            <w:tcW w:w="1296" w:type="dxa"/>
            <w:tcBorders>
              <w:bottom w:val="single" w:color="000000" w:sz="12" w:space="0"/>
            </w:tcBorders>
            <w:shd w:val="clear" w:color="auto" w:fill="FFFFFF"/>
            <w:vAlign w:val="center"/>
          </w:tcPr>
          <w:p w14:paraId="7AC7E204">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55.42%</w:t>
            </w:r>
          </w:p>
        </w:tc>
      </w:tr>
    </w:tbl>
    <w:p w14:paraId="07D6C2D5">
      <w:pPr>
        <w:pStyle w:val="41"/>
        <w:keepNext/>
        <w:keepLines/>
        <w:spacing w:before="20" w:after="0"/>
        <w:ind w:firstLine="0" w:firstLineChars="0"/>
      </w:pPr>
      <w:r>
        <w:drawing>
          <wp:inline distT="0" distB="0" distL="0" distR="0">
            <wp:extent cx="5489575" cy="2912110"/>
            <wp:effectExtent l="0" t="0" r="2540" b="9525"/>
            <wp:docPr id="1" name="图3" descr="图3 基线、融合与最终模型的重复折外性能比较（纵轴为局部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3" descr="图3 基线、融合与最终模型的重复折外性能比较（纵轴为局部范围）"/>
                    <pic:cNvPicPr>
                      <a:picLocks noChangeAspect="1"/>
                    </pic:cNvPicPr>
                  </pic:nvPicPr>
                  <pic:blipFill>
                    <a:blip r:embed="rId13"/>
                    <a:stretch>
                      <a:fillRect/>
                    </a:stretch>
                  </pic:blipFill>
                  <pic:spPr>
                    <a:xfrm>
                      <a:off x="0" y="0"/>
                      <a:ext cx="5490000" cy="2912378"/>
                    </a:xfrm>
                    <a:prstGeom prst="rect">
                      <a:avLst/>
                    </a:prstGeom>
                  </pic:spPr>
                </pic:pic>
              </a:graphicData>
            </a:graphic>
          </wp:inline>
        </w:drawing>
      </w:r>
    </w:p>
    <w:p w14:paraId="150B3735">
      <w:pPr>
        <w:pStyle w:val="41"/>
        <w:keepLines/>
        <w:ind w:firstLine="422" w:firstLineChars="200"/>
      </w:pPr>
      <w:r>
        <w:t>图3 基线、融合与最终模型的重复折外性能比较（纵轴为局部范围）</w:t>
      </w:r>
    </w:p>
    <w:p w14:paraId="60D86793">
      <w:pPr>
        <w:pStyle w:val="11"/>
        <w:spacing w:before="0" w:after="0"/>
        <w:ind w:firstLine="480" w:firstLineChars="200"/>
        <w:rPr>
          <w:b w:val="0"/>
          <w:bCs w:val="0"/>
        </w:rPr>
      </w:pPr>
      <w:r>
        <w:rPr>
          <w:rFonts w:hint="eastAsia" w:eastAsia="宋体"/>
          <w:b w:val="0"/>
          <w:bCs w:val="0"/>
        </w:rPr>
        <w:t>连续-有序融合的MAE为0.3356、Spearman为0.4314、代理QWK为0.4194、相邻等级一致率55.52%，均略优于最终模型；最终选择依据解释度、平均折外精度及稳健性综合权衡。先平均10次折外预测再评价时，最终模型</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hint="eastAsia" w:eastAsia="宋体"/>
          <w:b w:val="0"/>
          <w:bCs w:val="0"/>
        </w:rPr>
        <w:t>/MAE/RMSE/Spearman为0.2742/0.3315/0.4655/0.4487，代理QWK和相邻等级一致率为0.4368、56.42%；基线</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hint="eastAsia" w:eastAsia="宋体"/>
          <w:b w:val="0"/>
          <w:bCs w:val="0"/>
        </w:rPr>
        <w:t>/MAE为0.2502/0.3389。该口径降低划分波动，不能替代逐重复均值；逐目标收缩融合的平均折外Spearman仍以0.4511略高。</w:t>
      </w:r>
    </w:p>
    <ns0:p xmlns:ns0="http://schemas.openxmlformats.org/wordprocessingml/2006/main">
      <ns0:pPr>
        <ns0:pStyle ns0:val="11"/>
        <ns0:spacing ns0:before="0" ns0:after="0"/>
        <ns0:ind ns0:firstLine="480" ns0:firstLineChars="200"/>
        <ns0:rPr>
          <ns0:b ns0:val="0"/>
          <ns0:bCs ns0:val="0"/>
        </ns0:rPr>
      </ns0:pPr>
      <ns0:r>
        <ns0:rPr>
          <ns0:rFonts ns0:ascii="Times New Roman" ns0:hAnsi="Times New Roman" ns0:eastAsia="宋体"/>
          <ns0:sz ns0:val="24"/>
          <ns0:szCs ns0:val="24"/>
        </ns0:rPr>
        <ns0:t xml:space="preserve">最终选择侧重连续感官信号的解释度，同时检查尾部目标和风格稳健性：表5中感官组收缩NNLS的</ns0:t>
      </ns0:r>
      <ns0:oMath xmlns:ns0="http://schemas.openxmlformats.org/officeDocument/2006/math">
        <ns0:sSup>
          <ns0:e>
            <ns0:r>
              <ns0:rPr>
                <ns0:sty ns0:val="i"/>
              </ns0:rPr>
              <ns0:rPr xmlns:ns0="http://schemas.openxmlformats.org/wordprocessingml/2006/main">
                <ns0:rFonts ns0:ascii="Cambria Math" ns0:hAnsi="Cambria Math" ns0:eastAsia="Cambria Math"/>
                <ns0:sz ns0:val="24"/>
                <ns0:szCs ns0:val="24"/>
              </ns0:rPr>
              <ns0:t xml:space="preserve">R</ns0:t>
            </ns0:r>
          </ns0:e>
          <ns0:sup>
            <ns0:r>
              <ns0:rPr>
                <ns0:sty ns0:val="p"/>
              </ns0:rPr>
              <ns0:rPr xmlns:ns0="http://schemas.openxmlformats.org/wordprocessingml/2006/main">
                <ns0:rFonts ns0:ascii="Cambria Math" ns0:hAnsi="Cambria Math" ns0:eastAsia="Cambria Math"/>
                <ns0:sz ns0:val="24"/>
                <ns0:szCs ns0:val="24"/>
              </ns0:rPr>
              <ns0:t xml:space="preserve">2</ns0:t>
            </ns0:r>
          </ns0:sup>
        </ns0:sSup>
      </ns0:oMath>
      <ns0:r>
        <ns0:rPr>
          <ns0:rFonts ns0:ascii="Times New Roman" ns0:hAnsi="Times New Roman" ns0:eastAsia="宋体"/>
          <ns0:sz ns0:val="24"/>
          <ns0:szCs ns0:val="24"/>
        </ns0:rPr>
        <ns0:t xml:space="preserve">最高，而连续-有序融合的四项误差或排序指标略优，故不将最终方法表述为单项全面占优。这些差异来自同一组外层划分的方法比较，不是独立最终测试；表6只比较最终模型与基线，不能据此判定其相对连续-有序融合的四项微小差异显著。</ns0:t>
      </ns0:r>
    </ns0:p>
    <w:p w14:paraId="6601D34A">
      <w:pPr>
        <w:pStyle w:val="11"/>
        <w:spacing w:before="0" w:after="0"/>
        <w:ind w:firstLine="480" w:firstLineChars="200"/>
        <w:rPr>
          <w:b w:val="0"/>
          <w:bCs w:val="0"/>
        </w:rPr>
      </w:pPr>
      <w:r>
        <w:rPr>
          <w:b w:val="0"/>
          <w:bCs w:val="0"/>
        </w:rPr>
        <w:t>图4展示全部目标，而图5采用预先固定的酸度、4VG和陈旧酒花味检视不同信号强度。酸度等目标的观测-预测关系较集中，弱目标则向均值收缩；排序尚可并不必然对应较高解释度。图中拟合带是均值置信带，不是单个新样本预测区间。逐目标可靠性见附图S3；固定目标残差与相对量表映射见附图S1。</w:t>
      </w:r>
    </w:p>
    <w:p w14:paraId="61E1CDF7">
      <w:pPr>
        <w:pStyle w:val="41"/>
        <w:keepNext/>
        <w:keepLines/>
        <w:spacing w:before="20" w:after="0"/>
        <w:ind w:firstLine="0" w:firstLineChars="0"/>
      </w:pPr>
      <w:r>
        <w:drawing>
          <wp:inline distT="0" distB="0" distL="0" distR="0">
            <wp:extent cx="5489575" cy="3088005"/>
            <wp:effectExtent l="0" t="0" r="2540" b="9525"/>
            <wp:docPr id="2" name="图4" descr="图4 最终模型50个感官目标的平均折外R2与Spea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4" descr="图4 最终模型50个感官目标的平均折外R2与Spearman"/>
                    <pic:cNvPicPr>
                      <a:picLocks noChangeAspect="1"/>
                    </pic:cNvPicPr>
                  </pic:nvPicPr>
                  <pic:blipFill>
                    <a:blip r:embed="rId14"/>
                    <a:stretch>
                      <a:fillRect/>
                    </a:stretch>
                  </pic:blipFill>
                  <pic:spPr>
                    <a:xfrm>
                      <a:off x="0" y="0"/>
                      <a:ext cx="5490000" cy="3088125"/>
                    </a:xfrm>
                    <a:prstGeom prst="rect">
                      <a:avLst/>
                    </a:prstGeom>
                  </pic:spPr>
                </pic:pic>
              </a:graphicData>
            </a:graphic>
          </wp:inline>
        </w:drawing>
      </w:r>
    </w:p>
    <w:p w14:paraId="299B6A19">
      <w:pPr>
        <w:pStyle w:val="41"/>
        <w:keepLines/>
        <w:ind w:firstLine="422" w:firstLineChars="200"/>
      </w:pPr>
      <w:r>
        <w:t>图4 最终模型50个感官目标的平均折外</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t>与Spearman</w:t>
      </w:r>
    </w:p>
    <w:p w14:paraId="0FC81029">
      <w:pPr>
        <w:pStyle w:val="41"/>
        <w:keepNext/>
        <w:keepLines/>
        <w:spacing w:before="20" w:after="0"/>
        <w:ind w:firstLine="0" w:firstLineChars="0"/>
      </w:pPr>
      <w:r>
        <w:drawing>
          <wp:inline distT="0" distB="0" distL="0" distR="0">
            <wp:extent cx="5489575" cy="2620010"/>
            <wp:effectExtent l="0" t="0" r="2540" b="9525"/>
            <wp:docPr id="3" name="图5" descr="图5 固定代表感官目标的平均折外观测-预测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5" descr="图5 固定代表感官目标的平均折外观测-预测关系"/>
                    <pic:cNvPicPr>
                      <a:picLocks noChangeAspect="1"/>
                    </pic:cNvPicPr>
                  </pic:nvPicPr>
                  <pic:blipFill>
                    <a:blip r:embed="rId15"/>
                    <a:stretch>
                      <a:fillRect/>
                    </a:stretch>
                  </pic:blipFill>
                  <pic:spPr>
                    <a:xfrm>
                      <a:off x="0" y="0"/>
                      <a:ext cx="5490000" cy="2620227"/>
                    </a:xfrm>
                    <a:prstGeom prst="rect">
                      <a:avLst/>
                    </a:prstGeom>
                  </pic:spPr>
                </pic:pic>
              </a:graphicData>
            </a:graphic>
          </wp:inline>
        </w:drawing>
      </w:r>
    </w:p>
    <w:p w14:paraId="248FD4AC">
      <w:pPr>
        <w:pStyle w:val="41"/>
        <w:keepLines/>
        <w:ind w:firstLine="422" w:firstLineChars="200"/>
      </w:pPr>
      <w:r>
        <w:t>图5 固定代表感官目标的平均折外观测-预测关系</w:t>
      </w:r>
    </w:p>
    <w:p w14:paraId="11A33657">
      <w:pPr>
        <w:pStyle w:val="3"/>
        <w:keepNext/>
        <w:keepLines/>
        <w:numPr>
          <w:ilvl w:val="1"/>
          <w:numId w:val="0"/>
        </w:numPr>
        <w:rPr>
          <w:rFonts w:hint="eastAsia"/>
        </w:rPr>
      </w:pPr>
      <w:bookmarkStart w:id="15027" w:name="_Toc244099000"/>
      <w:bookmarkStart w:id="15026" w:name="_Toc244037315"/>
      <w:r>
        <w:rPr>
          <w:rFonts w:hint="eastAsia" w:eastAsia="宋体"/>
        </w:rPr>
        <w:t>5.4 模型检验与结果讨论</w:t>
      </w:r>
      <w:bookmarkEnd w:id="15026"/>
      <w:bookmarkEnd w:id="15027"/>
    </w:p>
    <w:p w14:paraId="44FFB01F">
      <w:pPr>
        <w:pStyle w:val="11"/>
        <w:spacing w:before="0" w:after="0"/>
        <w:ind w:firstLine="480" w:firstLineChars="200"/>
        <w:rPr>
          <w:b w:val="0"/>
          <w:bCs w:val="0"/>
        </w:rPr>
      </w:pPr>
      <w:r>
        <w:rPr>
          <w:rFonts w:hint="eastAsia" w:eastAsia="宋体"/>
          <w:b w:val="0"/>
          <w:bCs w:val="0"/>
        </w:rPr>
        <w:t xml:space="preserve">先检查数据和设定一致性：125000个外层预测全部有限，beer、目标及折分身份与原数据一致；填补、变换、选择、堆叠和映射均限制在训练范围，附件2、5、6的全量相关矩阵不参与本问筛选。官方聚合标签的上游标准化因缺少原评委记录尚无法独立核验，故这里验证的是给定监督信号下的样本内泛化。</w:t>
      </w:r>
    </w:p>
    <w:p w14:paraId="344831A1">
      <w:pPr>
        <w:pStyle w:val="11"/>
        <w:spacing w:before="0" w:after="0"/>
        <w:ind w:firstLine="480" w:firstLineChars="200"/>
        <w:rPr>
          <w:b w:val="0"/>
          <w:bCs w:val="0"/>
        </w:rPr>
      </w:pPr>
      <w:r>
        <w:rPr>
          <w:b w:val="0"/>
          <w:bCs w:val="0"/>
        </w:rPr>
        <w:t>尾部目标在基线下预先固定，不能随最终成绩重选。最低13维平均</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从0.0411升至0.0639、MAE从0.3277降至0.3227；10个预登记难目标平均</w:t>
      </w:r>
      <m:oMath>
        <m:r>
          <m:rPr/>
          <w:rPr>
            <w:rFonts w:ascii="Cambria Math" w:hAnsi="Cambria Math" w:eastAsia="Cambria Math"/>
            <w:sz w:val="24"/>
            <w:szCs w:val="24"/>
          </w:rPr>
          <m:t>Δ</m:t>
        </m:r>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为+0.0081、</w:t>
      </w:r>
      <m:oMath>
        <m:r>
          <m:rPr/>
          <w:rPr>
            <w:rFonts w:ascii="Cambria Math" w:hAnsi="Cambria Math" w:eastAsia="Cambria Math"/>
            <w:sz w:val="24"/>
            <w:szCs w:val="24"/>
          </w:rPr>
          <m:t>Δ</m:t>
        </m:r>
        <m:r>
          <m:rPr>
            <m:sty m:val="p"/>
          </m:rPr>
          <w:rPr>
            <w:rFonts w:ascii="Cambria Math" w:hAnsi="Cambria Math" w:eastAsia="Cambria Math"/>
            <w:sz w:val="24"/>
            <w:szCs w:val="24"/>
          </w:rPr>
          <m:t>MAE</m:t>
        </m:r>
      </m:oMath>
      <w:r>
        <w:rPr>
          <w:b w:val="0"/>
          <w:bCs w:val="0"/>
        </w:rPr>
        <w:t>为−0.0032。图6同时保留正负变化：22风格中20个重复平均MAE下降，最差Brut由0.5512降至0.5348；佛兰德老棕艾尔和Tripel分别增加0.0019、0.0011。总体喜好及反-2-壬烯醛</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分别下降0.0144、0.0101，不能由宏平均改善推断所有目标受益。</w:t>
      </w:r>
    </w:p>
    <w:p w14:paraId="1B003675">
      <w:pPr>
        <w:pStyle w:val="41"/>
        <w:keepNext/>
        <w:keepLines/>
        <w:spacing w:before="20" w:after="0"/>
        <w:ind w:firstLine="0" w:firstLineChars="0"/>
      </w:pPr>
      <w:r>
        <w:drawing>
          <wp:inline distT="0" distB="0" distL="0" distR="0">
            <wp:extent cx="5489575" cy="3084830"/>
            <wp:effectExtent l="0" t="0" r="2540" b="9525"/>
            <wp:docPr id="4" name="图6" descr="图6 平均折外风格误差与预登记难目标的重复平均R2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6" descr="图6 平均折外风格误差与预登记难目标的重复平均R2变化"/>
                    <pic:cNvPicPr>
                      <a:picLocks noChangeAspect="1"/>
                    </pic:cNvPicPr>
                  </pic:nvPicPr>
                  <pic:blipFill>
                    <a:blip r:embed="rId16"/>
                    <a:stretch>
                      <a:fillRect/>
                    </a:stretch>
                  </pic:blipFill>
                  <pic:spPr>
                    <a:xfrm>
                      <a:off x="0" y="0"/>
                      <a:ext cx="5490000" cy="3084857"/>
                    </a:xfrm>
                    <a:prstGeom prst="rect">
                      <a:avLst/>
                    </a:prstGeom>
                  </pic:spPr>
                </pic:pic>
              </a:graphicData>
            </a:graphic>
          </wp:inline>
        </w:drawing>
      </w:r>
    </w:p>
    <w:p w14:paraId="67C0535E">
      <w:pPr>
        <w:pStyle w:val="41"/>
        <w:keepLines/>
        <w:ind w:firstLine="422" w:firstLineChars="200"/>
      </w:pPr>
      <w:r>
        <w:t>图6 平均折外风格误差与预登记难目标的重复平均</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t>变化</w:t>
      </w:r>
    </w:p>
    <w:p w14:paraId="2061C6FF">
      <w:pPr>
        <w:pStyle w:val="11"/>
        <w:spacing w:before="0" w:after="0"/>
        <w:ind w:firstLine="480" w:firstLineChars="200"/>
        <w:rPr>
          <w:b w:val="0"/>
          <w:bCs w:val="0"/>
        </w:rPr>
      </w:pPr>
      <w:r>
        <w:rPr>
          <w:rFonts w:hint="eastAsia" w:eastAsia="宋体"/>
          <w:b w:val="0"/>
          <w:bCs w:val="0"/>
        </w:rPr>
        <w:t>固定平均折外预测后，以啤酒为配对单位进行20000次自助抽样，表6中的MAE和归一化绝对秩误差差值区间均低于0。该结果支持固定预测下的平均误差改善，不包含重新训练或选择模型的不确定性。表7进一步比较固定</w:t>
      </w:r>
      <m:oMath>
        <m:r>
          <m:rPr/>
          <w:rPr>
            <w:rFonts w:ascii="Cambria Math" w:hAnsi="Cambria Math" w:eastAsia="Cambria Math"/>
            <w:sz w:val="24"/>
            <w:szCs w:val="24"/>
          </w:rPr>
          <m:t>η</m:t>
        </m:r>
      </m:oMath>
      <w:r>
        <w:rPr>
          <w:rFonts w:hint="eastAsia" w:eastAsia="宋体"/>
          <w:b w:val="0"/>
          <w:bCs w:val="0"/>
        </w:rPr>
        <w:t>=0.5时的三种共享结构；组收缩的解释度和MAE较优，逐目标结构的相邻等级一致率略高。因此该表支持结构权衡，不是收缩系数邻域的灵敏度曲线。</w:t>
      </w:r>
    </w:p>
    <w:p w14:paraId="32CFDBFD">
      <w:pPr>
        <w:pStyle w:val="41"/>
        <w:keepNext/>
        <w:keepLines/>
        <w:ind w:firstLine="422" w:firstLineChars="200"/>
      </w:pPr>
      <w:r>
        <w:t>表6 最终模型相对基线的配对自助重采样结果</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350"/>
        <w:gridCol w:w="1595"/>
        <w:gridCol w:w="1595"/>
        <w:gridCol w:w="1595"/>
        <w:gridCol w:w="1595"/>
      </w:tblGrid>
      <w:tr w14:paraId="0E3BBC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cantSplit/>
          <w:tblHeader/>
          <w:jc w:val="center"/>
        </w:trPr>
        <w:tc>
          <w:tcPr>
            <w:tcW w:w="2350" w:type="dxa"/>
            <w:tcBorders>
              <w:top w:val="single" w:color="000000" w:sz="12" w:space="0"/>
              <w:bottom w:val="single" w:color="000000" w:sz="4" w:space="0"/>
              <w:tl2br w:val="nil"/>
            </w:tcBorders>
            <w:shd w:val="clear" w:color="auto" w:fill="FFFFFF"/>
            <w:vAlign w:val="center"/>
          </w:tcPr>
          <w:p w14:paraId="2EE26F7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指标</w:t>
            </w:r>
          </w:p>
        </w:tc>
        <w:tc>
          <w:tcPr>
            <w:tcW w:w="1595" w:type="dxa"/>
            <w:tcBorders>
              <w:top w:val="single" w:color="000000" w:sz="12" w:space="0"/>
              <w:bottom w:val="single" w:color="000000" w:sz="4" w:space="0"/>
            </w:tcBorders>
            <w:shd w:val="clear" w:color="auto" w:fill="FFFFFF"/>
            <w:vAlign w:val="center"/>
          </w:tcPr>
          <w:p w14:paraId="410C538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基线</w:t>
            </w:r>
          </w:p>
        </w:tc>
        <w:tc>
          <w:tcPr>
            <w:tcW w:w="1595" w:type="dxa"/>
            <w:tcBorders>
              <w:top w:val="single" w:color="000000" w:sz="12" w:space="0"/>
              <w:bottom w:val="single" w:color="000000" w:sz="4" w:space="0"/>
            </w:tcBorders>
            <w:shd w:val="clear" w:color="auto" w:fill="FFFFFF"/>
            <w:vAlign w:val="center"/>
          </w:tcPr>
          <w:p w14:paraId="4F82264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最终模型</w:t>
            </w:r>
          </w:p>
        </w:tc>
        <w:tc>
          <w:tcPr>
            <w:tcW w:w="1595" w:type="dxa"/>
            <w:tcBorders>
              <w:top w:val="single" w:color="000000" w:sz="12" w:space="0"/>
              <w:bottom w:val="single" w:color="000000" w:sz="4" w:space="0"/>
            </w:tcBorders>
            <w:shd w:val="clear" w:color="auto" w:fill="FFFFFF"/>
            <w:vAlign w:val="center"/>
          </w:tcPr>
          <w:p w14:paraId="7B48ADB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差值</w:t>
            </w:r>
          </w:p>
        </w:tc>
        <w:tc>
          <w:tcPr>
            <w:tcW w:w="1595" w:type="dxa"/>
            <w:tcBorders>
              <w:top w:val="single" w:color="000000" w:sz="12" w:space="0"/>
              <w:bottom w:val="single" w:color="000000" w:sz="4" w:space="0"/>
            </w:tcBorders>
            <w:shd w:val="clear" w:color="auto" w:fill="FFFFFF"/>
            <w:vAlign w:val="center"/>
          </w:tcPr>
          <w:p w14:paraId="4FBDD6C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95%百分位区间</w:t>
            </w:r>
          </w:p>
        </w:tc>
      </w:tr>
      <w:tr w14:paraId="43DFFB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top w:val="single" w:color="000000" w:sz="4" w:space="0"/>
            </w:tcBorders>
            <w:shd w:val="clear" w:color="auto" w:fill="FFFFFF"/>
            <w:vAlign w:val="center"/>
          </w:tcPr>
          <w:p w14:paraId="77C47AE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MAE</w:t>
            </w:r>
          </w:p>
        </w:tc>
        <w:tc>
          <w:tcPr>
            <w:tcW w:w="1595" w:type="dxa"/>
            <w:tcBorders>
              <w:top w:val="single" w:color="000000" w:sz="4" w:space="0"/>
            </w:tcBorders>
            <w:shd w:val="clear" w:color="auto" w:fill="FFFFFF"/>
            <w:vAlign w:val="center"/>
          </w:tcPr>
          <w:p w14:paraId="77BF204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0.338879</w:t>
            </w:r>
          </w:p>
        </w:tc>
        <w:tc>
          <w:tcPr>
            <w:tcW w:w="1595" w:type="dxa"/>
            <w:tcBorders>
              <w:top w:val="single" w:color="000000" w:sz="4" w:space="0"/>
            </w:tcBorders>
            <w:shd w:val="clear" w:color="auto" w:fill="FFFFFF"/>
            <w:vAlign w:val="center"/>
          </w:tcPr>
          <w:p w14:paraId="2DE0FCE1">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0.331498</w:t>
            </w:r>
          </w:p>
        </w:tc>
        <w:tc>
          <w:tcPr>
            <w:tcW w:w="1595" w:type="dxa"/>
            <w:tcBorders>
              <w:top w:val="single" w:color="000000" w:sz="4" w:space="0"/>
            </w:tcBorders>
            <w:shd w:val="clear" w:color="auto" w:fill="FFFFFF"/>
            <w:vAlign w:val="center"/>
          </w:tcPr>
          <w:p w14:paraId="6275A89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-0.007381</w:t>
            </w:r>
          </w:p>
        </w:tc>
        <w:tc>
          <w:tcPr>
            <w:tcW w:w="1595" w:type="dxa"/>
            <w:tcBorders>
              <w:top w:val="single" w:color="000000" w:sz="4" w:space="0"/>
            </w:tcBorders>
            <w:shd w:val="clear" w:color="auto" w:fill="FFFFFF"/>
            <w:vAlign w:val="center"/>
          </w:tcPr>
          <w:p w14:paraId="1911E66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[-0.009467, -0.005331]</w:t>
            </w:r>
          </w:p>
        </w:tc>
      </w:tr>
      <w:tr w14:paraId="5933EE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bottom w:val="single" w:color="000000" w:sz="12" w:space="0"/>
            </w:tcBorders>
            <w:shd w:val="clear" w:color="auto" w:fill="FFFFFF"/>
            <w:vAlign w:val="center"/>
          </w:tcPr>
          <w:p w14:paraId="403E99F4">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归一化绝对秩误差</w:t>
            </w:r>
          </w:p>
        </w:tc>
        <w:tc>
          <w:tcPr>
            <w:tcW w:w="1595" w:type="dxa"/>
            <w:tcBorders>
              <w:bottom w:val="single" w:color="000000" w:sz="12" w:space="0"/>
            </w:tcBorders>
            <w:shd w:val="clear" w:color="auto" w:fill="FFFFFF"/>
            <w:vAlign w:val="center"/>
          </w:tcPr>
          <w:p w14:paraId="70439194">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0.237023</w:t>
            </w:r>
          </w:p>
        </w:tc>
        <w:tc>
          <w:tcPr>
            <w:tcW w:w="1595" w:type="dxa"/>
            <w:tcBorders>
              <w:bottom w:val="single" w:color="000000" w:sz="12" w:space="0"/>
            </w:tcBorders>
            <w:shd w:val="clear" w:color="auto" w:fill="FFFFFF"/>
            <w:vAlign w:val="center"/>
          </w:tcPr>
          <w:p w14:paraId="5B496988">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0.233291</w:t>
            </w:r>
          </w:p>
        </w:tc>
        <w:tc>
          <w:tcPr>
            <w:tcW w:w="1595" w:type="dxa"/>
            <w:tcBorders>
              <w:bottom w:val="single" w:color="000000" w:sz="12" w:space="0"/>
            </w:tcBorders>
            <w:shd w:val="clear" w:color="auto" w:fill="FFFFFF"/>
            <w:vAlign w:val="center"/>
          </w:tcPr>
          <w:p w14:paraId="1D7E0546">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-0.003732</w:t>
            </w:r>
          </w:p>
        </w:tc>
        <w:tc>
          <w:tcPr>
            <w:tcW w:w="1595" w:type="dxa"/>
            <w:tcBorders>
              <w:bottom w:val="single" w:color="000000" w:sz="12" w:space="0"/>
            </w:tcBorders>
            <w:shd w:val="clear" w:color="auto" w:fill="FFFFFF"/>
            <w:vAlign w:val="center"/>
          </w:tcPr>
          <w:p w14:paraId="4BE09B23">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[-0.006055, -0.001502]</w:t>
            </w:r>
          </w:p>
        </w:tc>
      </w:tr>
    </w:tbl>
    <w:p w14:paraId="55D57525">
      <w:pPr>
        <w:pStyle w:val="41"/>
        <w:keepNext/>
        <w:keepLines/>
        <w:ind w:firstLine="422" w:firstLineChars="200"/>
      </w:pPr>
      <w:r>
        <w:t>表7 权重共享结构消融</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250"/>
        <w:gridCol w:w="1296"/>
        <w:gridCol w:w="1296"/>
        <w:gridCol w:w="1296"/>
        <w:gridCol w:w="1296"/>
        <w:gridCol w:w="1296"/>
      </w:tblGrid>
      <w:tr w14:paraId="0306C6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2250" w:type="dxa"/>
            <w:tcBorders>
              <w:top w:val="single" w:color="000000" w:sz="12" w:space="0"/>
              <w:bottom w:val="single" w:color="000000" w:sz="4" w:space="0"/>
              <w:tl2br w:val="nil"/>
            </w:tcBorders>
            <w:shd w:val="clear" w:color="auto" w:fill="FFFFFF"/>
            <w:vAlign w:val="center"/>
          </w:tcPr>
          <w:p w14:paraId="72D65B2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结构</w:t>
            </w:r>
          </w:p>
        </w:tc>
        <w:tc>
          <w:tcPr>
            <w:tcW w:w="1296" w:type="dxa"/>
            <w:tcBorders>
              <w:top w:val="single" w:color="000000" w:sz="12" w:space="0"/>
              <w:bottom w:val="single" w:color="000000" w:sz="4" w:space="0"/>
            </w:tcBorders>
            <w:shd w:val="clear" w:color="auto" w:fill="FFFFFF"/>
            <w:vAlign w:val="center"/>
          </w:tcPr>
          <w:p w14:paraId="477C8E08">
            <w:pPr>
              <w:pStyle w:val="11"/>
              <w:keepNext/>
              <w:keepLines/>
              <w:snapToGrid w:val="0"/>
              <w:spacing w:before="0" w:after="0" w:line="240" w:lineRule="auto"/>
              <w:ind w:firstLine="0" w:firstLineChars="0"/>
              <w:jc w:val="center"/>
              <w:rPr>
                <w:b/>
                <w:bCs/>
              </w:rPr>
            </w:pPr>
            <m:oMathPara>
              <m:oMath>
                <m:sSup>
                  <m:sSupPr>
                    <m:ctrlPr>
                      <w:rPr>
                        <w:rFonts w:ascii="Cambria Math" w:hAnsi="Cambria Math"/>
                        <w:b/>
                        <w:bCs/>
                      </w:rPr>
                    </m:ctrlPr>
                  </m:sSupPr>
                  <m:e>
                    <m:r>
                      <m:rPr>
                        <m:sty m:val="bi"/>
                      </m:rPr>
                      <w:rPr>
                        <w:rFonts w:hint="default" w:ascii="Cambria Math" w:hAnsi="Cambria Math" w:eastAsia="Cambria Math"/>
                        <w:sz w:val="20"/>
                        <w:szCs w:val="20"/>
                      </w:rPr>
                      <m:t>R</m:t>
                    </m:r>
                    <m:ctrlPr>
                      <w:rPr>
                        <w:rFonts w:ascii="Cambria Math" w:hAnsi="Cambria Math"/>
                        <w:b/>
                        <w:bCs/>
                      </w:rPr>
                    </m:ctrlPr>
                  </m:e>
                  <m:sup>
                    <m:r>
                      <m:rPr>
                        <m:sty m:val="b"/>
                      </m:rPr>
                      <w:rPr>
                        <w:rFonts w:hint="default" w:ascii="Cambria Math" w:hAnsi="Cambria Math" w:eastAsia="Cambria Math"/>
                        <w:sz w:val="20"/>
                        <w:szCs w:val="20"/>
                      </w:rPr>
                      <m:t>2</m:t>
                    </m:r>
                    <m:ctrlPr>
                      <w:rPr>
                        <w:rFonts w:ascii="Cambria Math" w:hAnsi="Cambria Math"/>
                        <w:b/>
                        <w:bCs/>
                      </w:rPr>
                    </m:ctrlPr>
                  </m:sup>
                </m:sSup>
              </m:oMath>
            </m:oMathPara>
          </w:p>
        </w:tc>
        <w:tc>
          <w:tcPr>
            <w:tcW w:w="1296" w:type="dxa"/>
            <w:tcBorders>
              <w:top w:val="single" w:color="000000" w:sz="12" w:space="0"/>
              <w:bottom w:val="single" w:color="000000" w:sz="4" w:space="0"/>
            </w:tcBorders>
            <w:shd w:val="clear" w:color="auto" w:fill="FFFFFF"/>
            <w:vAlign w:val="center"/>
          </w:tcPr>
          <w:p w14:paraId="22409969">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MAE</w:t>
            </w:r>
          </w:p>
        </w:tc>
        <w:tc>
          <w:tcPr>
            <w:tcW w:w="1296" w:type="dxa"/>
            <w:tcBorders>
              <w:top w:val="single" w:color="000000" w:sz="12" w:space="0"/>
              <w:bottom w:val="single" w:color="000000" w:sz="4" w:space="0"/>
            </w:tcBorders>
            <w:shd w:val="clear" w:color="auto" w:fill="FFFFFF"/>
            <w:vAlign w:val="center"/>
          </w:tcPr>
          <w:p w14:paraId="37BF4FDB">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Spearman</w:t>
            </w:r>
          </w:p>
        </w:tc>
        <w:tc>
          <w:tcPr>
            <w:tcW w:w="1296" w:type="dxa"/>
            <w:tcBorders>
              <w:top w:val="single" w:color="000000" w:sz="12" w:space="0"/>
              <w:bottom w:val="single" w:color="000000" w:sz="4" w:space="0"/>
            </w:tcBorders>
            <w:shd w:val="clear" w:color="auto" w:fill="FFFFFF"/>
            <w:vAlign w:val="center"/>
          </w:tcPr>
          <w:p w14:paraId="52AC252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代理QWK</w:t>
            </w:r>
          </w:p>
        </w:tc>
        <w:tc>
          <w:tcPr>
            <w:tcW w:w="1296" w:type="dxa"/>
            <w:tcBorders>
              <w:top w:val="single" w:color="000000" w:sz="12" w:space="0"/>
              <w:bottom w:val="single" w:color="000000" w:sz="4" w:space="0"/>
            </w:tcBorders>
            <w:shd w:val="clear" w:color="auto" w:fill="FFFFFF"/>
            <w:vAlign w:val="center"/>
          </w:tcPr>
          <w:p w14:paraId="3C5776B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相邻等级一致率</w:t>
            </w:r>
          </w:p>
        </w:tc>
      </w:tr>
      <w:tr w14:paraId="0FCCB5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tcBorders>
              <w:top w:val="single" w:color="000000" w:sz="4" w:space="0"/>
            </w:tcBorders>
            <w:shd w:val="clear" w:color="auto" w:fill="FFFFFF"/>
            <w:vAlign w:val="center"/>
          </w:tcPr>
          <w:p w14:paraId="26C9456E">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共享权重NNLS</w:t>
            </w:r>
          </w:p>
        </w:tc>
        <w:tc>
          <w:tcPr>
            <w:tcW w:w="1296" w:type="dxa"/>
            <w:tcBorders>
              <w:top w:val="single" w:color="000000" w:sz="4" w:space="0"/>
            </w:tcBorders>
            <w:shd w:val="clear" w:color="auto" w:fill="FFFFFF"/>
            <w:vAlign w:val="center"/>
          </w:tcPr>
          <w:p w14:paraId="78BB7F2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0.2551</w:t>
            </w:r>
          </w:p>
        </w:tc>
        <w:tc>
          <w:tcPr>
            <w:tcW w:w="1296" w:type="dxa"/>
            <w:tcBorders>
              <w:top w:val="single" w:color="000000" w:sz="4" w:space="0"/>
            </w:tcBorders>
            <w:shd w:val="clear" w:color="auto" w:fill="FFFFFF"/>
            <w:vAlign w:val="center"/>
          </w:tcPr>
          <w:p w14:paraId="75BD4D6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0.3365</w:t>
            </w:r>
          </w:p>
        </w:tc>
        <w:tc>
          <w:tcPr>
            <w:tcW w:w="1296" w:type="dxa"/>
            <w:tcBorders>
              <w:top w:val="single" w:color="000000" w:sz="4" w:space="0"/>
            </w:tcBorders>
            <w:shd w:val="clear" w:color="auto" w:fill="FFFFFF"/>
            <w:vAlign w:val="center"/>
          </w:tcPr>
          <w:p w14:paraId="273C44D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0.4298</w:t>
            </w:r>
          </w:p>
        </w:tc>
        <w:tc>
          <w:tcPr>
            <w:tcW w:w="1296" w:type="dxa"/>
            <w:tcBorders>
              <w:top w:val="single" w:color="000000" w:sz="4" w:space="0"/>
            </w:tcBorders>
            <w:shd w:val="clear" w:color="auto" w:fill="FFFFFF"/>
            <w:vAlign w:val="center"/>
          </w:tcPr>
          <w:p w14:paraId="6C7D8D1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0.4175</w:t>
            </w:r>
          </w:p>
        </w:tc>
        <w:tc>
          <w:tcPr>
            <w:tcW w:w="1296" w:type="dxa"/>
            <w:tcBorders>
              <w:top w:val="single" w:color="000000" w:sz="4" w:space="0"/>
            </w:tcBorders>
            <w:shd w:val="clear" w:color="auto" w:fill="FFFFFF"/>
            <w:vAlign w:val="center"/>
          </w:tcPr>
          <w:p w14:paraId="4505D2A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55.34%</w:t>
            </w:r>
          </w:p>
        </w:tc>
      </w:tr>
      <w:tr w14:paraId="76CDF4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36952C5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感官组收缩NNLS</w:t>
            </w:r>
          </w:p>
        </w:tc>
        <w:tc>
          <w:tcPr>
            <w:tcW w:w="1296" w:type="dxa"/>
            <w:shd w:val="clear" w:color="auto" w:fill="FFFFFF"/>
            <w:vAlign w:val="center"/>
          </w:tcPr>
          <w:p w14:paraId="6276F4E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0.2564</w:t>
            </w:r>
          </w:p>
        </w:tc>
        <w:tc>
          <w:tcPr>
            <w:tcW w:w="1296" w:type="dxa"/>
            <w:shd w:val="clear" w:color="auto" w:fill="FFFFFF"/>
            <w:vAlign w:val="center"/>
          </w:tcPr>
          <w:p w14:paraId="278E34C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0.3361</w:t>
            </w:r>
          </w:p>
        </w:tc>
        <w:tc>
          <w:tcPr>
            <w:tcW w:w="1296" w:type="dxa"/>
            <w:shd w:val="clear" w:color="auto" w:fill="FFFFFF"/>
            <w:vAlign w:val="center"/>
          </w:tcPr>
          <w:p w14:paraId="2BC694A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0.4302</w:t>
            </w:r>
          </w:p>
        </w:tc>
        <w:tc>
          <w:tcPr>
            <w:tcW w:w="1296" w:type="dxa"/>
            <w:shd w:val="clear" w:color="auto" w:fill="FFFFFF"/>
            <w:vAlign w:val="center"/>
          </w:tcPr>
          <w:p w14:paraId="0B87DAF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0.4183</w:t>
            </w:r>
          </w:p>
        </w:tc>
        <w:tc>
          <w:tcPr>
            <w:tcW w:w="1296" w:type="dxa"/>
            <w:shd w:val="clear" w:color="auto" w:fill="FFFFFF"/>
            <w:vAlign w:val="center"/>
          </w:tcPr>
          <w:p w14:paraId="3187E2E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55.42%</w:t>
            </w:r>
          </w:p>
        </w:tc>
      </w:tr>
      <w:tr w14:paraId="06CF55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tcBorders>
              <w:bottom w:val="single" w:color="000000" w:sz="12" w:space="0"/>
            </w:tcBorders>
            <w:shd w:val="clear" w:color="auto" w:fill="FFFFFF"/>
            <w:vAlign w:val="center"/>
          </w:tcPr>
          <w:p w14:paraId="61001ED1">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逐目标收缩NNLS</w:t>
            </w:r>
          </w:p>
        </w:tc>
        <w:tc>
          <w:tcPr>
            <w:tcW w:w="1296" w:type="dxa"/>
            <w:tcBorders>
              <w:bottom w:val="single" w:color="000000" w:sz="12" w:space="0"/>
            </w:tcBorders>
            <w:shd w:val="clear" w:color="auto" w:fill="FFFFFF"/>
            <w:vAlign w:val="center"/>
          </w:tcPr>
          <w:p w14:paraId="705B9D89">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0.2551</w:t>
            </w:r>
          </w:p>
        </w:tc>
        <w:tc>
          <w:tcPr>
            <w:tcW w:w="1296" w:type="dxa"/>
            <w:tcBorders>
              <w:bottom w:val="single" w:color="000000" w:sz="12" w:space="0"/>
            </w:tcBorders>
            <w:shd w:val="clear" w:color="auto" w:fill="FFFFFF"/>
            <w:vAlign w:val="center"/>
          </w:tcPr>
          <w:p w14:paraId="6F634FDF">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0.3364</w:t>
            </w:r>
          </w:p>
        </w:tc>
        <w:tc>
          <w:tcPr>
            <w:tcW w:w="1296" w:type="dxa"/>
            <w:tcBorders>
              <w:bottom w:val="single" w:color="000000" w:sz="12" w:space="0"/>
            </w:tcBorders>
            <w:shd w:val="clear" w:color="auto" w:fill="FFFFFF"/>
            <w:vAlign w:val="center"/>
          </w:tcPr>
          <w:p w14:paraId="5DC6E656">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0.4274</w:t>
            </w:r>
          </w:p>
        </w:tc>
        <w:tc>
          <w:tcPr>
            <w:tcW w:w="1296" w:type="dxa"/>
            <w:tcBorders>
              <w:bottom w:val="single" w:color="000000" w:sz="12" w:space="0"/>
            </w:tcBorders>
            <w:shd w:val="clear" w:color="auto" w:fill="FFFFFF"/>
            <w:vAlign w:val="center"/>
          </w:tcPr>
          <w:p w14:paraId="382C0654">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0.4157</w:t>
            </w:r>
          </w:p>
        </w:tc>
        <w:tc>
          <w:tcPr>
            <w:tcW w:w="1296" w:type="dxa"/>
            <w:tcBorders>
              <w:bottom w:val="single" w:color="000000" w:sz="12" w:space="0"/>
            </w:tcBorders>
            <w:shd w:val="clear" w:color="auto" w:fill="FFFFFF"/>
            <w:vAlign w:val="center"/>
          </w:tcPr>
          <w:p w14:paraId="4DBA61B2">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55.43%</w:t>
            </w:r>
          </w:p>
        </w:tc>
      </w:tr>
    </w:tbl>
    <w:p w14:paraId="13AE4CB0">
      <w:pPr>
        <w:pStyle w:val="11"/>
        <w:spacing w:before="0" w:after="0"/>
        <w:ind w:firstLine="480" w:firstLineChars="200"/>
        <w:rPr>
          <w:b w:val="0"/>
          <w:bCs w:val="0"/>
        </w:rPr>
      </w:pPr>
      <w:r>
        <w:rPr>
          <w:rFonts w:hint="eastAsia" w:eastAsia="宋体"/>
          <w:b w:val="0"/>
          <w:bCs w:val="0"/>
        </w:rPr>
        <w:t>表8与图7检验校准及不确定性。重复宏</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hint="eastAsia" w:eastAsia="宋体"/>
          <w:b w:val="0"/>
          <w:bCs w:val="0"/>
        </w:rPr>
        <w:t>为0.2564±0.0070、MAE为0.3361±0.0016，±表示重复样本标准差；平均五分位分箱校准误差（ECE）为0.0516。重复SD区间在名义80/90/95%下仅覆盖18.0/23.2/27.5%，反映拟合波动远小于总预测误差。其他9次重复残差校准后为80.0/90.0/95.0%，但重复使用同批250个真值，仅是样本内校准，不能当独立覆盖保证。</w:t>
      </w:r>
    </w:p>
    <w:p w14:paraId="2F6AF529">
      <w:pPr>
        <w:pStyle w:val="41"/>
        <w:keepNext/>
        <w:keepLines/>
        <w:ind w:firstLine="422" w:firstLineChars="200"/>
      </w:pPr>
      <w:r>
        <w:t>表8 最终模型的补充检验结果</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950"/>
        <w:gridCol w:w="3100"/>
        <w:gridCol w:w="3680"/>
      </w:tblGrid>
      <w:tr w14:paraId="6DB2C1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950" w:type="dxa"/>
            <w:tcBorders>
              <w:top w:val="single" w:color="000000" w:sz="12" w:space="0"/>
              <w:bottom w:val="single" w:color="000000" w:sz="4" w:space="0"/>
              <w:tl2br w:val="nil"/>
            </w:tcBorders>
            <w:shd w:val="clear" w:color="auto" w:fill="FFFFFF"/>
            <w:vAlign w:val="center"/>
          </w:tcPr>
          <w:p w14:paraId="0DF1E6B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检验项</w:t>
            </w:r>
          </w:p>
        </w:tc>
        <w:tc>
          <w:tcPr>
            <w:tcW w:w="3100" w:type="dxa"/>
            <w:tcBorders>
              <w:top w:val="single" w:color="000000" w:sz="12" w:space="0"/>
              <w:bottom w:val="single" w:color="000000" w:sz="4" w:space="0"/>
            </w:tcBorders>
            <w:shd w:val="clear" w:color="auto" w:fill="FFFFFF"/>
            <w:vAlign w:val="center"/>
          </w:tcPr>
          <w:p w14:paraId="2B223F6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核验结果</w:t>
            </w:r>
          </w:p>
        </w:tc>
        <w:tc>
          <w:tcPr>
            <w:tcW w:w="3680" w:type="dxa"/>
            <w:tcBorders>
              <w:top w:val="single" w:color="000000" w:sz="12" w:space="0"/>
              <w:bottom w:val="single" w:color="000000" w:sz="4" w:space="0"/>
            </w:tcBorders>
            <w:shd w:val="clear" w:color="auto" w:fill="FFFFFF"/>
            <w:vAlign w:val="center"/>
          </w:tcPr>
          <w:p w14:paraId="4E9CAAD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单位/口径</w:t>
            </w:r>
          </w:p>
        </w:tc>
      </w:tr>
      <w:tr w14:paraId="2C6BBA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top w:val="single" w:color="000000" w:sz="4" w:space="0"/>
            </w:tcBorders>
            <w:shd w:val="clear" w:color="auto" w:fill="FFFFFF"/>
            <w:vAlign w:val="center"/>
          </w:tcPr>
          <w:p w14:paraId="6540379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折外完整性</w:t>
            </w:r>
          </w:p>
        </w:tc>
        <w:tc>
          <w:tcPr>
            <w:tcW w:w="3100" w:type="dxa"/>
            <w:tcBorders>
              <w:top w:val="single" w:color="000000" w:sz="4" w:space="0"/>
            </w:tcBorders>
            <w:shd w:val="clear" w:color="auto" w:fill="FFFFFF"/>
            <w:vAlign w:val="center"/>
          </w:tcPr>
          <w:p w14:paraId="7A0B9715">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10×250×50，全部有限</w:t>
            </w:r>
          </w:p>
        </w:tc>
        <w:tc>
          <w:tcPr>
            <w:tcW w:w="3680" w:type="dxa"/>
            <w:tcBorders>
              <w:top w:val="single" w:color="000000" w:sz="4" w:space="0"/>
            </w:tcBorders>
            <w:shd w:val="clear" w:color="auto" w:fill="FFFFFF"/>
            <w:vAlign w:val="center"/>
          </w:tcPr>
          <w:p w14:paraId="2FE83E87">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每款每重复恰好验证一次</w:t>
            </w:r>
          </w:p>
        </w:tc>
      </w:tr>
      <w:tr w14:paraId="6C0C37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0609141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重复宏</w:t>
            </w:r>
            <m:oMath>
              <m:sSup>
                <m:sSupPr>
                  <m:ctrlPr>
                    <w:rPr>
                      <w:rFonts w:ascii="Cambria Math" w:hAnsi="Cambria Math"/>
                      <w:b/>
                      <w:bCs/>
                    </w:rPr>
                  </m:ctrlPr>
                </m:sSupPr>
                <m:e>
                  <m:r>
                    <m:rPr>
                      <m:sty m:val="bi"/>
                    </m:rPr>
                    <w:rPr>
                      <w:rFonts w:hint="default" w:ascii="Cambria Math" w:hAnsi="Cambria Math" w:eastAsia="Cambria Math"/>
                      <w:sz w:val="20"/>
                      <w:szCs w:val="20"/>
                    </w:rPr>
                    <m:t>R</m:t>
                  </m:r>
                  <m:ctrlPr>
                    <w:rPr>
                      <w:rFonts w:ascii="Cambria Math" w:hAnsi="Cambria Math"/>
                      <w:b/>
                      <w:bCs/>
                    </w:rPr>
                  </m:ctrlPr>
                </m:e>
                <m:sup>
                  <m:r>
                    <m:rPr>
                      <m:sty m:val="b"/>
                    </m:rPr>
                    <w:rPr>
                      <w:rFonts w:hint="default" w:ascii="Cambria Math" w:hAnsi="Cambria Math" w:eastAsia="Cambria Math"/>
                      <w:sz w:val="20"/>
                      <w:szCs w:val="20"/>
                    </w:rPr>
                    <m:t>2</m:t>
                  </m:r>
                  <m:ctrlPr>
                    <w:rPr>
                      <w:rFonts w:ascii="Cambria Math" w:hAnsi="Cambria Math"/>
                      <w:b/>
                      <w:bCs/>
                    </w:rPr>
                  </m:ctrlPr>
                </m:sup>
              </m:sSup>
            </m:oMath>
          </w:p>
        </w:tc>
        <w:tc>
          <w:tcPr>
            <w:tcW w:w="3100" w:type="dxa"/>
            <w:shd w:val="clear" w:color="auto" w:fill="FFFFFF"/>
            <w:vAlign w:val="center"/>
          </w:tcPr>
          <w:p w14:paraId="29273528">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0.2564±0.0070</w:t>
            </w:r>
          </w:p>
        </w:tc>
        <w:tc>
          <w:tcPr>
            <w:tcW w:w="3680" w:type="dxa"/>
            <w:shd w:val="clear" w:color="auto" w:fill="FFFFFF"/>
            <w:vAlign w:val="center"/>
          </w:tcPr>
          <w:p w14:paraId="1D0E1724">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10次重复均值±样本SD</w:t>
            </w:r>
          </w:p>
        </w:tc>
      </w:tr>
      <w:tr w14:paraId="14D0C7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09BE226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重复宏MAE</w:t>
            </w:r>
          </w:p>
        </w:tc>
        <w:tc>
          <w:tcPr>
            <w:tcW w:w="3100" w:type="dxa"/>
            <w:shd w:val="clear" w:color="auto" w:fill="FFFFFF"/>
            <w:vAlign w:val="center"/>
          </w:tcPr>
          <w:p w14:paraId="4EBC803E">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0.3361±0.0016</w:t>
            </w:r>
          </w:p>
        </w:tc>
        <w:tc>
          <w:tcPr>
            <w:tcW w:w="3680" w:type="dxa"/>
            <w:shd w:val="clear" w:color="auto" w:fill="FFFFFF"/>
            <w:vAlign w:val="center"/>
          </w:tcPr>
          <w:p w14:paraId="15618581">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附件4标准化尺度</w:t>
            </w:r>
          </w:p>
        </w:tc>
      </w:tr>
      <w:tr w14:paraId="51E0BA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3DBF047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五分位箱校准</w:t>
            </w:r>
          </w:p>
        </w:tc>
        <w:tc>
          <w:tcPr>
            <w:tcW w:w="3100" w:type="dxa"/>
            <w:shd w:val="clear" w:color="auto" w:fill="FFFFFF"/>
            <w:vAlign w:val="center"/>
          </w:tcPr>
          <w:p w14:paraId="4313BCAE">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平均ECE=0.0516</w:t>
            </w:r>
          </w:p>
        </w:tc>
        <w:tc>
          <w:tcPr>
            <w:tcW w:w="3680" w:type="dxa"/>
            <w:shd w:val="clear" w:color="auto" w:fill="FFFFFF"/>
            <w:vAlign w:val="center"/>
          </w:tcPr>
          <w:p w14:paraId="521D1A10">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逐目标平均折外预测，5箱</w:t>
            </w:r>
          </w:p>
        </w:tc>
      </w:tr>
      <w:tr w14:paraId="1D8E62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5E36DF8B">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重复SD区间覆盖</w:t>
            </w:r>
          </w:p>
        </w:tc>
        <w:tc>
          <w:tcPr>
            <w:tcW w:w="3100" w:type="dxa"/>
            <w:shd w:val="clear" w:color="auto" w:fill="FFFFFF"/>
            <w:vAlign w:val="center"/>
          </w:tcPr>
          <w:p w14:paraId="0FD6A1EB">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18.0% / 23.2% / 27.5%</w:t>
            </w:r>
          </w:p>
        </w:tc>
        <w:tc>
          <w:tcPr>
            <w:tcW w:w="3680" w:type="dxa"/>
            <w:shd w:val="clear" w:color="auto" w:fill="FFFFFF"/>
            <w:vAlign w:val="center"/>
          </w:tcPr>
          <w:p w14:paraId="6575CA9E">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名义80% / 90% / 95%</w:t>
            </w:r>
          </w:p>
        </w:tc>
      </w:tr>
      <w:tr w14:paraId="4C5F2D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20320A4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残差校准区间覆盖</w:t>
            </w:r>
          </w:p>
        </w:tc>
        <w:tc>
          <w:tcPr>
            <w:tcW w:w="3100" w:type="dxa"/>
            <w:shd w:val="clear" w:color="auto" w:fill="FFFFFF"/>
            <w:vAlign w:val="center"/>
          </w:tcPr>
          <w:p w14:paraId="3B1CF8F2">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80.0% / 90.0% / 95.0%</w:t>
            </w:r>
          </w:p>
        </w:tc>
        <w:tc>
          <w:tcPr>
            <w:tcW w:w="3680" w:type="dxa"/>
            <w:shd w:val="clear" w:color="auto" w:fill="FFFFFF"/>
            <w:vAlign w:val="center"/>
          </w:tcPr>
          <w:p w14:paraId="497B5476">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同批真值，样本内校准</w:t>
            </w:r>
          </w:p>
        </w:tc>
      </w:tr>
      <w:tr w14:paraId="75FEF4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03D9E3C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逐目标</w:t>
            </w:r>
            <m:oMath>
              <m:sSup>
                <m:sSupPr>
                  <m:ctrlPr>
                    <w:rPr>
                      <w:rFonts w:ascii="Cambria Math" w:hAnsi="Cambria Math"/>
                      <w:b/>
                      <w:bCs/>
                    </w:rPr>
                  </m:ctrlPr>
                </m:sSupPr>
                <m:e>
                  <m:r>
                    <m:rPr>
                      <m:sty m:val="bi"/>
                    </m:rPr>
                    <w:rPr>
                      <w:rFonts w:hint="default" w:ascii="Cambria Math" w:hAnsi="Cambria Math" w:eastAsia="Cambria Math"/>
                      <w:sz w:val="20"/>
                      <w:szCs w:val="20"/>
                    </w:rPr>
                    <m:t>R</m:t>
                  </m:r>
                  <m:ctrlPr>
                    <w:rPr>
                      <w:rFonts w:ascii="Cambria Math" w:hAnsi="Cambria Math"/>
                      <w:b/>
                      <w:bCs/>
                    </w:rPr>
                  </m:ctrlPr>
                </m:e>
                <m:sup>
                  <m:r>
                    <m:rPr>
                      <m:sty m:val="b"/>
                    </m:rPr>
                    <w:rPr>
                      <w:rFonts w:hint="default" w:ascii="Cambria Math" w:hAnsi="Cambria Math" w:eastAsia="Cambria Math"/>
                      <w:sz w:val="20"/>
                      <w:szCs w:val="20"/>
                    </w:rPr>
                    <m:t>2</m:t>
                  </m:r>
                  <m:ctrlPr>
                    <w:rPr>
                      <w:rFonts w:ascii="Cambria Math" w:hAnsi="Cambria Math"/>
                      <w:b/>
                      <w:bCs/>
                    </w:rPr>
                  </m:ctrlPr>
                </m:sup>
              </m:sSup>
            </m:oMath>
          </w:p>
        </w:tc>
        <w:tc>
          <w:tcPr>
            <w:tcW w:w="3100" w:type="dxa"/>
            <w:shd w:val="clear" w:color="auto" w:fill="FFFFFF"/>
            <w:vAlign w:val="center"/>
          </w:tcPr>
          <w:p w14:paraId="0EC0A7C4">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0.033-0.748；中位0.212</w:t>
            </w:r>
          </w:p>
        </w:tc>
        <w:tc>
          <w:tcPr>
            <w:tcW w:w="3680" w:type="dxa"/>
            <w:shd w:val="clear" w:color="auto" w:fill="FFFFFF"/>
            <w:vAlign w:val="center"/>
          </w:tcPr>
          <w:p w14:paraId="14B2573E">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先平均10次折外预测</w:t>
            </w:r>
          </w:p>
        </w:tc>
      </w:tr>
      <w:tr w14:paraId="0A0C42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64D682DE">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相对可靠性分层</w:t>
            </w:r>
          </w:p>
        </w:tc>
        <w:tc>
          <w:tcPr>
            <w:tcW w:w="3100" w:type="dxa"/>
            <w:shd w:val="clear" w:color="auto" w:fill="FFFFFF"/>
            <w:vAlign w:val="center"/>
          </w:tcPr>
          <w:p w14:paraId="721D217A">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较高17 / 中等16 / 较低17</w:t>
            </w:r>
          </w:p>
        </w:tc>
        <w:tc>
          <w:tcPr>
            <w:tcW w:w="3680" w:type="dxa"/>
            <w:shd w:val="clear" w:color="auto" w:fill="FFFFFF"/>
            <w:vAlign w:val="center"/>
          </w:tcPr>
          <w:p w14:paraId="66B55C0C">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当前50目标秩三分位</w:t>
            </w:r>
          </w:p>
        </w:tc>
      </w:tr>
      <w:tr w14:paraId="3020AB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bottom w:val="single" w:color="000000" w:sz="12" w:space="0"/>
            </w:tcBorders>
            <w:shd w:val="clear" w:color="auto" w:fill="FFFFFF"/>
            <w:vAlign w:val="center"/>
          </w:tcPr>
          <w:p w14:paraId="771B3529">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留一风格压力测试</w:t>
            </w:r>
          </w:p>
        </w:tc>
        <w:tc>
          <w:tcPr>
            <w:tcW w:w="3100" w:type="dxa"/>
            <w:tcBorders>
              <w:bottom w:val="single" w:color="000000" w:sz="12" w:space="0"/>
            </w:tcBorders>
            <w:shd w:val="clear" w:color="auto" w:fill="FFFFFF"/>
            <w:vAlign w:val="center"/>
          </w:tcPr>
          <w:p w14:paraId="54576AAD">
            <w:pPr>
              <w:pStyle w:val="11"/>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Spearman −0.04-0.41；MAE 0.26-0.54</w:t>
            </w:r>
          </w:p>
        </w:tc>
        <w:tc>
          <w:tcPr>
            <w:tcW w:w="3680" w:type="dxa"/>
            <w:tcBorders>
              <w:bottom w:val="single" w:color="000000" w:sz="12" w:space="0"/>
            </w:tcBorders>
            <w:shd w:val="clear" w:color="auto" w:fill="FFFFFF"/>
            <w:vAlign w:val="center"/>
          </w:tcPr>
          <w:p w14:paraId="0136CDD6">
            <w:pPr>
              <w:pStyle w:val="11"/>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22风格；n=3-31</w:t>
            </w:r>
          </w:p>
        </w:tc>
      </w:tr>
    </w:tbl>
    <w:p w14:paraId="2373FC58">
      <w:pPr>
        <w:pStyle w:val="41"/>
        <w:keepNext/>
        <w:keepLines/>
        <w:spacing w:before="20" w:after="0"/>
        <w:ind w:firstLine="0" w:firstLineChars="0"/>
      </w:pPr>
      <w:r>
        <w:drawing>
          <wp:inline distT="0" distB="0" distL="0" distR="0">
            <wp:extent cx="5489575" cy="3659505"/>
            <wp:effectExtent l="0" t="0" r="2540" b="9525"/>
            <wp:docPr id="5" name="图7" descr="图7 重复验证稳定性与预测校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7" descr="图7 重复验证稳定性与预测校准"/>
                    <pic:cNvPicPr>
                      <a:picLocks noChangeAspect="1"/>
                    </pic:cNvPicPr>
                  </pic:nvPicPr>
                  <pic:blipFill>
                    <a:blip r:embed="rId17"/>
                    <a:stretch>
                      <a:fillRect/>
                    </a:stretch>
                  </pic:blipFill>
                  <pic:spPr>
                    <a:xfrm>
                      <a:off x="0" y="0"/>
                      <a:ext cx="5490000" cy="3660000"/>
                    </a:xfrm>
                    <a:prstGeom prst="rect">
                      <a:avLst/>
                    </a:prstGeom>
                  </pic:spPr>
                </pic:pic>
              </a:graphicData>
            </a:graphic>
          </wp:inline>
        </w:drawing>
      </w:r>
    </w:p>
    <w:p w14:paraId="4FF5252F">
      <w:pPr>
        <w:pStyle w:val="41"/>
        <w:keepLines/>
        <w:ind w:firstLine="422" w:firstLineChars="200"/>
      </w:pPr>
      <w:r>
        <w:t>图7 重复验证稳定性与预测校准</w:t>
      </w:r>
    </w:p>
    <w:p w14:paraId="5DC2AA24">
      <w:pPr>
        <w:pStyle w:val="11"/>
        <w:spacing w:before="0" w:after="0"/>
        <w:ind w:firstLine="480" w:firstLineChars="200"/>
        <w:rPr>
          <w:b w:val="0"/>
          <w:bCs w:val="0"/>
        </w:rPr>
      </w:pPr>
      <w:r>
        <w:rPr>
          <w:b w:val="0"/>
          <w:bCs w:val="0"/>
        </w:rPr>
        <w:t>平均折外预测逐目标</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范围0.033-0.748、中位0.212，17/16/17为相对三分位，不是固定实用性标准。单次重复下，完整模型</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/MAE为0.2462/0.3385，移除4个汇总字段为0.2453/0.3382；全局一次beer目标行置换后为−0.0094/0.4176。留一风格Spearman为−0.04-0.41、MAE为0.26-0.54，小风格</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受留出方差影响，仅描述前两项。新增重训未保存逐样本预测，数字只经源表、实现与运行记录核对；不能称已从预测独立复算，也不据此排除全部泄漏风险。结构消融与留一风格压力检验见附图S2。</w:t>
      </w:r>
    </w:p>
    <w:p w14:paraId="14CB093C">
      <w:pPr>
        <w:pStyle w:val="2"/>
        <w:keepNext/>
        <w:keepLines/>
        <w:numPr>
          <w:ilvl w:val="0"/>
          <w:numId w:val="1"/>
        </w:numPr>
        <w:rPr>
          <w:rFonts w:hint="eastAsia"/>
        </w:rPr>
      </w:pPr>
      <w:bookmarkStart w:id="15029" w:name="_Toc244099001"/>
      <w:bookmarkStart w:id="15028" w:name="_Toc244037316"/>
      <w:r>
        <w:rPr>
          <w:rFonts w:hint="eastAsia" w:eastAsia="宋体"/>
        </w:rPr>
        <w:t>问题二的模型建立与求解</w:t>
      </w:r>
      <w:bookmarkEnd w:id="15028"/>
      <w:bookmarkEnd w:id="15029"/>
    </w:p>
    <w:p w14:paraId="7597AC91">
      <w:pPr>
        <w:pStyle w:val="3"/>
        <w:keepNext/>
        <w:keepLines/>
        <w:numPr>
          <w:ilvl w:val="1"/>
          <w:numId w:val="0"/>
        </w:numPr>
        <w:rPr>
          <w:rFonts w:hint="eastAsia"/>
        </w:rPr>
      </w:pPr>
      <w:bookmarkStart w:id="15031" w:name="_Toc244099002"/>
      <w:bookmarkStart w:id="15030" w:name="_Toc244037317"/>
      <w:r>
        <w:rPr>
          <w:rFonts w:hint="eastAsia" w:eastAsia="宋体"/>
        </w:rPr>
        <w:t>6.1 模型建立</w:t>
      </w:r>
      <w:bookmarkEnd w:id="15030"/>
      <w:bookmarkEnd w:id="15031"/>
    </w:p>
    <w:p w14:paraId="52EFA30B">
      <w:pPr>
        <w:pStyle w:val="11"/>
        <w:spacing w:before="0" w:after="0"/>
        <w:ind w:firstLine="480" w:firstLineChars="200"/>
        <w:rPr>
          <w:b w:val="0"/>
          <w:bCs w:val="0"/>
        </w:rPr>
      </w:pPr>
      <w:r>
        <w:rPr>
          <w:rFonts w:hint="eastAsia" w:eastAsia="宋体"/>
          <w:b w:val="0"/>
          <w:bCs w:val="0"/>
        </w:rPr>
        <w:t>本问在第5章数据契约与预测接口上识别关联成分。先排除13个不满足严格单体资格的字段，保留218个严格单体候选，资格先于排序确定。表9明确数据与证据边界；式(9)表示第j个感官目标的预测关系，最终名次由统计证据融合给出，不直接等同于某个预测器的重要性。</w:t>
      </w:r>
    </w:p>
    <w:p w14:paraId="361C74EA">
      <w:pPr>
        <w:pStyle w:val="11"/>
        <w:spacing w:before="0" w:after="0"/>
        <w:ind w:firstLine="480" w:firstLineChars="200"/>
        <w:rPr>
          <w:b w:val="0"/>
          <w:bCs w:val="0"/>
        </w:rPr>
      </w:pPr>
      <w:r>
        <w:rPr>
          <w:rFonts w:hint="eastAsia" w:eastAsia="宋体"/>
          <w:b w:val="0"/>
          <w:bCs w:val="0"/>
        </w:rPr>
        <w:t>图8给出问题二的实际候选口径。231个字段中先排除13个不满足严格单体资格的字段，再对218个候选的23653对相关作描述，成对有效样本为211-250；最终50维各选3项得到150条关系，不能将其误作150个输入字段。附件2虽标称Pearson，其数值与附件1成对完整Spearman核验一致，用于本文共表达描述图；监督检验的相关与模块仍在训练折重算。</w:t>
      </w:r>
    </w:p>
    <w:p w14:paraId="246179DB">
      <w:pPr>
        <w:pStyle w:val="41"/>
        <w:keepNext/>
        <w:keepLines/>
        <w:spacing w:before="20" w:after="0"/>
        <w:ind w:firstLine="0" w:firstLineChars="0"/>
      </w:pPr>
      <w:r>
        <w:drawing>
          <wp:inline distT="0" distB="0" distL="0" distR="0">
            <wp:extent cx="5489575" cy="3232785"/>
            <wp:effectExtent l="0" t="0" r="2540" b="9525"/>
            <wp:docPr id="207" name="图8" descr="图8 单体候选资格及其实际共线性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8" descr="图8 单体候选资格及其实际共线性分布"/>
                    <pic:cNvPicPr>
                      <a:picLocks noChangeAspect="1"/>
                    </pic:cNvPicPr>
                  </pic:nvPicPr>
                  <pic:blipFill>
                    <a:blip r:embed="rId18"/>
                    <a:stretch>
                      <a:fillRect/>
                    </a:stretch>
                  </pic:blipFill>
                  <pic:spPr>
                    <a:xfrm>
                      <a:off x="0" y="0"/>
                      <a:ext cx="5490000" cy="3233000"/>
                    </a:xfrm>
                    <a:prstGeom prst="rect">
                      <a:avLst/>
                    </a:prstGeom>
                  </pic:spPr>
                </pic:pic>
              </a:graphicData>
            </a:graphic>
          </wp:inline>
        </w:drawing>
      </w:r>
    </w:p>
    <w:p w14:paraId="75DA7A5A">
      <w:pPr>
        <w:pStyle w:val="41"/>
        <w:keepLines/>
        <w:ind w:firstLine="422" w:firstLineChars="200"/>
      </w:pPr>
      <w:r>
        <w:t>图8 单体候选资格及其实际共线性分布</w:t>
      </w:r>
    </w:p>
    <w:p w14:paraId="70E01B36">
      <w:pPr>
        <w:pStyle w:val="41"/>
        <w:keepNext/>
        <w:keepLines/>
        <w:ind w:firstLine="422" w:firstLineChars="200"/>
      </w:pPr>
      <w:r>
        <w:t>表9 问题二数据契约与证据边界</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780"/>
        <w:gridCol w:w="2400"/>
        <w:gridCol w:w="2320"/>
        <w:gridCol w:w="2230"/>
      </w:tblGrid>
      <w:tr w14:paraId="267D82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780" w:type="dxa"/>
            <w:tcBorders>
              <w:top w:val="single" w:color="000000" w:sz="12" w:space="0"/>
              <w:bottom w:val="single" w:color="000000" w:sz="4" w:space="0"/>
              <w:tl2br w:val="nil"/>
            </w:tcBorders>
            <w:shd w:val="clear" w:color="auto" w:fill="FFFFFF"/>
            <w:vAlign w:val="center"/>
          </w:tcPr>
          <w:p w14:paraId="61C411C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项目</w:t>
            </w:r>
          </w:p>
        </w:tc>
        <w:tc>
          <w:tcPr>
            <w:tcW w:w="2400" w:type="dxa"/>
            <w:tcBorders>
              <w:top w:val="single" w:color="000000" w:sz="12" w:space="0"/>
              <w:bottom w:val="single" w:color="000000" w:sz="4" w:space="0"/>
            </w:tcBorders>
            <w:shd w:val="clear" w:color="auto" w:fill="FFFFFF"/>
            <w:vAlign w:val="center"/>
          </w:tcPr>
          <w:p w14:paraId="4DBAFEF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 xml:space="preserve">核验结果</w:t>
            </w:r>
          </w:p>
        </w:tc>
        <w:tc>
          <w:tcPr>
            <w:tcW w:w="2320" w:type="dxa"/>
            <w:tcBorders>
              <w:top w:val="single" w:color="000000" w:sz="12" w:space="0"/>
              <w:bottom w:val="single" w:color="000000" w:sz="4" w:space="0"/>
            </w:tcBorders>
            <w:shd w:val="clear" w:color="auto" w:fill="FFFFFF"/>
            <w:vAlign w:val="center"/>
          </w:tcPr>
          <w:p w14:paraId="37ACA1E0">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处理方式</w:t>
            </w:r>
          </w:p>
        </w:tc>
        <w:tc>
          <w:tcPr>
            <w:tcW w:w="2230" w:type="dxa"/>
            <w:tcBorders>
              <w:top w:val="single" w:color="000000" w:sz="12" w:space="0"/>
              <w:bottom w:val="single" w:color="000000" w:sz="4" w:space="0"/>
            </w:tcBorders>
            <w:shd w:val="clear" w:color="auto" w:fill="FFFFFF"/>
            <w:vAlign w:val="center"/>
          </w:tcPr>
          <w:p w14:paraId="79DD015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解释边界</w:t>
            </w:r>
          </w:p>
        </w:tc>
      </w:tr>
      <w:tr w14:paraId="37F150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top w:val="single" w:color="000000" w:sz="4" w:space="0"/>
            </w:tcBorders>
            <w:shd w:val="clear" w:color="auto" w:fill="FFFFFF"/>
            <w:vAlign w:val="center"/>
          </w:tcPr>
          <w:p w14:paraId="666DC02E">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样本与目标</w:t>
            </w:r>
          </w:p>
        </w:tc>
        <w:tc>
          <w:tcPr>
            <w:tcW w:w="2400" w:type="dxa"/>
            <w:tcBorders>
              <w:top w:val="single" w:color="000000" w:sz="4" w:space="0"/>
            </w:tcBorders>
            <w:shd w:val="clear" w:color="auto" w:fill="FFFFFF"/>
            <w:vAlign w:val="center"/>
          </w:tcPr>
          <w:p w14:paraId="6F48860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250款、50维</w:t>
            </w:r>
          </w:p>
        </w:tc>
        <w:tc>
          <w:tcPr>
            <w:tcW w:w="2320" w:type="dxa"/>
            <w:tcBorders>
              <w:top w:val="single" w:color="000000" w:sz="4" w:space="0"/>
            </w:tcBorders>
            <w:shd w:val="clear" w:color="auto" w:fill="FFFFFF"/>
            <w:vAlign w:val="center"/>
          </w:tcPr>
          <w:p w14:paraId="03FA818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固定10×3外层划分</w:t>
            </w:r>
          </w:p>
        </w:tc>
        <w:tc>
          <w:tcPr>
            <w:tcW w:w="2230" w:type="dxa"/>
            <w:tcBorders>
              <w:top w:val="single" w:color="000000" w:sz="4" w:space="0"/>
            </w:tcBorders>
            <w:shd w:val="clear" w:color="auto" w:fill="FFFFFF"/>
            <w:vAlign w:val="center"/>
          </w:tcPr>
          <w:p w14:paraId="7B53B2B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逐目标折外评价</w:t>
            </w:r>
          </w:p>
        </w:tc>
      </w:tr>
      <w:tr w14:paraId="2BA805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302A173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输入字段</w:t>
            </w:r>
          </w:p>
        </w:tc>
        <w:tc>
          <w:tcPr>
            <w:tcW w:w="2400" w:type="dxa"/>
            <w:shd w:val="clear" w:color="auto" w:fill="FFFFFF"/>
            <w:vAlign w:val="center"/>
          </w:tcPr>
          <w:p w14:paraId="4EC2A35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231项、73个缺失</w:t>
            </w:r>
          </w:p>
        </w:tc>
        <w:tc>
          <w:tcPr>
            <w:tcW w:w="2320" w:type="dxa"/>
            <w:shd w:val="clear" w:color="auto" w:fill="FFFFFF"/>
            <w:vAlign w:val="center"/>
          </w:tcPr>
          <w:p w14:paraId="4EA10A8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训练子样本内填补</w:t>
            </w:r>
          </w:p>
        </w:tc>
        <w:tc>
          <w:tcPr>
            <w:tcW w:w="2230" w:type="dxa"/>
            <w:shd w:val="clear" w:color="auto" w:fill="FFFFFF"/>
            <w:vAlign w:val="center"/>
          </w:tcPr>
          <w:p w14:paraId="0CB3911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不删除含缺失样本</w:t>
            </w:r>
          </w:p>
        </w:tc>
      </w:tr>
      <w:tr w14:paraId="44B904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6FA596A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严格候选</w:t>
            </w:r>
          </w:p>
        </w:tc>
        <w:tc>
          <w:tcPr>
            <w:tcW w:w="2400" w:type="dxa"/>
            <w:shd w:val="clear" w:color="auto" w:fill="FFFFFF"/>
            <w:vAlign w:val="center"/>
          </w:tcPr>
          <w:p w14:paraId="2302BF8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218个单体</w:t>
            </w:r>
          </w:p>
        </w:tc>
        <w:tc>
          <w:tcPr>
            <w:tcW w:w="2320" w:type="dxa"/>
            <w:shd w:val="clear" w:color="auto" w:fill="FFFFFF"/>
            <w:vAlign w:val="center"/>
          </w:tcPr>
          <w:p w14:paraId="1B6473F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排除13个非严格单体字段</w:t>
            </w:r>
          </w:p>
        </w:tc>
        <w:tc>
          <w:tcPr>
            <w:tcW w:w="2230" w:type="dxa"/>
            <w:shd w:val="clear" w:color="auto" w:fill="FFFFFF"/>
            <w:vAlign w:val="center"/>
          </w:tcPr>
          <w:p w14:paraId="6711E4B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全因素仅作敏感性</w:t>
            </w:r>
          </w:p>
        </w:tc>
      </w:tr>
      <w:tr w14:paraId="2FC984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76701CE9">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共表达矩阵</w:t>
            </w:r>
          </w:p>
        </w:tc>
        <w:tc>
          <w:tcPr>
            <w:tcW w:w="2400" w:type="dxa"/>
            <w:shd w:val="clear" w:color="auto" w:fill="FFFFFF"/>
            <w:vAlign w:val="center"/>
          </w:tcPr>
          <w:p w14:paraId="5E92784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231×231 Spearman</w:t>
            </w:r>
          </w:p>
        </w:tc>
        <w:tc>
          <w:tcPr>
            <w:tcW w:w="2320" w:type="dxa"/>
            <w:shd w:val="clear" w:color="auto" w:fill="FFFFFF"/>
            <w:vAlign w:val="center"/>
          </w:tcPr>
          <w:p w14:paraId="333D823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描述图与折内图分开</w:t>
            </w:r>
          </w:p>
        </w:tc>
        <w:tc>
          <w:tcPr>
            <w:tcW w:w="2230" w:type="dxa"/>
            <w:shd w:val="clear" w:color="auto" w:fill="FFFFFF"/>
            <w:vAlign w:val="center"/>
          </w:tcPr>
          <w:p w14:paraId="3AAAC8B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验证时不复用全量图</w:t>
            </w:r>
          </w:p>
        </w:tc>
      </w:tr>
      <w:tr w14:paraId="3A3025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76B3F47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感官值</w:t>
            </w:r>
          </w:p>
        </w:tc>
        <w:tc>
          <w:tcPr>
            <w:tcW w:w="2400" w:type="dxa"/>
            <w:shd w:val="clear" w:color="auto" w:fill="FFFFFF"/>
            <w:vAlign w:val="center"/>
          </w:tcPr>
          <w:p w14:paraId="1C40B15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标准化连续值</w:t>
            </w:r>
          </w:p>
        </w:tc>
        <w:tc>
          <w:tcPr>
            <w:tcW w:w="2320" w:type="dxa"/>
            <w:shd w:val="clear" w:color="auto" w:fill="FFFFFF"/>
            <w:vAlign w:val="center"/>
          </w:tcPr>
          <w:p w14:paraId="3F770BC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按附件尺度建模</w:t>
            </w:r>
          </w:p>
        </w:tc>
        <w:tc>
          <w:tcPr>
            <w:tcW w:w="2230" w:type="dxa"/>
            <w:shd w:val="clear" w:color="auto" w:fill="FFFFFF"/>
            <w:vAlign w:val="center"/>
          </w:tcPr>
          <w:p w14:paraId="47B0A75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不声称恢复原始0-6分</w:t>
            </w:r>
          </w:p>
        </w:tc>
      </w:tr>
      <w:tr w14:paraId="3DD748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bottom w:val="single" w:color="000000" w:sz="12" w:space="0"/>
            </w:tcBorders>
            <w:shd w:val="clear" w:color="auto" w:fill="FFFFFF"/>
            <w:vAlign w:val="center"/>
          </w:tcPr>
          <w:p w14:paraId="3EBAE94C">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化学证据</w:t>
            </w:r>
          </w:p>
        </w:tc>
        <w:tc>
          <w:tcPr>
            <w:tcW w:w="2400" w:type="dxa"/>
            <w:tcBorders>
              <w:bottom w:val="single" w:color="000000" w:sz="12" w:space="0"/>
            </w:tcBorders>
            <w:shd w:val="clear" w:color="auto" w:fill="FFFFFF"/>
            <w:vAlign w:val="center"/>
          </w:tcPr>
          <w:p w14:paraId="5E5FCB8D">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阈值、来源、异味、文献</w:t>
            </w:r>
          </w:p>
        </w:tc>
        <w:tc>
          <w:tcPr>
            <w:tcW w:w="2320" w:type="dxa"/>
            <w:tcBorders>
              <w:bottom w:val="single" w:color="000000" w:sz="12" w:space="0"/>
            </w:tcBorders>
            <w:shd w:val="clear" w:color="auto" w:fill="FFFFFF"/>
            <w:vAlign w:val="center"/>
          </w:tcPr>
          <w:p w14:paraId="13F5C8EE">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 xml:space="preserve">排名固定后追加</w:t>
            </w:r>
          </w:p>
        </w:tc>
        <w:tc>
          <w:tcPr>
            <w:tcW w:w="2230" w:type="dxa"/>
            <w:tcBorders>
              <w:bottom w:val="single" w:color="000000" w:sz="12" w:space="0"/>
            </w:tcBorders>
            <w:shd w:val="clear" w:color="auto" w:fill="FFFFFF"/>
            <w:vAlign w:val="center"/>
          </w:tcPr>
          <w:p w14:paraId="54E12CAA">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不作因果解释</w:t>
            </w:r>
          </w:p>
        </w:tc>
      </w:tr>
    </w:tbl>
    <w:p w14:paraId="52D110FB">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6AFCE065">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0DB0EE29">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194F91AE">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y</m:t>
                    </m:r>
                  </m:e>
                  <m:sub>
                    <m:r>
                      <m:rPr/>
                      <w:rPr>
                        <w:rFonts w:ascii="Cambria Math" w:hAnsi="Cambria Math" w:eastAsia="Cambria Math"/>
                        <w:sz w:val="24"/>
                        <w:szCs w:val="24"/>
                      </w:rPr>
                      <m:t>ij</m:t>
                    </m:r>
                  </m:sub>
                </m:sSub>
                <m:r>
                  <m:rPr>
                    <m:sty m:val="p"/>
                  </m:rPr>
                  <w:rPr>
                    <w:rFonts w:ascii="Cambria Math" w:hAnsi="Cambria Math" w:eastAsia="Cambria Math"/>
                    <w:sz w:val="24"/>
                    <w:szCs w:val="24"/>
                  </w:rPr>
                  <m:t>=</m:t>
                </m:r>
                <m:sSub>
                  <m:sSubPr/>
                  <m:e>
                    <m:r>
                      <m:rPr/>
                      <w:rPr>
                        <w:rFonts w:ascii="Cambria Math" w:hAnsi="Cambria Math" w:eastAsia="Cambria Math"/>
                        <w:sz w:val="24"/>
                        <w:szCs w:val="24"/>
                      </w:rPr>
                      <m:t>F</m:t>
                    </m:r>
                  </m:e>
                  <m:sub>
                    <m:r>
                      <m:rPr/>
                      <w:rPr>
                        <w:rFonts w:ascii="Cambria Math" w:hAnsi="Cambria Math" w:eastAsia="Cambria Math"/>
                        <w:sz w:val="24"/>
                        <w:szCs w:val="24"/>
                      </w:rPr>
                      <m:t>j</m:t>
                    </m:r>
                  </m:sub>
                </m:sSub>
                <m:d>
                  <m:dPr/>
                  <m:e>
                    <m:sSub>
                      <m:sSubPr/>
                      <m:e>
                        <m:r>
                          <m:rPr/>
                          <w:rPr>
                            <w:rFonts w:ascii="Cambria Math" w:hAnsi="Cambria Math" w:eastAsia="Cambria Math"/>
                            <w:sz w:val="24"/>
                            <w:szCs w:val="24"/>
                          </w:rPr>
                          <m:t>x</m:t>
                        </m:r>
                      </m:e>
                      <m:sub>
                        <m:r>
                          <m:rPr/>
                          <w:rPr>
                            <w:rFonts w:ascii="Cambria Math" w:hAnsi="Cambria Math" w:eastAsia="Cambria Math"/>
                            <w:sz w:val="24"/>
                            <w:szCs w:val="24"/>
                          </w:rPr>
                          <m:t>i</m:t>
                        </m:r>
                      </m:sub>
                    </m:sSub>
                  </m:e>
                </m:d>
                <m:r>
                  <m:rPr>
                    <m:sty m:val="p"/>
                  </m:rPr>
                  <w:rPr>
                    <w:rFonts w:ascii="Cambria Math" w:hAnsi="Cambria Math" w:eastAsia="Cambria Math"/>
                    <w:sz w:val="24"/>
                    <w:szCs w:val="24"/>
                  </w:rPr>
                  <m:t>+</m:t>
                </m:r>
                <m:sSub>
                  <m:sSubPr/>
                  <m:e>
                    <m:r>
                      <m:rPr/>
                      <w:rPr>
                        <w:rFonts w:ascii="Cambria Math" w:hAnsi="Cambria Math" w:eastAsia="Cambria Math"/>
                        <w:sz w:val="24"/>
                        <w:szCs w:val="24"/>
                      </w:rPr>
                      <m:t>ε</m:t>
                    </m:r>
                  </m:e>
                  <m:sub>
                    <m:r>
                      <m:rPr/>
                      <w:rPr>
                        <w:rFonts w:ascii="Cambria Math" w:hAnsi="Cambria Math" w:eastAsia="Cambria Math"/>
                        <w:sz w:val="24"/>
                        <w:szCs w:val="24"/>
                      </w:rPr>
                      <m:t>ij</m:t>
                    </m:r>
                  </m:sub>
                </m:sSub>
              </m:oMath>
            </m:oMathPara>
          </w:p>
        </w:tc>
        <w:tc>
          <w:tcPr>
            <w:tcW w:w="953" w:type="dxa"/>
            <w:tcBorders>
              <w:top w:val="nil"/>
              <w:left w:val="nil"/>
              <w:bottom w:val="nil"/>
              <w:right w:val="nil"/>
            </w:tcBorders>
            <w:vAlign w:val="center"/>
          </w:tcPr>
          <w:p w14:paraId="2D76438E">
            <w:pPr>
              <w:pStyle w:val="11"/>
              <w:keepLines/>
              <w:spacing w:before="20" w:after="20"/>
              <w:ind w:firstLine="0" w:firstLineChars="0"/>
              <w:jc w:val="right"/>
              <w:rPr>
                <w:b w:val="0"/>
                <w:bCs w:val="0"/>
              </w:rPr>
            </w:pPr>
            <w:r>
              <w:t>(9)</w:t>
            </w:r>
          </w:p>
        </w:tc>
      </w:tr>
    </w:tbl>
    <w:p w14:paraId="2C81A0C5">
      <w:pPr>
        <w:pStyle w:val="11"/>
        <w:spacing w:before="0" w:after="0"/>
        <w:ind w:left="0" w:firstLine="0" w:firstLineChars="0"/>
        <w:rPr>
          <w:b w:val="0"/>
          <w:bCs w:val="0"/>
        </w:rPr>
      </w:pPr>
      <w:r>
        <w:rPr>
          <w:b w:val="0"/>
          <w:bCs w:val="0"/>
        </w:rPr>
        <w:t>式中，</w:t>
      </w:r>
      <m:oMath>
        <m:sSub>
          <m:sSubPr/>
          <m:e>
            <m:r>
              <m:rPr/>
              <w:rPr>
                <w:rFonts w:ascii="Cambria Math" w:hAnsi="Cambria Math" w:eastAsia="Cambria Math"/>
                <w:sz w:val="24"/>
                <w:szCs w:val="24"/>
              </w:rPr>
              <m:t>F</m:t>
            </m:r>
          </m:e>
          <m:sub>
            <m:r>
              <m:rPr/>
              <w:rPr>
                <w:rFonts w:ascii="Cambria Math" w:hAnsi="Cambria Math" w:eastAsia="Cambria Math"/>
                <w:sz w:val="24"/>
                <w:szCs w:val="24"/>
              </w:rPr>
              <m:t>j</m:t>
            </m:r>
          </m:sub>
        </m:sSub>
      </m:oMath>
      <w:r>
        <w:rPr>
          <w:b w:val="0"/>
          <w:bCs w:val="0"/>
        </w:rPr>
        <w:t>为前述多输出映射</w:t>
      </w:r>
      <m:oMath>
        <m:r>
          <m:rPr/>
          <w:rPr>
            <w:rFonts w:ascii="Cambria Math" w:hAnsi="Cambria Math" w:eastAsia="Cambria Math"/>
            <w:sz w:val="24"/>
            <w:szCs w:val="24"/>
          </w:rPr>
          <m:t>F</m:t>
        </m:r>
      </m:oMath>
      <w:r>
        <w:rPr>
          <w:b w:val="0"/>
          <w:bCs w:val="0"/>
        </w:rPr>
        <w:t>的第</w:t>
      </w:r>
      <m:oMath>
        <m:r>
          <m:rPr/>
          <w:rPr>
            <w:rFonts w:ascii="Cambria Math" w:hAnsi="Cambria Math" w:eastAsia="Cambria Math"/>
            <w:sz w:val="24"/>
            <w:szCs w:val="24"/>
          </w:rPr>
          <m:t>j</m:t>
        </m:r>
      </m:oMath>
      <w:r>
        <w:rPr>
          <w:b w:val="0"/>
          <w:bCs w:val="0"/>
        </w:rPr>
        <w:t>个目标分量，</w:t>
      </w:r>
      <m:oMath>
        <m:sSub>
          <m:sSubPr/>
          <m:e>
            <m:r>
              <m:rPr/>
              <w:rPr>
                <w:rFonts w:ascii="Cambria Math" w:hAnsi="Cambria Math" w:eastAsia="Cambria Math"/>
                <w:sz w:val="24"/>
                <w:szCs w:val="24"/>
              </w:rPr>
              <m:t>ε</m:t>
            </m:r>
          </m:e>
          <m:sub>
            <m:r>
              <m:rPr/>
              <w:rPr>
                <w:rFonts w:ascii="Cambria Math" w:hAnsi="Cambria Math" w:eastAsia="Cambria Math"/>
                <w:sz w:val="24"/>
                <w:szCs w:val="24"/>
              </w:rPr>
              <m:t>ij</m:t>
            </m:r>
          </m:sub>
        </m:sSub>
      </m:oMath>
      <w:r>
        <w:rPr>
          <w:b w:val="0"/>
          <w:bCs w:val="0"/>
        </w:rPr>
        <w:t>为相应单目标残差。本式只是感官预测关系的分量写法，候选化合物的正式次序仍由四路统计证据决定。</w:t>
      </w:r>
    </w:p>
    <w:p w14:paraId="10E1728E">
      <w:pPr>
        <w:pStyle w:val="11"/>
        <w:spacing w:before="0" w:after="0"/>
        <w:ind w:firstLine="480" w:firstLineChars="200"/>
        <w:rPr>
          <w:b w:val="0"/>
          <w:bCs w:val="0"/>
        </w:rPr>
      </w:pPr>
      <w:r>
        <w:rPr>
          <w:b w:val="0"/>
          <w:bCs w:val="0"/>
        </w:rPr>
        <w:t xml:space="preserve">第一类证据采用成对完整观测的Spearman边际关联，按式(10)计算秩协变；共表达网络用于描述共变与模块[5]。第二类采用弹性网（ElasticNet）与有符号图二次惩罚，式(11)同时包含L1稀疏、L2收缩和图平滑项。图及全部预处理在训练折估计，条件依赖估计参照graphical lasso思想[6]，全量描述图不参与监督验证。</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18BC8142">
        <w:trPr>
          <w:cantSplit/>
          <w:jc w:val="center"/>
        </w:trPr>
        <w:tc>
          <w:tcPr>
            <w:tcW w:w="396" w:type="dxa"/>
            <w:tcBorders>
              <w:top w:val="nil"/>
              <w:left w:val="nil"/>
              <w:bottom w:val="nil"/>
              <w:right w:val="nil"/>
            </w:tcBorders>
            <w:vAlign w:val="center"/>
          </w:tcPr>
          <w:p w14:paraId="52AD66FC">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4DA6FC38">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ρ</m:t>
                    </m:r>
                  </m:e>
                  <m:sub>
                    <m:r>
                      <m:rPr/>
                      <w:rPr>
                        <w:rFonts w:ascii="Cambria Math" w:hAnsi="Cambria Math" w:eastAsia="Cambria Math"/>
                        <w:sz w:val="24"/>
                        <w:szCs w:val="24"/>
                      </w:rPr>
                      <m:t>kj</m:t>
                    </m:r>
                  </m:sub>
                </m:sSub>
                <m:r>
                  <m:rPr>
                    <m:sty m:val="p"/>
                  </m:rPr>
                  <w:rPr>
                    <w:rFonts w:ascii="Cambria Math" w:hAnsi="Cambria Math" w:eastAsia="Cambria Math"/>
                    <w:sz w:val="24"/>
                    <w:szCs w:val="24"/>
                  </w:rPr>
                  <m:t>=</m:t>
                </m:r>
                <m:f>
                  <m:fPr/>
                  <m:num>
                    <m:nary>
                      <m:naryPr>
                        <m:chr m:val="∑"/>
                        <m:limLoc m:val="undOvr"/>
                        <m:supHide m:val="1"/>
                      </m:naryPr>
                      <m:sub>
                        <m:r>
                          <m:rPr/>
                          <w:rPr>
                            <w:rFonts w:ascii="Cambria Math" w:hAnsi="Cambria Math" w:eastAsia="Cambria Math"/>
                            <w:sz w:val="24"/>
                            <w:szCs w:val="24"/>
                          </w:rPr>
                          <m:t>i</m:t>
                        </m:r>
                        <m:r>
                          <m:rPr>
                            <m:sty m:val="p"/>
                          </m:rPr>
                          <w:rPr>
                            <w:rFonts w:ascii="Cambria Math" w:hAnsi="Cambria Math" w:eastAsia="Cambria Math"/>
                            <w:sz w:val="24"/>
                            <w:szCs w:val="24"/>
                          </w:rPr>
                          <m:t>∈</m:t>
                        </m:r>
                        <m:sSub>
                          <m:sSubPr/>
                          <m:e>
                            <m:r>
                              <m:rPr>
                                <m:scr m:val="script"/>
                              </m:rPr>
                              <w:rPr>
                                <w:rFonts w:ascii="Cambria Math" w:hAnsi="Cambria Math" w:eastAsia="Cambria Math"/>
                                <w:sz w:val="24"/>
                                <w:szCs w:val="24"/>
                              </w:rPr>
                              <m:t>A</m:t>
                            </m:r>
                          </m:e>
                          <m:sub>
                            <m:r>
                              <m:rPr/>
                              <w:rPr>
                                <w:rFonts w:ascii="Cambria Math" w:hAnsi="Cambria Math" w:eastAsia="Cambria Math"/>
                                <w:sz w:val="24"/>
                                <w:szCs w:val="24"/>
                              </w:rPr>
                              <m:t>kj</m:t>
                            </m:r>
                          </m:sub>
                        </m:sSub>
                      </m:sub>
                      <m:sup/>
                      <m:e>
                        <m:d>
                          <m:dPr/>
                          <m:e>
                            <m:sSubSup>
                              <m:sSubSupPr/>
                              <m:e>
                                <m:r>
                                  <m:rPr/>
                                  <w:rPr>
                                    <w:rFonts w:ascii="Cambria Math" w:hAnsi="Cambria Math" w:eastAsia="Cambria Math"/>
                                    <w:sz w:val="24"/>
                                    <w:szCs w:val="24"/>
                                  </w:rPr>
                                  <m:t>R</m:t>
                                </m:r>
                              </m:e>
                              <m:sub>
                                <m:r>
                                  <m:rPr/>
                                  <w:rPr>
                                    <w:rFonts w:ascii="Cambria Math" w:hAnsi="Cambria Math" w:eastAsia="Cambria Math"/>
                                    <w:sz w:val="24"/>
                                    <w:szCs w:val="24"/>
                                  </w:rPr>
                                  <m:t>ik</m:t>
                                </m:r>
                              </m:sub>
                              <m:sup>
                                <m:r>
                                  <m:rPr>
                                    <m:sty m:val="p"/>
                                  </m:rPr>
                                  <w:rPr>
                                    <w:rFonts w:ascii="Cambria Math" w:hAnsi="Cambria Math" w:eastAsia="Cambria Math"/>
                                    <w:sz w:val="24"/>
                                    <w:szCs w:val="24"/>
                                  </w:rPr>
                                  <m:t>X</m:t>
                                </m:r>
                              </m:sup>
                            </m:sSubSup>
                            <m:r>
                              <m:rPr>
                                <m:sty m:val="p"/>
                              </m:rPr>
                              <w:rPr>
                                <w:rFonts w:ascii="Cambria Math" w:hAnsi="Cambria Math" w:eastAsia="Cambria Math"/>
                                <w:sz w:val="24"/>
                                <w:szCs w:val="24"/>
                              </w:rPr>
                              <m:t>−</m:t>
                            </m:r>
                            <m:sSubSup>
                              <m:sSubSupPr/>
                              <m:e>
                                <m:bar>
                                  <m:barPr>
                                    <m:pos m:val="top"/>
                                  </m:barPr>
                                  <m:e>
                                    <m:r>
                                      <m:rPr/>
                                      <w:rPr>
                                        <w:rFonts w:ascii="Cambria Math" w:hAnsi="Cambria Math" w:eastAsia="Cambria Math"/>
                                        <w:sz w:val="24"/>
                                        <w:szCs w:val="24"/>
                                      </w:rPr>
                                      <m:t>R</m:t>
                                    </m:r>
                                  </m:e>
                                </m:bar>
                              </m:e>
                              <m:sub>
                                <m:r>
                                  <m:rPr/>
                                  <w:rPr>
                                    <w:rFonts w:ascii="Cambria Math" w:hAnsi="Cambria Math" w:eastAsia="Cambria Math"/>
                                    <w:sz w:val="24"/>
                                    <w:szCs w:val="24"/>
                                  </w:rPr>
                                  <m:t>k</m:t>
                                </m:r>
                              </m:sub>
                              <m:sup>
                                <m:r>
                                  <m:rPr>
                                    <m:sty m:val="p"/>
                                  </m:rPr>
                                  <w:rPr>
                                    <w:rFonts w:ascii="Cambria Math" w:hAnsi="Cambria Math" w:eastAsia="Cambria Math"/>
                                    <w:sz w:val="24"/>
                                    <w:szCs w:val="24"/>
                                  </w:rPr>
                                  <m:t>X</m:t>
                                </m:r>
                              </m:sup>
                            </m:sSubSup>
                          </m:e>
                        </m:d>
                        <m:d>
                          <m:dPr/>
                          <m:e>
                            <m:sSubSup>
                              <m:sSubSupPr/>
                              <m:e>
                                <m:r>
                                  <m:rPr/>
                                  <w:rPr>
                                    <w:rFonts w:ascii="Cambria Math" w:hAnsi="Cambria Math" w:eastAsia="Cambria Math"/>
                                    <w:sz w:val="24"/>
                                    <w:szCs w:val="24"/>
                                  </w:rPr>
                                  <m:t>R</m:t>
                                </m:r>
                              </m:e>
                              <m:sub>
                                <m:r>
                                  <m:rPr/>
                                  <w:rPr>
                                    <w:rFonts w:ascii="Cambria Math" w:hAnsi="Cambria Math" w:eastAsia="Cambria Math"/>
                                    <w:sz w:val="24"/>
                                    <w:szCs w:val="24"/>
                                  </w:rPr>
                                  <m:t>ij</m:t>
                                </m:r>
                              </m:sub>
                              <m:sup>
                                <m:r>
                                  <m:rPr>
                                    <m:sty m:val="p"/>
                                  </m:rPr>
                                  <w:rPr>
                                    <w:rFonts w:ascii="Cambria Math" w:hAnsi="Cambria Math" w:eastAsia="Cambria Math"/>
                                    <w:sz w:val="24"/>
                                    <w:szCs w:val="24"/>
                                  </w:rPr>
                                  <m:t>Y</m:t>
                                </m:r>
                              </m:sup>
                            </m:sSubSup>
                            <m:r>
                              <m:rPr>
                                <m:sty m:val="p"/>
                              </m:rPr>
                              <w:rPr>
                                <w:rFonts w:ascii="Cambria Math" w:hAnsi="Cambria Math" w:eastAsia="Cambria Math"/>
                                <w:sz w:val="24"/>
                                <w:szCs w:val="24"/>
                              </w:rPr>
                              <m:t>−</m:t>
                            </m:r>
                            <m:sSubSup>
                              <m:sSubSupPr/>
                              <m:e>
                                <m:bar>
                                  <m:barPr>
                                    <m:pos m:val="top"/>
                                  </m:barPr>
                                  <m:e>
                                    <m:r>
                                      <m:rPr/>
                                      <w:rPr>
                                        <w:rFonts w:ascii="Cambria Math" w:hAnsi="Cambria Math" w:eastAsia="Cambria Math"/>
                                        <w:sz w:val="24"/>
                                        <w:szCs w:val="24"/>
                                      </w:rPr>
                                      <m:t>R</m:t>
                                    </m:r>
                                  </m:e>
                                </m:bar>
                              </m:e>
                              <m:sub>
                                <m:r>
                                  <m:rPr/>
                                  <w:rPr>
                                    <w:rFonts w:ascii="Cambria Math" w:hAnsi="Cambria Math" w:eastAsia="Cambria Math"/>
                                    <w:sz w:val="24"/>
                                    <w:szCs w:val="24"/>
                                  </w:rPr>
                                  <m:t>j</m:t>
                                </m:r>
                              </m:sub>
                              <m:sup>
                                <m:r>
                                  <m:rPr>
                                    <m:sty m:val="p"/>
                                  </m:rPr>
                                  <w:rPr>
                                    <w:rFonts w:ascii="Cambria Math" w:hAnsi="Cambria Math" w:eastAsia="Cambria Math"/>
                                    <w:sz w:val="24"/>
                                    <w:szCs w:val="24"/>
                                  </w:rPr>
                                  <m:t>Y</m:t>
                                </m:r>
                              </m:sup>
                            </m:sSubSup>
                          </m:e>
                        </m:d>
                      </m:e>
                    </m:nary>
                  </m:num>
                  <m:den>
                    <m:rad>
                      <m:radPr>
                        <m:degHide m:val="1"/>
                      </m:radPr>
                      <m:deg/>
                      <m:e>
                        <m:nary>
                          <m:naryPr>
                            <m:chr m:val="∑"/>
                            <m:limLoc m:val="undOvr"/>
                            <m:supHide m:val="1"/>
                          </m:naryPr>
                          <m:sub>
                            <m:r>
                              <m:rPr/>
                              <w:rPr>
                                <w:rFonts w:ascii="Cambria Math" w:hAnsi="Cambria Math" w:eastAsia="Cambria Math"/>
                                <w:sz w:val="24"/>
                                <w:szCs w:val="24"/>
                              </w:rPr>
                              <m:t>i</m:t>
                            </m:r>
                            <m:r>
                              <m:rPr>
                                <m:sty m:val="p"/>
                              </m:rPr>
                              <w:rPr>
                                <w:rFonts w:ascii="Cambria Math" w:hAnsi="Cambria Math" w:eastAsia="Cambria Math"/>
                                <w:sz w:val="24"/>
                                <w:szCs w:val="24"/>
                              </w:rPr>
                              <m:t>∈</m:t>
                            </m:r>
                            <m:sSub>
                              <m:sSubPr/>
                              <m:e>
                                <m:r>
                                  <m:rPr>
                                    <m:scr m:val="script"/>
                                  </m:rPr>
                                  <w:rPr>
                                    <w:rFonts w:ascii="Cambria Math" w:hAnsi="Cambria Math" w:eastAsia="Cambria Math"/>
                                    <w:sz w:val="24"/>
                                    <w:szCs w:val="24"/>
                                  </w:rPr>
                                  <m:t>A</m:t>
                                </m:r>
                              </m:e>
                              <m:sub>
                                <m:r>
                                  <m:rPr/>
                                  <w:rPr>
                                    <w:rFonts w:ascii="Cambria Math" w:hAnsi="Cambria Math" w:eastAsia="Cambria Math"/>
                                    <w:sz w:val="24"/>
                                    <w:szCs w:val="24"/>
                                  </w:rPr>
                                  <m:t>kj</m:t>
                                </m:r>
                              </m:sub>
                            </m:sSub>
                          </m:sub>
                          <m:sup/>
                          <m:e>
                            <m:sSup>
                              <m:sSupPr/>
                              <m:e>
                                <m:d>
                                  <m:dPr/>
                                  <m:e>
                                    <m:sSubSup>
                                      <m:sSubSupPr/>
                                      <m:e>
                                        <m:r>
                                          <m:rPr/>
                                          <w:rPr>
                                            <w:rFonts w:ascii="Cambria Math" w:hAnsi="Cambria Math" w:eastAsia="Cambria Math"/>
                                            <w:sz w:val="24"/>
                                            <w:szCs w:val="24"/>
                                          </w:rPr>
                                          <m:t>R</m:t>
                                        </m:r>
                                      </m:e>
                                      <m:sub>
                                        <m:r>
                                          <m:rPr/>
                                          <w:rPr>
                                            <w:rFonts w:ascii="Cambria Math" w:hAnsi="Cambria Math" w:eastAsia="Cambria Math"/>
                                            <w:sz w:val="24"/>
                                            <w:szCs w:val="24"/>
                                          </w:rPr>
                                          <m:t>ik</m:t>
                                        </m:r>
                                      </m:sub>
                                      <m:sup>
                                        <m:r>
                                          <m:rPr>
                                            <m:sty m:val="p"/>
                                          </m:rPr>
                                          <w:rPr>
                                            <w:rFonts w:ascii="Cambria Math" w:hAnsi="Cambria Math" w:eastAsia="Cambria Math"/>
                                            <w:sz w:val="24"/>
                                            <w:szCs w:val="24"/>
                                          </w:rPr>
                                          <m:t>X</m:t>
                                        </m:r>
                                      </m:sup>
                                    </m:sSubSup>
                                    <m:r>
                                      <m:rPr>
                                        <m:sty m:val="p"/>
                                      </m:rPr>
                                      <w:rPr>
                                        <w:rFonts w:ascii="Cambria Math" w:hAnsi="Cambria Math" w:eastAsia="Cambria Math"/>
                                        <w:sz w:val="24"/>
                                        <w:szCs w:val="24"/>
                                      </w:rPr>
                                      <m:t>−</m:t>
                                    </m:r>
                                    <m:sSubSup>
                                      <m:sSubSupPr/>
                                      <m:e>
                                        <m:bar>
                                          <m:barPr>
                                            <m:pos m:val="top"/>
                                          </m:barPr>
                                          <m:e>
                                            <m:r>
                                              <m:rPr/>
                                              <w:rPr>
                                                <w:rFonts w:ascii="Cambria Math" w:hAnsi="Cambria Math" w:eastAsia="Cambria Math"/>
                                                <w:sz w:val="24"/>
                                                <w:szCs w:val="24"/>
                                              </w:rPr>
                                              <m:t>R</m:t>
                                            </m:r>
                                          </m:e>
                                        </m:bar>
                                      </m:e>
                                      <m:sub>
                                        <m:r>
                                          <m:rPr/>
                                          <w:rPr>
                                            <w:rFonts w:ascii="Cambria Math" w:hAnsi="Cambria Math" w:eastAsia="Cambria Math"/>
                                            <w:sz w:val="24"/>
                                            <w:szCs w:val="24"/>
                                          </w:rPr>
                                          <m:t>k</m:t>
                                        </m:r>
                                      </m:sub>
                                      <m:sup>
                                        <m:r>
                                          <m:rPr>
                                            <m:sty m:val="p"/>
                                          </m:rPr>
                                          <w:rPr>
                                            <w:rFonts w:ascii="Cambria Math" w:hAnsi="Cambria Math" w:eastAsia="Cambria Math"/>
                                            <w:sz w:val="24"/>
                                            <w:szCs w:val="24"/>
                                          </w:rPr>
                                          <m:t>X</m:t>
                                        </m:r>
                                      </m:sup>
                                    </m:sSubSup>
                                  </m:e>
                                </m:d>
                              </m:e>
                              <m:sup>
                                <m:r>
                                  <m:rPr>
                                    <m:sty m:val="p"/>
                                  </m:rPr>
                                  <w:rPr>
                                    <w:rFonts w:ascii="Cambria Math" w:hAnsi="Cambria Math" w:eastAsia="Cambria Math"/>
                                    <w:sz w:val="24"/>
                                    <w:szCs w:val="24"/>
                                  </w:rPr>
                                  <m:t>2</m:t>
                                </m:r>
                              </m:sup>
                            </m:sSup>
                          </m:e>
                        </m:nary>
                        <m:nary>
                          <m:naryPr>
                            <m:chr m:val="∑"/>
                            <m:limLoc m:val="undOvr"/>
                            <m:supHide m:val="1"/>
                          </m:naryPr>
                          <m:sub>
                            <m:r>
                              <m:rPr/>
                              <w:rPr>
                                <w:rFonts w:ascii="Cambria Math" w:hAnsi="Cambria Math" w:eastAsia="Cambria Math"/>
                                <w:sz w:val="24"/>
                                <w:szCs w:val="24"/>
                              </w:rPr>
                              <m:t>i</m:t>
                            </m:r>
                            <m:r>
                              <m:rPr>
                                <m:sty m:val="p"/>
                              </m:rPr>
                              <w:rPr>
                                <w:rFonts w:ascii="Cambria Math" w:hAnsi="Cambria Math" w:eastAsia="Cambria Math"/>
                                <w:sz w:val="24"/>
                                <w:szCs w:val="24"/>
                              </w:rPr>
                              <m:t>∈</m:t>
                            </m:r>
                            <m:sSub>
                              <m:sSubPr/>
                              <m:e>
                                <m:r>
                                  <m:rPr>
                                    <m:scr m:val="script"/>
                                  </m:rPr>
                                  <w:rPr>
                                    <w:rFonts w:ascii="Cambria Math" w:hAnsi="Cambria Math" w:eastAsia="Cambria Math"/>
                                    <w:sz w:val="24"/>
                                    <w:szCs w:val="24"/>
                                  </w:rPr>
                                  <m:t>A</m:t>
                                </m:r>
                              </m:e>
                              <m:sub>
                                <m:r>
                                  <m:rPr/>
                                  <w:rPr>
                                    <w:rFonts w:ascii="Cambria Math" w:hAnsi="Cambria Math" w:eastAsia="Cambria Math"/>
                                    <w:sz w:val="24"/>
                                    <w:szCs w:val="24"/>
                                  </w:rPr>
                                  <m:t>kj</m:t>
                                </m:r>
                              </m:sub>
                            </m:sSub>
                          </m:sub>
                          <m:sup/>
                          <m:e>
                            <m:sSup>
                              <m:sSupPr/>
                              <m:e>
                                <m:d>
                                  <m:dPr/>
                                  <m:e>
                                    <m:sSubSup>
                                      <m:sSubSupPr/>
                                      <m:e>
                                        <m:r>
                                          <m:rPr/>
                                          <w:rPr>
                                            <w:rFonts w:ascii="Cambria Math" w:hAnsi="Cambria Math" w:eastAsia="Cambria Math"/>
                                            <w:sz w:val="24"/>
                                            <w:szCs w:val="24"/>
                                          </w:rPr>
                                          <m:t>R</m:t>
                                        </m:r>
                                      </m:e>
                                      <m:sub>
                                        <m:r>
                                          <m:rPr/>
                                          <w:rPr>
                                            <w:rFonts w:ascii="Cambria Math" w:hAnsi="Cambria Math" w:eastAsia="Cambria Math"/>
                                            <w:sz w:val="24"/>
                                            <w:szCs w:val="24"/>
                                          </w:rPr>
                                          <m:t>ij</m:t>
                                        </m:r>
                                      </m:sub>
                                      <m:sup>
                                        <m:r>
                                          <m:rPr>
                                            <m:sty m:val="p"/>
                                          </m:rPr>
                                          <w:rPr>
                                            <w:rFonts w:ascii="Cambria Math" w:hAnsi="Cambria Math" w:eastAsia="Cambria Math"/>
                                            <w:sz w:val="24"/>
                                            <w:szCs w:val="24"/>
                                          </w:rPr>
                                          <m:t>Y</m:t>
                                        </m:r>
                                      </m:sup>
                                    </m:sSubSup>
                                    <m:r>
                                      <m:rPr>
                                        <m:sty m:val="p"/>
                                      </m:rPr>
                                      <w:rPr>
                                        <w:rFonts w:ascii="Cambria Math" w:hAnsi="Cambria Math" w:eastAsia="Cambria Math"/>
                                        <w:sz w:val="24"/>
                                        <w:szCs w:val="24"/>
                                      </w:rPr>
                                      <m:t>−</m:t>
                                    </m:r>
                                    <m:sSubSup>
                                      <m:sSubSupPr/>
                                      <m:e>
                                        <m:bar>
                                          <m:barPr>
                                            <m:pos m:val="top"/>
                                          </m:barPr>
                                          <m:e>
                                            <m:r>
                                              <m:rPr/>
                                              <w:rPr>
                                                <w:rFonts w:ascii="Cambria Math" w:hAnsi="Cambria Math" w:eastAsia="Cambria Math"/>
                                                <w:sz w:val="24"/>
                                                <w:szCs w:val="24"/>
                                              </w:rPr>
                                              <m:t>R</m:t>
                                            </m:r>
                                          </m:e>
                                        </m:bar>
                                      </m:e>
                                      <m:sub>
                                        <m:r>
                                          <m:rPr/>
                                          <w:rPr>
                                            <w:rFonts w:ascii="Cambria Math" w:hAnsi="Cambria Math" w:eastAsia="Cambria Math"/>
                                            <w:sz w:val="24"/>
                                            <w:szCs w:val="24"/>
                                          </w:rPr>
                                          <m:t>j</m:t>
                                        </m:r>
                                      </m:sub>
                                      <m:sup>
                                        <m:r>
                                          <m:rPr>
                                            <m:sty m:val="p"/>
                                          </m:rPr>
                                          <w:rPr>
                                            <w:rFonts w:ascii="Cambria Math" w:hAnsi="Cambria Math" w:eastAsia="Cambria Math"/>
                                            <w:sz w:val="24"/>
                                            <w:szCs w:val="24"/>
                                          </w:rPr>
                                          <m:t>Y</m:t>
                                        </m:r>
                                      </m:sup>
                                    </m:sSubSup>
                                  </m:e>
                                </m:d>
                              </m:e>
                              <m:sup>
                                <m:r>
                                  <m:rPr>
                                    <m:sty m:val="p"/>
                                  </m:rPr>
                                  <w:rPr>
                                    <w:rFonts w:ascii="Cambria Math" w:hAnsi="Cambria Math" w:eastAsia="Cambria Math"/>
                                    <w:sz w:val="24"/>
                                    <w:szCs w:val="24"/>
                                  </w:rPr>
                                  <m:t>2</m:t>
                                </m:r>
                              </m:sup>
                            </m:sSup>
                          </m:e>
                        </m:nary>
                      </m:e>
                    </m:rad>
                  </m:den>
                </m:f>
              </m:oMath>
            </m:oMathPara>
          </w:p>
        </w:tc>
        <w:tc>
          <w:tcPr>
            <w:tcW w:w="953" w:type="dxa"/>
            <w:tcBorders>
              <w:top w:val="nil"/>
              <w:left w:val="nil"/>
              <w:bottom w:val="nil"/>
              <w:right w:val="nil"/>
            </w:tcBorders>
            <w:vAlign w:val="center"/>
          </w:tcPr>
          <w:p w14:paraId="71A93807">
            <w:pPr>
              <w:pStyle w:val="11"/>
              <w:keepLines/>
              <w:spacing w:before="20" w:after="20"/>
              <w:ind w:firstLine="0" w:firstLineChars="0"/>
              <w:jc w:val="right"/>
              <w:rPr>
                <w:b w:val="0"/>
                <w:bCs w:val="0"/>
              </w:rPr>
            </w:pPr>
            <w:r>
              <w:t>(10)</w:t>
            </w:r>
          </w:p>
        </w:tc>
      </w:tr>
    </w:tbl>
    <w:p w14:paraId="0607200D">
      <w:pPr>
        <w:pStyle w:val="11"/>
        <w:spacing w:before="0" w:after="0"/>
        <w:ind w:left="0" w:firstLine="0" w:firstLineChars="0"/>
        <w:rPr>
          <w:b w:val="0"/>
          <w:bCs w:val="0"/>
        </w:rPr>
      </w:pPr>
      <w:r>
        <w:rPr>
          <w:b w:val="0"/>
          <w:bCs w:val="0"/>
        </w:rPr>
        <w:t>式中，</w:t>
      </w:r>
      <m:oMath>
        <m:sSub>
          <m:sSubPr/>
          <m:e>
            <m:r>
              <m:rPr>
                <m:scr m:val="script"/>
              </m:rPr>
              <w:rPr>
                <w:rFonts w:ascii="Cambria Math" w:hAnsi="Cambria Math" w:eastAsia="Cambria Math"/>
                <w:sz w:val="24"/>
                <w:szCs w:val="24"/>
              </w:rPr>
              <m:t>A</m:t>
            </m:r>
          </m:e>
          <m:sub>
            <m:r>
              <m:rPr/>
              <w:rPr>
                <w:rFonts w:ascii="Cambria Math" w:hAnsi="Cambria Math" w:eastAsia="Cambria Math"/>
                <w:sz w:val="24"/>
                <w:szCs w:val="24"/>
              </w:rPr>
              <m:t>kj</m:t>
            </m:r>
          </m:sub>
        </m:sSub>
      </m:oMath>
      <w:r>
        <w:rPr>
          <w:b w:val="0"/>
          <w:bCs w:val="0"/>
        </w:rPr>
        <w:t>为当前训练集合</w:t>
      </w:r>
      <m:oMath>
        <m:r>
          <m:rPr/>
          <w:rPr>
            <w:rFonts w:ascii="Cambria Math" w:hAnsi="Cambria Math" w:eastAsia="Cambria Math"/>
            <w:sz w:val="24"/>
            <w:szCs w:val="24"/>
          </w:rPr>
          <m:t>T</m:t>
        </m:r>
      </m:oMath>
      <w:r>
        <w:rPr>
          <w:b w:val="0"/>
          <w:bCs w:val="0"/>
        </w:rPr>
        <w:t>中字段</w:t>
      </w:r>
      <m:oMath>
        <m:r>
          <m:rPr/>
          <w:rPr>
            <w:rFonts w:ascii="Cambria Math" w:hAnsi="Cambria Math" w:eastAsia="Cambria Math"/>
            <w:sz w:val="24"/>
            <w:szCs w:val="24"/>
          </w:rPr>
          <m:t>k</m:t>
        </m:r>
      </m:oMath>
      <w:r>
        <w:rPr>
          <w:b w:val="0"/>
          <w:bCs w:val="0"/>
        </w:rPr>
        <w:t>与目标</w:t>
      </w:r>
      <m:oMath>
        <m:r>
          <m:rPr/>
          <w:rPr>
            <w:rFonts w:ascii="Cambria Math" w:hAnsi="Cambria Math" w:eastAsia="Cambria Math"/>
            <w:sz w:val="24"/>
            <w:szCs w:val="24"/>
          </w:rPr>
          <m:t>j</m:t>
        </m:r>
      </m:oMath>
      <w:r>
        <w:rPr>
          <w:b w:val="0"/>
          <w:bCs w:val="0"/>
        </w:rPr>
        <w:t>双方完整观测的样本下标集合，</w:t>
      </w:r>
      <m:oMath>
        <m:sSub>
          <m:sSubPr/>
          <m:e>
            <m:r>
              <m:rPr/>
              <w:rPr>
                <w:rFonts w:ascii="Cambria Math" w:hAnsi="Cambria Math" w:eastAsia="Cambria Math"/>
                <w:sz w:val="24"/>
                <w:szCs w:val="24"/>
              </w:rPr>
              <m:t>n</m:t>
            </m:r>
          </m:e>
          <m:sub>
            <m:r>
              <m:rPr/>
              <w:rPr>
                <w:rFonts w:ascii="Cambria Math" w:hAnsi="Cambria Math" w:eastAsia="Cambria Math"/>
                <w:sz w:val="24"/>
                <w:szCs w:val="24"/>
              </w:rPr>
              <m:t>kj</m:t>
            </m:r>
          </m:sub>
        </m:sSub>
      </m:oMath>
      <w:r>
        <w:rPr>
          <w:b w:val="0"/>
          <w:bCs w:val="0"/>
        </w:rPr>
        <w:t>为该集合大小；</w:t>
      </w:r>
      <m:oMath>
        <m:sSub>
          <m:sSubPr/>
          <m:e>
            <m:r>
              <m:rPr/>
              <w:rPr>
                <w:rFonts w:ascii="Cambria Math" w:hAnsi="Cambria Math" w:eastAsia="Cambria Math"/>
                <w:sz w:val="24"/>
                <w:szCs w:val="24"/>
              </w:rPr>
              <m:t>ρ</m:t>
            </m:r>
          </m:e>
          <m:sub>
            <m:r>
              <m:rPr/>
              <w:rPr>
                <w:rFonts w:ascii="Cambria Math" w:hAnsi="Cambria Math" w:eastAsia="Cambria Math"/>
                <w:sz w:val="24"/>
                <w:szCs w:val="24"/>
              </w:rPr>
              <m:t>kj</m:t>
            </m:r>
          </m:sub>
        </m:sSub>
      </m:oMath>
      <w:r>
        <w:rPr>
          <w:b w:val="0"/>
          <w:bCs w:val="0"/>
        </w:rPr>
        <w:t>为这组有效配对观测的Spearman秩相关，</w:t>
      </w:r>
      <m:oMath>
        <m:sSubSup>
          <m:sSubSupPr/>
          <m:e>
            <m:r>
              <m:rPr/>
              <w:rPr>
                <w:rFonts w:ascii="Cambria Math" w:hAnsi="Cambria Math" w:eastAsia="Cambria Math"/>
                <w:sz w:val="24"/>
                <w:szCs w:val="24"/>
              </w:rPr>
              <m:t>R</m:t>
            </m:r>
          </m:e>
          <m:sub>
            <m:r>
              <m:rPr/>
              <w:rPr>
                <w:rFonts w:ascii="Cambria Math" w:hAnsi="Cambria Math" w:eastAsia="Cambria Math"/>
                <w:sz w:val="24"/>
                <w:szCs w:val="24"/>
              </w:rPr>
              <m:t>ik</m:t>
            </m:r>
          </m:sub>
          <m:sup>
            <m:r>
              <m:rPr>
                <m:sty m:val="p"/>
              </m:rPr>
              <w:rPr>
                <w:rFonts w:ascii="Cambria Math" w:hAnsi="Cambria Math" w:eastAsia="Cambria Math"/>
                <w:sz w:val="24"/>
                <w:szCs w:val="24"/>
              </w:rPr>
              <m:t>X</m:t>
            </m:r>
          </m:sup>
        </m:sSubSup>
      </m:oMath>
      <w:r>
        <w:rPr>
          <w:b w:val="0"/>
          <w:bCs w:val="0"/>
        </w:rPr>
        <w:t>和</w:t>
      </w:r>
      <m:oMath>
        <m:sSubSup>
          <m:sSubSupPr/>
          <m:e>
            <m:r>
              <m:rPr/>
              <w:rPr>
                <w:rFonts w:ascii="Cambria Math" w:hAnsi="Cambria Math" w:eastAsia="Cambria Math"/>
                <w:sz w:val="24"/>
                <w:szCs w:val="24"/>
              </w:rPr>
              <m:t>R</m:t>
            </m:r>
          </m:e>
          <m:sub>
            <m:r>
              <m:rPr/>
              <w:rPr>
                <w:rFonts w:ascii="Cambria Math" w:hAnsi="Cambria Math" w:eastAsia="Cambria Math"/>
                <w:sz w:val="24"/>
                <w:szCs w:val="24"/>
              </w:rPr>
              <m:t>ij</m:t>
            </m:r>
          </m:sub>
          <m:sup>
            <m:r>
              <m:rPr>
                <m:sty m:val="p"/>
              </m:rPr>
              <w:rPr>
                <w:rFonts w:ascii="Cambria Math" w:hAnsi="Cambria Math" w:eastAsia="Cambria Math"/>
                <w:sz w:val="24"/>
                <w:szCs w:val="24"/>
              </w:rPr>
              <m:t>Y</m:t>
            </m:r>
          </m:sup>
        </m:sSubSup>
      </m:oMath>
      <w:r>
        <w:rPr>
          <w:b w:val="0"/>
          <w:bCs w:val="0"/>
        </w:rPr>
        <w:t>分别为该对子集中的化学字段秩与感官目标秩，</w:t>
      </w:r>
      <m:oMath>
        <m:sSubSup>
          <m:sSubSupPr/>
          <m:e>
            <m:bar>
              <m:barPr>
                <m:pos m:val="top"/>
              </m:barPr>
              <m:e>
                <m:r>
                  <m:rPr/>
                  <w:rPr>
                    <w:rFonts w:ascii="Cambria Math" w:hAnsi="Cambria Math" w:eastAsia="Cambria Math"/>
                    <w:sz w:val="24"/>
                    <w:szCs w:val="24"/>
                  </w:rPr>
                  <m:t>R</m:t>
                </m:r>
              </m:e>
            </m:bar>
          </m:e>
          <m:sub>
            <m:r>
              <m:rPr/>
              <w:rPr>
                <w:rFonts w:ascii="Cambria Math" w:hAnsi="Cambria Math" w:eastAsia="Cambria Math"/>
                <w:sz w:val="24"/>
                <w:szCs w:val="24"/>
              </w:rPr>
              <m:t>k</m:t>
            </m:r>
          </m:sub>
          <m:sup>
            <m:r>
              <m:rPr>
                <m:sty m:val="p"/>
              </m:rPr>
              <w:rPr>
                <w:rFonts w:ascii="Cambria Math" w:hAnsi="Cambria Math" w:eastAsia="Cambria Math"/>
                <w:sz w:val="24"/>
                <w:szCs w:val="24"/>
              </w:rPr>
              <m:t>X</m:t>
            </m:r>
          </m:sup>
        </m:sSubSup>
      </m:oMath>
      <w:r>
        <w:rPr>
          <w:b w:val="0"/>
          <w:bCs w:val="0"/>
        </w:rPr>
        <w:t>和</w:t>
      </w:r>
      <m:oMath>
        <m:sSubSup>
          <m:sSubSupPr/>
          <m:e>
            <m:bar>
              <m:barPr>
                <m:pos m:val="top"/>
              </m:barPr>
              <m:e>
                <m:r>
                  <m:rPr/>
                  <w:rPr>
                    <w:rFonts w:ascii="Cambria Math" w:hAnsi="Cambria Math" w:eastAsia="Cambria Math"/>
                    <w:sz w:val="24"/>
                    <w:szCs w:val="24"/>
                  </w:rPr>
                  <m:t>R</m:t>
                </m:r>
              </m:e>
            </m:bar>
          </m:e>
          <m:sub>
            <m:r>
              <m:rPr/>
              <w:rPr>
                <w:rFonts w:ascii="Cambria Math" w:hAnsi="Cambria Math" w:eastAsia="Cambria Math"/>
                <w:sz w:val="24"/>
                <w:szCs w:val="24"/>
              </w:rPr>
              <m:t>j</m:t>
            </m:r>
          </m:sub>
          <m:sup>
            <m:r>
              <m:rPr>
                <m:sty m:val="p"/>
              </m:rPr>
              <w:rPr>
                <w:rFonts w:ascii="Cambria Math" w:hAnsi="Cambria Math" w:eastAsia="Cambria Math"/>
                <w:sz w:val="24"/>
                <w:szCs w:val="24"/>
              </w:rPr>
              <m:t>Y</m:t>
            </m:r>
          </m:sup>
        </m:sSubSup>
      </m:oMath>
      <w:r>
        <w:rPr>
          <w:b w:val="0"/>
          <w:bCs w:val="0"/>
        </w:rPr>
        <w:t>为对应平均秩。并列观测采用平均秩，不以插补值增补相关样本。</w:t>
      </w:r>
    </w:p>
    <w:p w14:paraId="08527890">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35BAF2D6">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0B96F498">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78D88AD0">
            <w:pPr>
              <w:pStyle w:val="11"/>
              <w:keepLines/>
              <w:spacing w:before="20" w:after="20"/>
              <w:ind w:firstLine="0" w:firstLineChars="0"/>
              <w:jc w:val="center"/>
              <w:rPr>
                <w:b w:val="0"/>
                <w:bCs w:val="0"/>
              </w:rPr>
            </w:pPr>
            <m:oMathPara>
              <m:oMath>
                <m:sSub>
                  <m:sSubPr/>
                  <m:e>
                    <m:acc>
                      <m:accPr/>
                      <m:e>
                        <m:r>
                          <m:rPr/>
                          <w:rPr>
                            <w:rFonts w:ascii="Cambria Math" w:hAnsi="Cambria Math" w:eastAsia="Cambria Math"/>
                            <w:sz w:val="24"/>
                            <w:szCs w:val="24"/>
                          </w:rPr>
                          <m:t>β</m:t>
                        </m:r>
                      </m:e>
                    </m:acc>
                  </m:e>
                  <m:sub>
                    <m:r>
                      <m:rPr/>
                      <w:rPr>
                        <w:rFonts w:ascii="Cambria Math" w:hAnsi="Cambria Math" w:eastAsia="Cambria Math"/>
                        <w:sz w:val="24"/>
                        <w:szCs w:val="24"/>
                      </w:rPr>
                      <m:t>j</m:t>
                    </m:r>
                  </m:sub>
                </m:sSub>
                <m:r>
                  <m:rPr>
                    <m:sty m:val="p"/>
                  </m:rPr>
                  <w:rPr>
                    <w:rFonts w:ascii="Cambria Math" w:hAnsi="Cambria Math" w:eastAsia="Cambria Math"/>
                    <w:sz w:val="24"/>
                    <w:szCs w:val="24"/>
                  </w:rPr>
                  <m:t>=</m:t>
                </m:r>
                <m:limLow>
                  <m:limLowPr/>
                  <m:e>
                    <m:r>
                      <m:rPr>
                        <m:sty m:val="p"/>
                      </m:rPr>
                      <w:rPr>
                        <w:rFonts w:ascii="Cambria Math" w:hAnsi="Cambria Math" w:eastAsia="Cambria Math"/>
                        <w:sz w:val="24"/>
                        <w:szCs w:val="24"/>
                      </w:rPr>
                      <m:t>arg min</m:t>
                    </m:r>
                  </m:e>
                  <m:lim>
                    <m:r>
                      <m:rPr/>
                      <w:rPr>
                        <w:rFonts w:ascii="Cambria Math" w:hAnsi="Cambria Math" w:eastAsia="Cambria Math"/>
                        <w:sz w:val="24"/>
                        <w:szCs w:val="24"/>
                      </w:rPr>
                      <m:t>β</m:t>
                    </m:r>
                  </m:lim>
                </m:limLow>
                <m:d>
                  <m:dPr>
                    <m:begChr m:val="{"/>
                    <m:endChr m:val="}"/>
                  </m:dPr>
                  <m:e>
                    <m:f>
                      <m:fPr/>
                      <m:num>
                        <m:sSup>
                          <m:sSupPr/>
                          <m:e>
                            <m:sSub>
                              <m:sSubPr/>
                              <m:e>
                                <m:d>
                                  <m:dPr>
                                    <m:begChr m:val="‖"/>
                                    <m:endChr m:val="‖"/>
                                  </m:dPr>
                                  <m:e>
                                    <m:sSubSup>
                                      <m:sSubSupPr/>
                                      <m:e>
                                        <m:r>
                                          <m:rPr/>
                                          <w:rPr>
                                            <w:rFonts w:ascii="Cambria Math" w:hAnsi="Cambria Math" w:eastAsia="Cambria Math"/>
                                            <w:sz w:val="24"/>
                                            <w:szCs w:val="24"/>
                                          </w:rPr>
                                          <m:t>y</m:t>
                                        </m: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up>
                                        <m:r>
                                          <m:rPr>
                                            <m:sty m:val="p"/>
                                          </m:rPr>
                                          <w:rPr>
                                            <w:rFonts w:ascii="Cambria Math" w:hAnsi="Cambria Math" w:eastAsia="Cambria Math"/>
                                            <w:sz w:val="24"/>
                                            <w:szCs w:val="24"/>
                                          </w:rPr>
                                          <m:t>c</m:t>
                                        </m:r>
                                      </m:sup>
                                    </m:sSubSup>
                                    <m:r>
                                      <m:rPr>
                                        <m:sty m:val="p"/>
                                      </m:rPr>
                                      <w:rPr>
                                        <w:rFonts w:ascii="Cambria Math" w:hAnsi="Cambria Math" w:eastAsia="Cambria Math"/>
                                        <w:sz w:val="24"/>
                                        <w:szCs w:val="24"/>
                                      </w:rPr>
                                      <m:t>−</m:t>
                                    </m:r>
                                    <m:sSubSup>
                                      <m:sSubSupPr/>
                                      <m:e>
                                        <m:r>
                                          <m:rPr/>
                                          <w:rPr>
                                            <w:rFonts w:ascii="Cambria Math" w:hAnsi="Cambria Math" w:eastAsia="Cambria Math"/>
                                            <w:sz w:val="24"/>
                                            <w:szCs w:val="24"/>
                                          </w:rPr>
                                          <m:t>X</m:t>
                                        </m:r>
                                      </m:e>
                                      <m:sub>
                                        <m:r>
                                          <m:rPr/>
                                          <w:rPr>
                                            <w:rFonts w:ascii="Cambria Math" w:hAnsi="Cambria Math" w:eastAsia="Cambria Math"/>
                                            <w:sz w:val="24"/>
                                            <w:szCs w:val="24"/>
                                          </w:rPr>
                                          <m:t>T</m:t>
                                        </m:r>
                                      </m:sub>
                                      <m:sup>
                                        <m:r>
                                          <m:rPr>
                                            <m:sty m:val="p"/>
                                          </m:rPr>
                                          <w:rPr>
                                            <w:rFonts w:ascii="Cambria Math" w:hAnsi="Cambria Math" w:eastAsia="Cambria Math"/>
                                            <w:sz w:val="24"/>
                                            <w:szCs w:val="24"/>
                                          </w:rPr>
                                          <m:t>c</m:t>
                                        </m:r>
                                      </m:sup>
                                    </m:sSubSup>
                                    <m:r>
                                      <m:rPr/>
                                      <w:rPr>
                                        <w:rFonts w:ascii="Cambria Math" w:hAnsi="Cambria Math" w:eastAsia="Cambria Math"/>
                                        <w:sz w:val="24"/>
                                        <w:szCs w:val="24"/>
                                      </w:rPr>
                                      <m:t>β</m:t>
                                    </m:r>
                                  </m:e>
                                </m:d>
                              </m:e>
                              <m:sub>
                                <m:r>
                                  <m:rPr>
                                    <m:sty m:val="p"/>
                                  </m:rPr>
                                  <w:rPr>
                                    <w:rFonts w:ascii="Cambria Math" w:hAnsi="Cambria Math" w:eastAsia="Cambria Math"/>
                                    <w:sz w:val="24"/>
                                    <w:szCs w:val="24"/>
                                  </w:rPr>
                                  <m:t>2</m:t>
                                </m:r>
                              </m:sub>
                            </m:sSub>
                          </m:e>
                          <m:sup>
                            <m:r>
                              <m:rPr>
                                <m:sty m:val="p"/>
                              </m:rPr>
                              <w:rPr>
                                <w:rFonts w:ascii="Cambria Math" w:hAnsi="Cambria Math" w:eastAsia="Cambria Math"/>
                                <w:sz w:val="24"/>
                                <w:szCs w:val="24"/>
                              </w:rPr>
                              <m:t>2</m:t>
                            </m:r>
                          </m:sup>
                        </m:sSup>
                      </m:num>
                      <m:den>
                        <m:r>
                          <m:rPr>
                            <m:sty m:val="p"/>
                          </m:rPr>
                          <w:rPr>
                            <w:rFonts w:ascii="Cambria Math" w:hAnsi="Cambria Math" w:eastAsia="Cambria Math"/>
                            <w:sz w:val="24"/>
                            <w:szCs w:val="24"/>
                          </w:rPr>
                          <m:t>2</m:t>
                        </m:r>
                        <m:sSub>
                          <m:sSubPr/>
                          <m:e>
                            <m:r>
                              <m:rPr/>
                              <w:rPr>
                                <w:rFonts w:ascii="Cambria Math" w:hAnsi="Cambria Math" w:eastAsia="Cambria Math"/>
                                <w:sz w:val="24"/>
                                <w:szCs w:val="24"/>
                              </w:rPr>
                              <m:t>n</m:t>
                            </m:r>
                          </m:e>
                          <m:sub>
                            <m:r>
                              <m:rPr/>
                              <w:rPr>
                                <w:rFonts w:ascii="Cambria Math" w:hAnsi="Cambria Math" w:eastAsia="Cambria Math"/>
                                <w:sz w:val="24"/>
                                <w:szCs w:val="24"/>
                              </w:rPr>
                              <m:t>T</m:t>
                            </m:r>
                          </m:sub>
                        </m:sSub>
                      </m:den>
                    </m:f>
                    <m:r>
                      <m:rPr>
                        <m:sty m:val="p"/>
                      </m:rPr>
                      <w:rPr>
                        <w:rFonts w:ascii="Cambria Math" w:hAnsi="Cambria Math" w:eastAsia="Cambria Math"/>
                        <w:sz w:val="24"/>
                        <w:szCs w:val="24"/>
                      </w:rPr>
                      <m:t>+</m:t>
                    </m:r>
                    <m:sSub>
                      <m:sSubPr/>
                      <m:e>
                        <m:r>
                          <m:rPr/>
                          <w:rPr>
                            <w:rFonts w:ascii="Cambria Math" w:hAnsi="Cambria Math" w:eastAsia="Cambria Math"/>
                            <w:sz w:val="24"/>
                            <w:szCs w:val="24"/>
                          </w:rPr>
                          <m:t>λ</m:t>
                        </m:r>
                      </m:e>
                      <m:sub>
                        <m:r>
                          <m:rPr/>
                          <w:rPr>
                            <w:rFonts w:ascii="Cambria Math" w:hAnsi="Cambria Math" w:eastAsia="Cambria Math"/>
                            <w:sz w:val="24"/>
                            <w:szCs w:val="24"/>
                          </w:rPr>
                          <m:t>1</m:t>
                        </m:r>
                      </m:sub>
                    </m:sSub>
                    <m:sSub>
                      <m:sSubPr/>
                      <m:e>
                        <m:d>
                          <m:dPr>
                            <m:begChr m:val="‖"/>
                            <m:endChr m:val="‖"/>
                          </m:dPr>
                          <m:e>
                            <m:r>
                              <m:rPr/>
                              <w:rPr>
                                <w:rFonts w:ascii="Cambria Math" w:hAnsi="Cambria Math" w:eastAsia="Cambria Math"/>
                                <w:sz w:val="24"/>
                                <w:szCs w:val="24"/>
                              </w:rPr>
                              <m:t>β</m:t>
                            </m:r>
                          </m:e>
                        </m:d>
                      </m:e>
                      <m:sub>
                        <m:r>
                          <m:rPr>
                            <m:sty m:val="p"/>
                          </m:rPr>
                          <w:rPr>
                            <w:rFonts w:ascii="Cambria Math" w:hAnsi="Cambria Math" w:eastAsia="Cambria Math"/>
                            <w:sz w:val="24"/>
                            <w:szCs w:val="24"/>
                          </w:rPr>
                          <m:t>1</m:t>
                        </m:r>
                      </m:sub>
                    </m:sSub>
                    <m:r>
                      <m:rPr>
                        <m:sty m:val="p"/>
                      </m:rPr>
                      <w:rPr>
                        <w:rFonts w:ascii="Cambria Math" w:hAnsi="Cambria Math" w:eastAsia="Cambria Math"/>
                        <w:sz w:val="24"/>
                        <w:szCs w:val="24"/>
                      </w:rPr>
                      <m:t>+</m:t>
                    </m:r>
                    <m:sSub>
                      <m:sSubPr/>
                      <m:e>
                        <m:r>
                          <m:rPr/>
                          <w:rPr>
                            <w:rFonts w:ascii="Cambria Math" w:hAnsi="Cambria Math" w:eastAsia="Cambria Math"/>
                            <w:sz w:val="24"/>
                            <w:szCs w:val="24"/>
                          </w:rPr>
                          <m:t>λ</m:t>
                        </m:r>
                      </m:e>
                      <m:sub>
                        <m:r>
                          <m:rPr/>
                          <w:rPr>
                            <w:rFonts w:ascii="Cambria Math" w:hAnsi="Cambria Math" w:eastAsia="Cambria Math"/>
                            <w:sz w:val="24"/>
                            <w:szCs w:val="24"/>
                          </w:rPr>
                          <m:t>2</m:t>
                        </m:r>
                      </m:sub>
                    </m:sSub>
                    <m:sSup>
                      <m:sSupPr/>
                      <m:e>
                        <m:sSub>
                          <m:sSubPr/>
                          <m:e>
                            <m:d>
                              <m:dPr>
                                <m:begChr m:val="‖"/>
                                <m:endChr m:val="‖"/>
                              </m:dPr>
                              <m:e>
                                <m:r>
                                  <m:rPr/>
                                  <w:rPr>
                                    <w:rFonts w:ascii="Cambria Math" w:hAnsi="Cambria Math" w:eastAsia="Cambria Math"/>
                                    <w:sz w:val="24"/>
                                    <w:szCs w:val="24"/>
                                  </w:rPr>
                                  <m:t>β</m:t>
                                </m:r>
                              </m:e>
                            </m:d>
                          </m:e>
                          <m:sub>
                            <m:r>
                              <m:rPr>
                                <m:sty m:val="p"/>
                              </m:rPr>
                              <w:rPr>
                                <w:rFonts w:ascii="Cambria Math" w:hAnsi="Cambria Math" w:eastAsia="Cambria Math"/>
                                <w:sz w:val="24"/>
                                <w:szCs w:val="24"/>
                              </w:rPr>
                              <m:t>2</m:t>
                            </m:r>
                          </m:sub>
                        </m:sSub>
                      </m:e>
                      <m:sup>
                        <m:r>
                          <m:rPr>
                            <m:sty m:val="p"/>
                          </m:rPr>
                          <w:rPr>
                            <w:rFonts w:ascii="Cambria Math" w:hAnsi="Cambria Math" w:eastAsia="Cambria Math"/>
                            <w:sz w:val="24"/>
                            <w:szCs w:val="24"/>
                          </w:rPr>
                          <m:t>2</m:t>
                        </m:r>
                      </m:sup>
                    </m:sSup>
                    <m:r>
                      <m:rPr>
                        <m:sty m:val="p"/>
                      </m:rPr>
                      <w:rPr>
                        <w:rFonts w:ascii="Cambria Math" w:hAnsi="Cambria Math" w:eastAsia="Cambria Math"/>
                        <w:sz w:val="24"/>
                        <w:szCs w:val="24"/>
                      </w:rPr>
                      <m:t>+</m:t>
                    </m:r>
                    <m:sSub>
                      <m:sSubPr/>
                      <m:e>
                        <m:r>
                          <m:rPr/>
                          <w:rPr>
                            <w:rFonts w:ascii="Cambria Math" w:hAnsi="Cambria Math" w:eastAsia="Cambria Math"/>
                            <w:sz w:val="24"/>
                            <w:szCs w:val="24"/>
                          </w:rPr>
                          <m:t>λ</m:t>
                        </m:r>
                      </m:e>
                      <m:sub>
                        <m:r>
                          <m:rPr/>
                          <w:rPr>
                            <w:rFonts w:ascii="Cambria Math" w:hAnsi="Cambria Math" w:eastAsia="Cambria Math"/>
                            <w:sz w:val="24"/>
                            <w:szCs w:val="24"/>
                          </w:rPr>
                          <m:t>G</m:t>
                        </m:r>
                      </m:sub>
                    </m:sSub>
                    <m:sSup>
                      <m:sSupPr/>
                      <m:e>
                        <m:r>
                          <m:rPr/>
                          <w:rPr>
                            <w:rFonts w:ascii="Cambria Math" w:hAnsi="Cambria Math" w:eastAsia="Cambria Math"/>
                            <w:sz w:val="24"/>
                            <w:szCs w:val="24"/>
                          </w:rPr>
                          <m:t>β</m:t>
                        </m:r>
                      </m:e>
                      <m:sup>
                        <m:r>
                          <m:rPr>
                            <m:sty m:val="p"/>
                          </m:rPr>
                          <w:rPr>
                            <w:rFonts w:ascii="Cambria Math" w:hAnsi="Cambria Math" w:eastAsia="Cambria Math"/>
                            <w:sz w:val="24"/>
                            <w:szCs w:val="24"/>
                          </w:rPr>
                          <m:t>T</m:t>
                        </m:r>
                      </m:sup>
                    </m:sSup>
                    <m:r>
                      <m:rPr/>
                      <w:rPr>
                        <w:rFonts w:ascii="Cambria Math" w:hAnsi="Cambria Math" w:eastAsia="Cambria Math"/>
                        <w:sz w:val="24"/>
                        <w:szCs w:val="24"/>
                      </w:rPr>
                      <m:t>Lβ</m:t>
                    </m:r>
                  </m:e>
                </m:d>
              </m:oMath>
            </m:oMathPara>
          </w:p>
        </w:tc>
        <w:tc>
          <w:tcPr>
            <w:tcW w:w="953" w:type="dxa"/>
            <w:tcBorders>
              <w:top w:val="nil"/>
              <w:left w:val="nil"/>
              <w:bottom w:val="nil"/>
              <w:right w:val="nil"/>
            </w:tcBorders>
            <w:vAlign w:val="center"/>
          </w:tcPr>
          <w:p w14:paraId="18B7F001">
            <w:pPr>
              <w:pStyle w:val="11"/>
              <w:keepLines/>
              <w:spacing w:before="20" w:after="20"/>
              <w:ind w:firstLine="0" w:firstLineChars="0"/>
              <w:jc w:val="right"/>
              <w:rPr>
                <w:b w:val="0"/>
                <w:bCs w:val="0"/>
              </w:rPr>
            </w:pPr>
            <w:r>
              <w:t>(11)</w:t>
            </w:r>
          </w:p>
        </w:tc>
      </w:tr>
    </w:tbl>
    <w:p w14:paraId="0D04A367">
      <w:pPr>
        <w:pStyle w:val="11"/>
        <w:spacing w:before="0" w:after="0"/>
        <w:ind w:left="0" w:firstLine="0" w:firstLineChars="0"/>
        <w:rPr>
          <w:b w:val="0"/>
          <w:bCs w:val="0"/>
        </w:rPr>
      </w:pPr>
      <w:r>
        <w:rPr>
          <w:b w:val="0"/>
          <w:bCs w:val="0"/>
        </w:rPr>
        <w:t>式中，</w:t>
      </w:r>
      <m:oMath>
        <m:sSubSup>
          <m:sSubSupPr/>
          <m:e>
            <m:r>
              <m:rPr/>
              <w:rPr>
                <w:rFonts w:ascii="Cambria Math" w:hAnsi="Cambria Math" w:eastAsia="Cambria Math"/>
                <w:sz w:val="24"/>
                <w:szCs w:val="24"/>
              </w:rPr>
              <m:t>X</m:t>
            </m:r>
          </m:e>
          <m:sub>
            <m:r>
              <m:rPr/>
              <w:rPr>
                <w:rFonts w:ascii="Cambria Math" w:hAnsi="Cambria Math" w:eastAsia="Cambria Math"/>
                <w:sz w:val="24"/>
                <w:szCs w:val="24"/>
              </w:rPr>
              <m:t>T</m:t>
            </m:r>
          </m:sub>
          <m:sup>
            <m:r>
              <m:rPr>
                <m:sty m:val="p"/>
              </m:rPr>
              <w:rPr>
                <w:rFonts w:ascii="Cambria Math" w:hAnsi="Cambria Math" w:eastAsia="Cambria Math"/>
                <w:sz w:val="24"/>
                <w:szCs w:val="24"/>
              </w:rPr>
              <m:t>c</m:t>
            </m:r>
          </m:sup>
        </m:sSubSup>
      </m:oMath>
      <w:r>
        <w:rPr>
          <w:b w:val="0"/>
          <w:bCs w:val="0"/>
        </w:rPr>
        <w:t>和</w:t>
      </w:r>
      <m:oMath>
        <m:sSubSup>
          <m:sSubSupPr/>
          <m:e>
            <m:r>
              <m:rPr/>
              <w:rPr>
                <w:rFonts w:ascii="Cambria Math" w:hAnsi="Cambria Math" w:eastAsia="Cambria Math"/>
                <w:sz w:val="24"/>
                <w:szCs w:val="24"/>
              </w:rPr>
              <m:t>y</m:t>
            </m: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up>
            <m:r>
              <m:rPr>
                <m:sty m:val="p"/>
              </m:rPr>
              <w:rPr>
                <w:rFonts w:ascii="Cambria Math" w:hAnsi="Cambria Math" w:eastAsia="Cambria Math"/>
                <w:sz w:val="24"/>
                <w:szCs w:val="24"/>
              </w:rPr>
              <m:t>c</m:t>
            </m:r>
          </m:sup>
        </m:sSubSup>
      </m:oMath>
      <w:r>
        <w:rPr>
          <w:b w:val="0"/>
          <w:bCs w:val="0"/>
        </w:rPr>
        <w:t>分别是按训练列均值中心化后的设计矩阵与目标列，</w:t>
      </w:r>
      <m:oMath>
        <m:r>
          <m:rPr/>
          <w:rPr>
            <w:rFonts w:ascii="Cambria Math" w:hAnsi="Cambria Math" w:eastAsia="Cambria Math"/>
            <w:sz w:val="24"/>
            <w:szCs w:val="24"/>
          </w:rPr>
          <m:t>β</m:t>
        </m:r>
      </m:oMath>
      <w:r>
        <w:rPr>
          <w:b w:val="0"/>
          <w:bCs w:val="0"/>
        </w:rPr>
        <w:t>为待估系数向量，</w:t>
      </w:r>
      <m:oMath>
        <m:sSub>
          <m:sSubPr/>
          <m:e>
            <m:acc>
              <m:accPr/>
              <m:e>
                <m:r>
                  <m:rPr/>
                  <w:rPr>
                    <w:rFonts w:ascii="Cambria Math" w:hAnsi="Cambria Math" w:eastAsia="Cambria Math"/>
                    <w:sz w:val="24"/>
                    <w:szCs w:val="24"/>
                  </w:rPr>
                  <m:t>β</m:t>
                </m:r>
              </m:e>
            </m:acc>
          </m:e>
          <m:sub>
            <m:r>
              <m:rPr/>
              <w:rPr>
                <w:rFonts w:ascii="Cambria Math" w:hAnsi="Cambria Math" w:eastAsia="Cambria Math"/>
                <w:sz w:val="24"/>
                <w:szCs w:val="24"/>
              </w:rPr>
              <m:t>j</m:t>
            </m:r>
          </m:sub>
        </m:sSub>
      </m:oMath>
      <w:r>
        <w:rPr>
          <w:b w:val="0"/>
          <w:bCs w:val="0"/>
        </w:rPr>
        <w:t>为其解。矩阵有</w:t>
      </w:r>
      <m:oMath>
        <m:sSub>
          <m:sSubPr/>
          <m:e>
            <m:r>
              <m:rPr/>
              <w:rPr>
                <w:rFonts w:ascii="Cambria Math" w:hAnsi="Cambria Math" w:eastAsia="Cambria Math"/>
                <w:sz w:val="24"/>
                <w:szCs w:val="24"/>
              </w:rPr>
              <m:t>n</m:t>
            </m:r>
          </m:e>
          <m:sub>
            <m:r>
              <m:rPr/>
              <w:rPr>
                <w:rFonts w:ascii="Cambria Math" w:hAnsi="Cambria Math" w:eastAsia="Cambria Math"/>
                <w:sz w:val="24"/>
                <w:szCs w:val="24"/>
              </w:rPr>
              <m:t>T</m:t>
            </m:r>
          </m:sub>
        </m:sSub>
      </m:oMath>
      <w:r>
        <w:rPr>
          <w:b w:val="0"/>
          <w:bCs w:val="0"/>
        </w:rPr>
        <w:t>行、</w:t>
      </w:r>
      <m:oMath>
        <m:r>
          <m:rPr/>
          <w:rPr>
            <w:rFonts w:ascii="Cambria Math" w:hAnsi="Cambria Math" w:eastAsia="Cambria Math"/>
            <w:sz w:val="24"/>
            <w:szCs w:val="24"/>
          </w:rPr>
          <m:t>q</m:t>
        </m:r>
      </m:oMath>
      <w:r>
        <w:rPr>
          <w:b w:val="0"/>
          <w:bCs w:val="0"/>
        </w:rPr>
        <w:t>列，</w:t>
      </w:r>
      <m:oMath>
        <m:sSub>
          <m:sSubPr/>
          <m:e>
            <m:r>
              <m:rPr/>
              <w:rPr>
                <w:rFonts w:ascii="Cambria Math" w:hAnsi="Cambria Math" w:eastAsia="Cambria Math"/>
                <w:sz w:val="24"/>
                <w:szCs w:val="24"/>
              </w:rPr>
              <m:t>n</m:t>
            </m:r>
          </m:e>
          <m:sub>
            <m:r>
              <m:rPr/>
              <w:rPr>
                <w:rFonts w:ascii="Cambria Math" w:hAnsi="Cambria Math" w:eastAsia="Cambria Math"/>
                <w:sz w:val="24"/>
                <w:szCs w:val="24"/>
              </w:rPr>
              <m:t>T</m:t>
            </m:r>
          </m:sub>
        </m:sSub>
        <m:r>
          <m:rPr>
            <m:sty m:val="p"/>
          </m:rPr>
          <w:rPr>
            <w:rFonts w:ascii="Cambria Math" w:hAnsi="Cambria Math" w:eastAsia="Cambria Math"/>
            <w:sz w:val="24"/>
            <w:szCs w:val="24"/>
          </w:rPr>
          <m:t>=</m:t>
        </m:r>
        <m:d>
          <m:dPr>
            <m:begChr m:val="|"/>
            <m:endChr m:val="|"/>
          </m:dPr>
          <m:e>
            <m:r>
              <m:rPr/>
              <w:rPr>
                <w:rFonts w:ascii="Cambria Math" w:hAnsi="Cambria Math" w:eastAsia="Cambria Math"/>
                <w:sz w:val="24"/>
                <w:szCs w:val="24"/>
              </w:rPr>
              <m:t>T</m:t>
            </m:r>
          </m:e>
        </m:d>
      </m:oMath>
      <w:r>
        <w:rPr>
          <w:b w:val="0"/>
          <w:bCs w:val="0"/>
        </w:rPr>
        <w:t>，</w:t>
      </w:r>
      <m:oMath>
        <m:r>
          <m:rPr/>
          <w:rPr>
            <w:rFonts w:ascii="Cambria Math" w:hAnsi="Cambria Math" w:eastAsia="Cambria Math"/>
            <w:sz w:val="24"/>
            <w:szCs w:val="24"/>
          </w:rPr>
          <m:t>q</m:t>
        </m:r>
      </m:oMath>
      <w:r>
        <w:rPr>
          <w:b w:val="0"/>
          <w:bCs w:val="0"/>
        </w:rPr>
        <w:t>包括231个测量字段及本折缺失指示，不等于218个单体资格。</w:t>
      </w:r>
      <m:oMath>
        <m:r>
          <m:rPr/>
          <w:rPr>
            <w:rFonts w:ascii="Cambria Math" w:hAnsi="Cambria Math" w:eastAsia="Cambria Math"/>
            <w:sz w:val="24"/>
            <w:szCs w:val="24"/>
          </w:rPr>
          <m:t>L</m:t>
        </m:r>
      </m:oMath>
      <w:r>
        <w:rPr>
          <w:b w:val="0"/>
          <w:bCs w:val="0"/>
        </w:rPr>
        <w:t>为拓展至这些列的有符号归一化图拉普拉斯，缺失指示不连接化学边；</w:t>
      </w:r>
      <m:oMath>
        <m:sSub>
          <m:sSubPr/>
          <m:e>
            <m:r>
              <m:rPr/>
              <w:rPr>
                <w:rFonts w:ascii="Cambria Math" w:hAnsi="Cambria Math" w:eastAsia="Cambria Math"/>
                <w:sz w:val="24"/>
                <w:szCs w:val="24"/>
              </w:rPr>
              <m:t>λ</m:t>
            </m:r>
          </m:e>
          <m:sub>
            <m:r>
              <m:rPr/>
              <w:rPr>
                <w:rFonts w:ascii="Cambria Math" w:hAnsi="Cambria Math" w:eastAsia="Cambria Math"/>
                <w:sz w:val="24"/>
                <w:szCs w:val="24"/>
              </w:rPr>
              <m:t>1</m:t>
            </m:r>
          </m:sub>
        </m:sSub>
      </m:oMath>
      <w:r>
        <w:rPr>
          <w:b w:val="0"/>
          <w:bCs w:val="0"/>
        </w:rPr>
        <w:t>、</w:t>
      </w:r>
      <m:oMath>
        <m:sSub>
          <m:sSubPr/>
          <m:e>
            <m:r>
              <m:rPr/>
              <w:rPr>
                <w:rFonts w:ascii="Cambria Math" w:hAnsi="Cambria Math" w:eastAsia="Cambria Math"/>
                <w:sz w:val="24"/>
                <w:szCs w:val="24"/>
              </w:rPr>
              <m:t>λ</m:t>
            </m:r>
          </m:e>
          <m:sub>
            <m:r>
              <m:rPr/>
              <w:rPr>
                <w:rFonts w:ascii="Cambria Math" w:hAnsi="Cambria Math" w:eastAsia="Cambria Math"/>
                <w:sz w:val="24"/>
                <w:szCs w:val="24"/>
              </w:rPr>
              <m:t>2</m:t>
            </m:r>
          </m:sub>
        </m:sSub>
      </m:oMath>
      <w:r>
        <w:rPr>
          <w:b w:val="0"/>
          <w:bCs w:val="0"/>
        </w:rPr>
        <w:t>、</w:t>
      </w:r>
      <m:oMath>
        <m:sSub>
          <m:sSubPr/>
          <m:e>
            <m:r>
              <m:rPr/>
              <w:rPr>
                <w:rFonts w:ascii="Cambria Math" w:hAnsi="Cambria Math" w:eastAsia="Cambria Math"/>
                <w:sz w:val="24"/>
                <w:szCs w:val="24"/>
              </w:rPr>
              <m:t>λ</m:t>
            </m:r>
          </m:e>
          <m:sub>
            <m:r>
              <m:rPr/>
              <w:rPr>
                <w:rFonts w:ascii="Cambria Math" w:hAnsi="Cambria Math" w:eastAsia="Cambria Math"/>
                <w:sz w:val="24"/>
                <w:szCs w:val="24"/>
              </w:rPr>
              <m:t>G</m:t>
            </m:r>
          </m:sub>
        </m:sSub>
      </m:oMath>
      <w:r>
        <w:rPr>
          <w:b w:val="0"/>
          <w:bCs w:val="0"/>
        </w:rPr>
        <w:t>依次控制L1、L2及图惩罚，截距在拟合后恢复。</w:t>
      </w:r>
    </w:p>
    <w:p w14:paraId="070AC3FF">
      <w:pPr>
        <w:pStyle w:val="11"/>
        <w:spacing w:before="0" w:after="0"/>
        <w:ind w:firstLine="480" w:firstLineChars="200"/>
        <w:rPr>
          <w:b w:val="0"/>
          <w:bCs w:val="0"/>
        </w:rPr>
      </w:pPr>
      <w:r>
        <w:rPr>
          <w:b w:val="0"/>
          <w:bCs w:val="0"/>
        </w:rPr>
        <w:t xml:space="preserve">非线性证据采用模块联合及模块内条件置换，处理共线字段间的替代[7]。归因固定第5章同折预测器的基模型、五个感官家族权重和截距，不重新选参或估计NNLS。先整组置换折内模块，再逐字段条件置换且保留缺失掩码；式(12)中正的</w:t>
      </w:r>
      <m:oMath>
        <m:sSubSup>
          <m:sSubSupPr/>
          <m:e>
            <m:r>
              <m:rPr/>
              <w:rPr>
                <w:rFonts w:ascii="Cambria Math" w:hAnsi="Cambria Math" w:eastAsia="Cambria Math"/>
                <w:sz w:val="24"/>
                <w:szCs w:val="24"/>
              </w:rPr>
              <m:t>Δ</m:t>
            </m:r>
          </m:e>
          <m:sub>
            <m:r>
              <m:rPr/>
              <w:rPr>
                <w:rFonts w:ascii="Cambria Math" w:hAnsi="Cambria Math" w:eastAsia="Cambria Math"/>
                <w:sz w:val="24"/>
                <w:szCs w:val="24"/>
              </w:rPr>
              <m:t>kj</m:t>
            </m:r>
          </m:sub>
          <m:sup>
            <m:r>
              <m:rPr>
                <m:sty m:val="p"/>
              </m:rPr>
              <w:rPr>
                <w:rFonts w:ascii="Cambria Math" w:hAnsi="Cambria Math" w:eastAsia="Cambria Math"/>
                <w:sz w:val="24"/>
                <w:szCs w:val="24"/>
              </w:rPr>
              <m:t>cond</m:t>
            </m:r>
          </m:sup>
        </m:sSubSup>
      </m:oMath>
      <w:r>
        <w:rPr>
          <w:b w:val="0"/>
          <w:bCs w:val="0"/>
        </w:rPr>
        <w:t xml:space="preserve">表示验证MAE上升。其含义是固定预测器依赖，不是成分干预的因果效应。</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19BA5385">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4097EDE0">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6F73E7DD">
            <w:pPr>
              <w:pStyle w:val="11"/>
              <w:keepLines/>
              <w:spacing w:before="20" w:after="20"/>
              <w:ind w:firstLine="0" w:firstLineChars="0"/>
              <w:jc w:val="center"/>
              <w:rPr>
                <w:b w:val="0"/>
                <w:bCs w:val="0"/>
              </w:rPr>
            </w:pPr>
            <m:oMathPara>
              <m:oMath>
                <m:sSubSup>
                  <m:sSubSupPr/>
                  <m:e>
                    <m:r>
                      <m:rPr/>
                      <w:rPr>
                        <w:rFonts w:ascii="Cambria Math" w:hAnsi="Cambria Math" w:eastAsia="Cambria Math"/>
                        <w:sz w:val="24"/>
                        <w:szCs w:val="24"/>
                      </w:rPr>
                      <m:t>Δ</m:t>
                    </m:r>
                  </m:e>
                  <m:sub>
                    <m:r>
                      <m:rPr/>
                      <w:rPr>
                        <w:rFonts w:ascii="Cambria Math" w:hAnsi="Cambria Math" w:eastAsia="Cambria Math"/>
                        <w:sz w:val="24"/>
                        <w:szCs w:val="24"/>
                      </w:rPr>
                      <m:t>kj</m:t>
                    </m:r>
                  </m:sub>
                  <m:sup>
                    <m:r>
                      <m:rPr>
                        <m:sty m:val="p"/>
                      </m:rPr>
                      <w:rPr>
                        <w:rFonts w:ascii="Cambria Math" w:hAnsi="Cambria Math" w:eastAsia="Cambria Math"/>
                        <w:sz w:val="24"/>
                        <w:szCs w:val="24"/>
                      </w:rPr>
                      <m:t>cond</m:t>
                    </m:r>
                  </m:sup>
                </m:sSubSup>
                <m:r>
                  <m:rPr>
                    <m:sty m:val="p"/>
                  </m:rPr>
                  <w:rPr>
                    <w:rFonts w:ascii="Cambria Math" w:hAnsi="Cambria Math" w:eastAsia="Cambria Math"/>
                    <w:sz w:val="24"/>
                    <w:szCs w:val="24"/>
                  </w:rPr>
                  <m:t>=MAE</m:t>
                </m:r>
                <m:d>
                  <m:dPr/>
                  <m:e>
                    <m:sSub>
                      <m:sSubPr/>
                      <m:e>
                        <m:r>
                          <m:rPr/>
                          <w:rPr>
                            <w:rFonts w:ascii="Cambria Math" w:hAnsi="Cambria Math" w:eastAsia="Cambria Math"/>
                            <w:sz w:val="24"/>
                            <w:szCs w:val="24"/>
                          </w:rPr>
                          <m:t>y</m:t>
                        </m:r>
                      </m:e>
                      <m:sub>
                        <m:r>
                          <m:rPr/>
                          <w:rPr>
                            <w:rFonts w:ascii="Cambria Math" w:hAnsi="Cambria Math" w:eastAsia="Cambria Math"/>
                            <w:sz w:val="24"/>
                            <w:szCs w:val="24"/>
                          </w:rPr>
                          <m:t>V</m:t>
                        </m:r>
                        <m:r>
                          <m:rPr>
                            <m:sty m:val="p"/>
                          </m:rPr>
                          <w:rPr>
                            <w:rFonts w:ascii="Cambria Math" w:hAnsi="Cambria Math" w:eastAsia="Cambria Math"/>
                            <w:sz w:val="24"/>
                            <w:szCs w:val="24"/>
                          </w:rPr>
                          <m:t>,</m:t>
                        </m:r>
                        <m:r>
                          <m:rPr/>
                          <w:rPr>
                            <w:rFonts w:ascii="Cambria Math" w:hAnsi="Cambria Math" w:eastAsia="Cambria Math"/>
                            <w:sz w:val="24"/>
                            <w:szCs w:val="24"/>
                          </w:rPr>
                          <m:t>j</m:t>
                        </m:r>
                      </m:sub>
                    </m:sSub>
                    <m:r>
                      <m:rPr>
                        <m:sty m:val="p"/>
                      </m:rPr>
                      <w:rPr>
                        <w:rFonts w:ascii="Cambria Math" w:hAnsi="Cambria Math" w:eastAsia="Cambria Math"/>
                        <w:sz w:val="24"/>
                        <w:szCs w:val="24"/>
                      </w:rPr>
                      <m:t>,</m:t>
                    </m:r>
                    <m:sSub>
                      <m:sSubPr/>
                      <m:e>
                        <m:r>
                          <m:rPr/>
                          <w:rPr>
                            <w:rFonts w:ascii="Cambria Math" w:hAnsi="Cambria Math" w:eastAsia="Cambria Math"/>
                            <w:sz w:val="24"/>
                            <w:szCs w:val="24"/>
                          </w:rPr>
                          <m:t>F</m:t>
                        </m:r>
                      </m:e>
                      <m:sub>
                        <m:r>
                          <m:rPr/>
                          <w:rPr>
                            <w:rFonts w:ascii="Cambria Math" w:hAnsi="Cambria Math" w:eastAsia="Cambria Math"/>
                            <w:sz w:val="24"/>
                            <w:szCs w:val="24"/>
                          </w:rPr>
                          <m:t>j</m:t>
                        </m:r>
                      </m:sub>
                    </m:sSub>
                    <m:d>
                      <m:dPr/>
                      <m:e>
                        <m:sSub>
                          <m:sSubPr/>
                          <m:e>
                            <m:r>
                              <m:rPr/>
                              <w:rPr>
                                <w:rFonts w:ascii="Cambria Math" w:hAnsi="Cambria Math" w:eastAsia="Cambria Math"/>
                                <w:sz w:val="24"/>
                                <w:szCs w:val="24"/>
                              </w:rPr>
                              <m:t>X</m:t>
                            </m:r>
                          </m:e>
                          <m:sub>
                            <m:r>
                              <m:rPr/>
                              <w:rPr>
                                <w:rFonts w:ascii="Cambria Math" w:hAnsi="Cambria Math" w:eastAsia="Cambria Math"/>
                                <w:sz w:val="24"/>
                                <w:szCs w:val="24"/>
                              </w:rPr>
                              <m:t>V</m:t>
                            </m:r>
                            <m:r>
                              <m:rPr>
                                <m:sty m:val="p"/>
                              </m:rPr>
                              <w:rPr>
                                <w:rFonts w:ascii="Cambria Math" w:hAnsi="Cambria Math" w:eastAsia="Cambria Math"/>
                                <w:sz w:val="24"/>
                                <w:szCs w:val="24"/>
                              </w:rPr>
                              <m:t>,−</m:t>
                            </m:r>
                            <m:r>
                              <m:rPr/>
                              <w:rPr>
                                <w:rFonts w:ascii="Cambria Math" w:hAnsi="Cambria Math" w:eastAsia="Cambria Math"/>
                                <w:sz w:val="24"/>
                                <w:szCs w:val="24"/>
                              </w:rPr>
                              <m:t>k</m:t>
                            </m:r>
                          </m:sub>
                        </m:sSub>
                        <m:r>
                          <m:rPr>
                            <m:sty m:val="p"/>
                          </m:rPr>
                          <w:rPr>
                            <w:rFonts w:ascii="Cambria Math" w:hAnsi="Cambria Math" w:eastAsia="Cambria Math"/>
                            <w:sz w:val="24"/>
                            <w:szCs w:val="24"/>
                          </w:rPr>
                          <m:t>,</m:t>
                        </m:r>
                        <m:sSub>
                          <m:sSubPr/>
                          <m:e>
                            <m:acc>
                              <m:accPr>
                                <m:chr m:val="̃"/>
                              </m:accPr>
                              <m:e>
                                <m:r>
                                  <m:rPr/>
                                  <w:rPr>
                                    <w:rFonts w:ascii="Cambria Math" w:hAnsi="Cambria Math" w:eastAsia="Cambria Math"/>
                                    <w:sz w:val="24"/>
                                    <w:szCs w:val="24"/>
                                  </w:rPr>
                                  <m:t>x</m:t>
                                </m:r>
                              </m:e>
                            </m:acc>
                          </m:e>
                          <m:sub>
                            <m:r>
                              <m:rPr/>
                              <w:rPr>
                                <w:rFonts w:ascii="Cambria Math" w:hAnsi="Cambria Math" w:eastAsia="Cambria Math"/>
                                <w:sz w:val="24"/>
                                <w:szCs w:val="24"/>
                              </w:rPr>
                              <m:t>k</m:t>
                            </m:r>
                          </m:sub>
                        </m:sSub>
                      </m:e>
                    </m:d>
                  </m:e>
                </m:d>
                <m:r>
                  <m:rPr>
                    <m:sty m:val="p"/>
                  </m:rPr>
                  <w:rPr>
                    <w:rFonts w:ascii="Cambria Math" w:hAnsi="Cambria Math" w:eastAsia="Cambria Math"/>
                    <w:sz w:val="24"/>
                    <w:szCs w:val="24"/>
                  </w:rPr>
                  <m:t>−MAE</m:t>
                </m:r>
                <m:d>
                  <m:dPr/>
                  <m:e>
                    <m:sSub>
                      <m:sSubPr/>
                      <m:e>
                        <m:r>
                          <m:rPr/>
                          <w:rPr>
                            <w:rFonts w:ascii="Cambria Math" w:hAnsi="Cambria Math" w:eastAsia="Cambria Math"/>
                            <w:sz w:val="24"/>
                            <w:szCs w:val="24"/>
                          </w:rPr>
                          <m:t>y</m:t>
                        </m:r>
                      </m:e>
                      <m:sub>
                        <m:r>
                          <m:rPr/>
                          <w:rPr>
                            <w:rFonts w:ascii="Cambria Math" w:hAnsi="Cambria Math" w:eastAsia="Cambria Math"/>
                            <w:sz w:val="24"/>
                            <w:szCs w:val="24"/>
                          </w:rPr>
                          <m:t>V</m:t>
                        </m:r>
                        <m:r>
                          <m:rPr>
                            <m:sty m:val="p"/>
                          </m:rPr>
                          <w:rPr>
                            <w:rFonts w:ascii="Cambria Math" w:hAnsi="Cambria Math" w:eastAsia="Cambria Math"/>
                            <w:sz w:val="24"/>
                            <w:szCs w:val="24"/>
                          </w:rPr>
                          <m:t>,</m:t>
                        </m:r>
                        <m:r>
                          <m:rPr/>
                          <w:rPr>
                            <w:rFonts w:ascii="Cambria Math" w:hAnsi="Cambria Math" w:eastAsia="Cambria Math"/>
                            <w:sz w:val="24"/>
                            <w:szCs w:val="24"/>
                          </w:rPr>
                          <m:t>j</m:t>
                        </m:r>
                      </m:sub>
                    </m:sSub>
                    <m:r>
                      <m:rPr>
                        <m:sty m:val="p"/>
                      </m:rPr>
                      <w:rPr>
                        <w:rFonts w:ascii="Cambria Math" w:hAnsi="Cambria Math" w:eastAsia="Cambria Math"/>
                        <w:sz w:val="24"/>
                        <w:szCs w:val="24"/>
                      </w:rPr>
                      <m:t>,</m:t>
                    </m:r>
                    <m:sSub>
                      <m:sSubPr/>
                      <m:e>
                        <m:r>
                          <m:rPr/>
                          <w:rPr>
                            <w:rFonts w:ascii="Cambria Math" w:hAnsi="Cambria Math" w:eastAsia="Cambria Math"/>
                            <w:sz w:val="24"/>
                            <w:szCs w:val="24"/>
                          </w:rPr>
                          <m:t>F</m:t>
                        </m:r>
                      </m:e>
                      <m:sub>
                        <m:r>
                          <m:rPr/>
                          <w:rPr>
                            <w:rFonts w:ascii="Cambria Math" w:hAnsi="Cambria Math" w:eastAsia="Cambria Math"/>
                            <w:sz w:val="24"/>
                            <w:szCs w:val="24"/>
                          </w:rPr>
                          <m:t>j</m:t>
                        </m:r>
                      </m:sub>
                    </m:sSub>
                    <m:d>
                      <m:dPr/>
                      <m:e>
                        <m:sSub>
                          <m:sSubPr/>
                          <m:e>
                            <m:r>
                              <m:rPr/>
                              <w:rPr>
                                <w:rFonts w:ascii="Cambria Math" w:hAnsi="Cambria Math" w:eastAsia="Cambria Math"/>
                                <w:sz w:val="24"/>
                                <w:szCs w:val="24"/>
                              </w:rPr>
                              <m:t>X</m:t>
                            </m:r>
                          </m:e>
                          <m:sub>
                            <m:r>
                              <m:rPr/>
                              <w:rPr>
                                <w:rFonts w:ascii="Cambria Math" w:hAnsi="Cambria Math" w:eastAsia="Cambria Math"/>
                                <w:sz w:val="24"/>
                                <w:szCs w:val="24"/>
                              </w:rPr>
                              <m:t>V</m:t>
                            </m:r>
                          </m:sub>
                        </m:sSub>
                      </m:e>
                    </m:d>
                  </m:e>
                </m:d>
              </m:oMath>
            </m:oMathPara>
          </w:p>
        </w:tc>
        <w:tc>
          <w:tcPr>
            <w:tcW w:w="953" w:type="dxa"/>
            <w:tcBorders>
              <w:top w:val="nil"/>
              <w:left w:val="nil"/>
              <w:bottom w:val="nil"/>
              <w:right w:val="nil"/>
            </w:tcBorders>
            <w:vAlign w:val="center"/>
          </w:tcPr>
          <w:p w14:paraId="5DAA1551">
            <w:pPr>
              <w:pStyle w:val="11"/>
              <w:keepLines/>
              <w:spacing w:before="20" w:after="20"/>
              <w:ind w:firstLine="0" w:firstLineChars="0"/>
              <w:jc w:val="right"/>
              <w:rPr>
                <w:b w:val="0"/>
                <w:bCs w:val="0"/>
              </w:rPr>
            </w:pPr>
            <w:r>
              <w:t>(12)</w:t>
            </w:r>
          </w:p>
        </w:tc>
      </w:tr>
    </w:tbl>
    <w:p w14:paraId="119432A4">
      <w:pPr>
        <w:pStyle w:val="11"/>
        <w:spacing w:before="0" w:after="0"/>
        <w:ind w:left="0" w:firstLine="0" w:firstLineChars="0"/>
        <w:rPr>
          <w:b w:val="0"/>
          <w:bCs w:val="0"/>
        </w:rPr>
      </w:pPr>
      <w:r>
        <w:rPr>
          <w:b w:val="0"/>
          <w:bCs w:val="0"/>
        </w:rPr>
        <w:t>式中，</w:t>
      </w:r>
      <m:oMath>
        <m:sSubSup>
          <m:sSubSupPr/>
          <m:e>
            <m:r>
              <m:rPr/>
              <w:rPr>
                <w:rFonts w:ascii="Cambria Math" w:hAnsi="Cambria Math" w:eastAsia="Cambria Math"/>
                <w:sz w:val="24"/>
                <w:szCs w:val="24"/>
              </w:rPr>
              <m:t>Δ</m:t>
            </m:r>
          </m:e>
          <m:sub>
            <m:r>
              <m:rPr/>
              <w:rPr>
                <w:rFonts w:ascii="Cambria Math" w:hAnsi="Cambria Math" w:eastAsia="Cambria Math"/>
                <w:sz w:val="24"/>
                <w:szCs w:val="24"/>
              </w:rPr>
              <m:t>kj</m:t>
            </m:r>
          </m:sub>
          <m:sup>
            <m:r>
              <m:rPr>
                <m:sty m:val="p"/>
              </m:rPr>
              <w:rPr>
                <w:rFonts w:ascii="Cambria Math" w:hAnsi="Cambria Math" w:eastAsia="Cambria Math"/>
                <w:sz w:val="24"/>
                <w:szCs w:val="24"/>
              </w:rPr>
              <m:t>cond</m:t>
            </m:r>
          </m:sup>
        </m:sSubSup>
      </m:oMath>
      <w:r>
        <w:rPr>
          <w:b w:val="0"/>
          <w:bCs w:val="0"/>
        </w:rPr>
        <w:t>为固定预测器的条件置换MAE增量，</w:t>
      </w:r>
      <m:oMath>
        <m:sSub>
          <m:sSubPr/>
          <m:e>
            <m:r>
              <m:rPr/>
              <w:rPr>
                <w:rFonts w:ascii="Cambria Math" w:hAnsi="Cambria Math" w:eastAsia="Cambria Math"/>
                <w:sz w:val="24"/>
                <w:szCs w:val="24"/>
              </w:rPr>
              <m:t>X</m:t>
            </m:r>
          </m:e>
          <m:sub>
            <m:r>
              <m:rPr/>
              <w:rPr>
                <w:rFonts w:ascii="Cambria Math" w:hAnsi="Cambria Math" w:eastAsia="Cambria Math"/>
                <w:sz w:val="24"/>
                <w:szCs w:val="24"/>
              </w:rPr>
              <m:t>V</m:t>
            </m:r>
          </m:sub>
        </m:sSub>
      </m:oMath>
      <w:r>
        <w:rPr>
          <w:b w:val="0"/>
          <w:bCs w:val="0"/>
        </w:rPr>
        <w:t>与</w:t>
      </w:r>
      <m:oMath>
        <m:sSub>
          <m:sSubPr/>
          <m:e>
            <m:r>
              <m:rPr/>
              <w:rPr>
                <w:rFonts w:ascii="Cambria Math" w:hAnsi="Cambria Math" w:eastAsia="Cambria Math"/>
                <w:sz w:val="24"/>
                <w:szCs w:val="24"/>
              </w:rPr>
              <m:t>y</m:t>
            </m:r>
          </m:e>
          <m:sub>
            <m:r>
              <m:rPr/>
              <w:rPr>
                <w:rFonts w:ascii="Cambria Math" w:hAnsi="Cambria Math" w:eastAsia="Cambria Math"/>
                <w:sz w:val="24"/>
                <w:szCs w:val="24"/>
              </w:rPr>
              <m:t>V</m:t>
            </m:r>
            <m:r>
              <m:rPr>
                <m:sty m:val="p"/>
              </m:rPr>
              <w:rPr>
                <w:rFonts w:ascii="Cambria Math" w:hAnsi="Cambria Math" w:eastAsia="Cambria Math"/>
                <w:sz w:val="24"/>
                <w:szCs w:val="24"/>
              </w:rPr>
              <m:t>,</m:t>
            </m:r>
            <m:r>
              <m:rPr/>
              <w:rPr>
                <w:rFonts w:ascii="Cambria Math" w:hAnsi="Cambria Math" w:eastAsia="Cambria Math"/>
                <w:sz w:val="24"/>
                <w:szCs w:val="24"/>
              </w:rPr>
              <m:t>j</m:t>
            </m:r>
          </m:sub>
        </m:sSub>
      </m:oMath>
      <w:r>
        <w:rPr>
          <w:b w:val="0"/>
          <w:bCs w:val="0"/>
        </w:rPr>
        <w:t>为当前验证集的原测量输入及目标列；</w:t>
      </w:r>
      <m:oMath>
        <m:r>
          <m:rPr/>
          <w:rPr>
            <w:rFonts w:ascii="Cambria Math" w:hAnsi="Cambria Math" w:eastAsia="Cambria Math"/>
            <w:sz w:val="24"/>
            <w:szCs w:val="24"/>
          </w:rPr>
          <m:t>V</m:t>
        </m:r>
      </m:oMath>
      <w:r>
        <w:rPr>
          <w:b w:val="0"/>
          <w:bCs w:val="0"/>
        </w:rPr>
        <w:t>表示外层验证样本集。</w:t>
      </w:r>
      <m:oMath>
        <m:sSub>
          <m:sSubPr/>
          <m:e>
            <m:r>
              <m:rPr/>
              <w:rPr>
                <w:rFonts w:ascii="Cambria Math" w:hAnsi="Cambria Math" w:eastAsia="Cambria Math"/>
                <w:sz w:val="24"/>
                <w:szCs w:val="24"/>
              </w:rPr>
              <m:t>X</m:t>
            </m:r>
          </m:e>
          <m:sub>
            <m:r>
              <m:rPr/>
              <w:rPr>
                <w:rFonts w:ascii="Cambria Math" w:hAnsi="Cambria Math" w:eastAsia="Cambria Math"/>
                <w:sz w:val="24"/>
                <w:szCs w:val="24"/>
              </w:rPr>
              <m:t>V</m:t>
            </m:r>
            <m:r>
              <m:rPr>
                <m:sty m:val="p"/>
              </m:rPr>
              <w:rPr>
                <w:rFonts w:ascii="Cambria Math" w:hAnsi="Cambria Math" w:eastAsia="Cambria Math"/>
                <w:sz w:val="24"/>
                <w:szCs w:val="24"/>
              </w:rPr>
              <m:t>,−</m:t>
            </m:r>
            <m:r>
              <m:rPr/>
              <w:rPr>
                <w:rFonts w:ascii="Cambria Math" w:hAnsi="Cambria Math" w:eastAsia="Cambria Math"/>
                <w:sz w:val="24"/>
                <w:szCs w:val="24"/>
              </w:rPr>
              <m:t>k</m:t>
            </m:r>
          </m:sub>
        </m:sSub>
      </m:oMath>
      <w:r>
        <w:rPr>
          <w:b w:val="0"/>
          <w:bCs w:val="0"/>
        </w:rPr>
        <w:t>保留其他输入，</w:t>
      </w:r>
      <m:oMath>
        <m:sSub>
          <m:sSubPr/>
          <m:e>
            <m:acc>
              <m:accPr>
                <m:chr m:val="̃"/>
              </m:accPr>
              <m:e>
                <m:r>
                  <m:rPr/>
                  <w:rPr>
                    <w:rFonts w:ascii="Cambria Math" w:hAnsi="Cambria Math" w:eastAsia="Cambria Math"/>
                    <w:sz w:val="24"/>
                    <w:szCs w:val="24"/>
                  </w:rPr>
                  <m:t>x</m:t>
                </m:r>
              </m:e>
            </m:acc>
          </m:e>
          <m:sub>
            <m:r>
              <m:rPr/>
              <w:rPr>
                <w:rFonts w:ascii="Cambria Math" w:hAnsi="Cambria Math" w:eastAsia="Cambria Math"/>
                <w:sz w:val="24"/>
                <w:szCs w:val="24"/>
              </w:rPr>
              <m:t>k</m:t>
            </m:r>
          </m:sub>
        </m:sSub>
      </m:oMath>
      <w:r>
        <w:rPr>
          <w:b w:val="0"/>
          <w:bCs w:val="0"/>
        </w:rPr>
        <w:t>按训练折条件方案替换字段且保留缺失掩码。正增量表示验证误差上升，描述预测依赖而不是干预因果。</w:t>
      </w:r>
    </w:p>
    <w:p w14:paraId="104234A6">
      <w:pPr>
        <w:pStyle w:val="11"/>
        <w:spacing w:before="0" w:after="0"/>
        <w:ind w:firstLine="480" w:firstLineChars="200"/>
        <w:rPr>
          <w:b w:val="0"/>
          <w:bCs w:val="0"/>
        </w:rPr>
      </w:pPr>
      <w:r>
        <w:rPr>
          <w:b w:val="0"/>
          <w:bCs w:val="0"/>
        </w:rPr>
        <w:t xml:space="preserve">总关联共识、分层自助重采样（bootstrap）稳定排名、风格校正及留一风格排名构成四路。对每个候选先比较Top-10、Top-3支持数，再用式(13)的倒数秩分数[8]</w:t>
      </w:r>
      <m:oMath>
        <m:sSub>
          <m:sSubPr/>
          <m:e>
            <m:r>
              <m:rPr/>
              <w:rPr>
                <w:rFonts w:ascii="Cambria Math" w:hAnsi="Cambria Math" w:eastAsia="Cambria Math"/>
                <w:sz w:val="24"/>
                <w:szCs w:val="24"/>
              </w:rPr>
              <m:t>H</m:t>
            </m:r>
          </m:e>
          <m:sub>
            <m:r>
              <m:rPr/>
              <w:rPr>
                <w:rFonts w:ascii="Cambria Math" w:hAnsi="Cambria Math" w:eastAsia="Cambria Math"/>
                <w:sz w:val="24"/>
                <w:szCs w:val="24"/>
              </w:rPr>
              <m:t>kj</m:t>
            </m:r>
          </m:sub>
        </m:sSub>
      </m:oMath>
      <w:r>
        <w:rPr>
          <w:b w:val="0"/>
          <w:bCs w:val="0"/>
        </w:rPr>
        <w:t>排序，避免直接相加不同量纲的重要性。500次bootstrap在风格内保留样本数，每次重算预处理与排名；式(14)以入选前三的次数衡量选择频率</w:t>
      </w:r>
      <m:oMath>
        <m:sSub>
          <m:sSubPr/>
          <m:e>
            <m:r>
              <m:rPr/>
              <w:rPr>
                <w:rFonts w:ascii="Cambria Math" w:hAnsi="Cambria Math" w:eastAsia="Cambria Math"/>
                <w:sz w:val="24"/>
                <w:szCs w:val="24"/>
              </w:rPr>
              <m:t>π</m:t>
            </m:r>
          </m:e>
          <m:sub>
            <m:r>
              <m:rPr/>
              <w:rPr>
                <w:rFonts w:ascii="Cambria Math" w:hAnsi="Cambria Math" w:eastAsia="Cambria Math"/>
                <w:sz w:val="24"/>
                <w:szCs w:val="24"/>
              </w:rPr>
              <m:t>kj</m:t>
            </m:r>
          </m:sub>
        </m:sSub>
      </m:oMath>
      <w:r>
        <w:rPr>
          <w:b w:val="0"/>
          <w:bCs w:val="0"/>
        </w:rPr>
        <w:t xml:space="preserve">。另逐一删除22个风格检验关系是否由单风格主导。稳定选择与互补半样本的思想用于诊断可重复性和噪声入选[9][10]，这里不援引未满足假设的理论误选保证。</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6F832816">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37961EB0">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76D36FD9">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H</m:t>
                    </m:r>
                  </m:e>
                  <m:sub>
                    <m:r>
                      <m:rPr/>
                      <w:rPr>
                        <w:rFonts w:ascii="Cambria Math" w:hAnsi="Cambria Math" w:eastAsia="Cambria Math"/>
                        <w:sz w:val="24"/>
                        <w:szCs w:val="24"/>
                      </w:rPr>
                      <m:t>kj</m:t>
                    </m:r>
                  </m:sub>
                </m:sSub>
                <m:r>
                  <m:rPr>
                    <m:sty m:val="p"/>
                  </m:rPr>
                  <w:rPr>
                    <w:rFonts w:ascii="Cambria Math" w:hAnsi="Cambria Math" w:eastAsia="Cambria Math"/>
                    <w:sz w:val="24"/>
                    <w:szCs w:val="24"/>
                  </w:rPr>
                  <m:t>=</m:t>
                </m:r>
                <m:nary>
                  <m:naryPr>
                    <m:chr m:val="∑"/>
                    <m:limLoc m:val="undOvr"/>
                  </m:naryPr>
                  <m:sub>
                    <m:r>
                      <m:rPr/>
                      <w:rPr>
                        <w:rFonts w:ascii="Cambria Math" w:hAnsi="Cambria Math" w:eastAsia="Cambria Math"/>
                        <w:sz w:val="24"/>
                        <w:szCs w:val="24"/>
                      </w:rPr>
                      <m:t>ℓ</m:t>
                    </m:r>
                    <m:r>
                      <m:rPr>
                        <m:sty m:val="p"/>
                      </m:rPr>
                      <w:rPr>
                        <w:rFonts w:ascii="Cambria Math" w:hAnsi="Cambria Math" w:eastAsia="Cambria Math"/>
                        <w:sz w:val="24"/>
                        <w:szCs w:val="24"/>
                      </w:rPr>
                      <m:t>=1</m:t>
                    </m:r>
                  </m:sub>
                  <m:sup>
                    <m:r>
                      <m:rPr>
                        <m:sty m:val="p"/>
                      </m:rPr>
                      <w:rPr>
                        <w:rFonts w:ascii="Cambria Math" w:hAnsi="Cambria Math" w:eastAsia="Cambria Math"/>
                        <w:sz w:val="24"/>
                        <w:szCs w:val="24"/>
                      </w:rPr>
                      <m:t>4</m:t>
                    </m:r>
                  </m:sup>
                  <m:e>
                    <m:f>
                      <m:fPr/>
                      <m:num>
                        <m:r>
                          <m:rPr>
                            <m:sty m:val="p"/>
                          </m:rPr>
                          <w:rPr>
                            <w:rFonts w:ascii="Cambria Math" w:hAnsi="Cambria Math" w:eastAsia="Cambria Math"/>
                            <w:sz w:val="24"/>
                            <w:szCs w:val="24"/>
                          </w:rPr>
                          <m:t>1</m:t>
                        </m:r>
                      </m:num>
                      <m:den>
                        <m:r>
                          <m:rPr>
                            <m:sty m:val="p"/>
                          </m:rPr>
                          <w:rPr>
                            <w:rFonts w:ascii="Cambria Math" w:hAnsi="Cambria Math" w:eastAsia="Cambria Math"/>
                            <w:sz w:val="24"/>
                            <w:szCs w:val="24"/>
                          </w:rPr>
                          <m:t>60+</m:t>
                        </m:r>
                        <m:sSub>
                          <m:sSubPr/>
                          <m:e>
                            <m:r>
                              <m:rPr/>
                              <w:rPr>
                                <w:rFonts w:ascii="Cambria Math" w:hAnsi="Cambria Math" w:eastAsia="Cambria Math"/>
                                <w:sz w:val="24"/>
                                <w:szCs w:val="24"/>
                              </w:rPr>
                              <m:t>r</m:t>
                            </m:r>
                          </m:e>
                          <m:sub>
                            <m:r>
                              <m:rPr/>
                              <w:rPr>
                                <w:rFonts w:ascii="Cambria Math" w:hAnsi="Cambria Math" w:eastAsia="Cambria Math"/>
                                <w:sz w:val="24"/>
                                <w:szCs w:val="24"/>
                              </w:rPr>
                              <m:t>ℓ</m:t>
                            </m:r>
                            <m:r>
                              <m:rPr>
                                <m:sty m:val="p"/>
                              </m:rPr>
                              <w:rPr>
                                <w:rFonts w:ascii="Cambria Math" w:hAnsi="Cambria Math" w:eastAsia="Cambria Math"/>
                                <w:sz w:val="24"/>
                                <w:szCs w:val="24"/>
                              </w:rPr>
                              <m:t>,</m:t>
                            </m:r>
                            <m:r>
                              <m:rPr/>
                              <w:rPr>
                                <w:rFonts w:ascii="Cambria Math" w:hAnsi="Cambria Math" w:eastAsia="Cambria Math"/>
                                <w:sz w:val="24"/>
                                <w:szCs w:val="24"/>
                              </w:rPr>
                              <m:t>kj</m:t>
                            </m:r>
                          </m:sub>
                        </m:sSub>
                      </m:den>
                    </m:f>
                  </m:e>
                </m:nary>
              </m:oMath>
            </m:oMathPara>
          </w:p>
        </w:tc>
        <w:tc>
          <w:tcPr>
            <w:tcW w:w="953" w:type="dxa"/>
            <w:tcBorders>
              <w:top w:val="nil"/>
              <w:left w:val="nil"/>
              <w:bottom w:val="nil"/>
              <w:right w:val="nil"/>
            </w:tcBorders>
            <w:vAlign w:val="center"/>
          </w:tcPr>
          <w:p w14:paraId="3CAA0F12">
            <w:pPr>
              <w:pStyle w:val="11"/>
              <w:keepLines/>
              <w:spacing w:before="20" w:after="20"/>
              <w:ind w:firstLine="0" w:firstLineChars="0"/>
              <w:jc w:val="right"/>
              <w:rPr>
                <w:b w:val="0"/>
                <w:bCs w:val="0"/>
              </w:rPr>
            </w:pPr>
            <w:r>
              <w:t>(13)</w:t>
            </w:r>
          </w:p>
        </w:tc>
      </w:tr>
    </w:tbl>
    <w:p w14:paraId="26336640">
      <w:pPr>
        <w:pStyle w:val="11"/>
        <w:spacing w:before="0" w:after="0"/>
        <w:ind w:left="0" w:firstLine="0" w:firstLineChars="0"/>
        <w:rPr>
          <w:b w:val="0"/>
          <w:bCs w:val="0"/>
        </w:rPr>
      </w:pPr>
      <w:r>
        <w:rPr>
          <w:b w:val="0"/>
          <w:bCs w:val="0"/>
        </w:rPr>
        <w:t>式中，</w:t>
      </w:r>
      <m:oMath>
        <m:r>
          <m:rPr/>
          <w:rPr>
            <w:rFonts w:ascii="Cambria Math" w:hAnsi="Cambria Math" w:eastAsia="Cambria Math"/>
            <w:sz w:val="24"/>
            <w:szCs w:val="24"/>
          </w:rPr>
          <m:t>ℓ</m:t>
        </m:r>
      </m:oMath>
      <w:r>
        <w:rPr>
          <w:b w:val="0"/>
          <w:bCs w:val="0"/>
        </w:rPr>
        <w:t>=1,…,4分别索引总关联、分层自助、风格校正和留一风格四路证据，</w:t>
      </w:r>
      <m:oMath>
        <m:sSub>
          <m:sSubPr/>
          <m:e>
            <m:r>
              <m:rPr/>
              <w:rPr>
                <w:rFonts w:ascii="Cambria Math" w:hAnsi="Cambria Math" w:eastAsia="Cambria Math"/>
                <w:sz w:val="24"/>
                <w:szCs w:val="24"/>
              </w:rPr>
              <m:t>r</m:t>
            </m:r>
          </m:e>
          <m:sub>
            <m:r>
              <m:rPr/>
              <w:rPr>
                <w:rFonts w:ascii="Cambria Math" w:hAnsi="Cambria Math" w:eastAsia="Cambria Math"/>
                <w:sz w:val="24"/>
                <w:szCs w:val="24"/>
              </w:rPr>
              <m:t>ℓ</m:t>
            </m:r>
            <m:r>
              <m:rPr>
                <m:sty m:val="p"/>
              </m:rPr>
              <w:rPr>
                <w:rFonts w:ascii="Cambria Math" w:hAnsi="Cambria Math" w:eastAsia="Cambria Math"/>
                <w:sz w:val="24"/>
                <w:szCs w:val="24"/>
              </w:rPr>
              <m:t>,</m:t>
            </m:r>
            <m:r>
              <m:rPr/>
              <w:rPr>
                <w:rFonts w:ascii="Cambria Math" w:hAnsi="Cambria Math" w:eastAsia="Cambria Math"/>
                <w:sz w:val="24"/>
                <w:szCs w:val="24"/>
              </w:rPr>
              <m:t>kj</m:t>
            </m:r>
          </m:sub>
        </m:sSub>
      </m:oMath>
      <w:r>
        <w:rPr>
          <w:b w:val="0"/>
          <w:bCs w:val="0"/>
        </w:rPr>
        <w:t>为字段</w:t>
      </w:r>
      <m:oMath>
        <m:r>
          <m:rPr/>
          <w:rPr>
            <w:rFonts w:ascii="Cambria Math" w:hAnsi="Cambria Math" w:eastAsia="Cambria Math"/>
            <w:sz w:val="24"/>
            <w:szCs w:val="24"/>
          </w:rPr>
          <m:t>k</m:t>
        </m:r>
      </m:oMath>
      <w:r>
        <w:rPr>
          <w:b w:val="0"/>
          <w:bCs w:val="0"/>
        </w:rPr>
        <w:t>对目标</w:t>
      </w:r>
      <m:oMath>
        <m:r>
          <m:rPr/>
          <w:rPr>
            <w:rFonts w:ascii="Cambria Math" w:hAnsi="Cambria Math" w:eastAsia="Cambria Math"/>
            <w:sz w:val="24"/>
            <w:szCs w:val="24"/>
          </w:rPr>
          <m:t>j</m:t>
        </m:r>
      </m:oMath>
      <w:r>
        <w:rPr>
          <w:b w:val="0"/>
          <w:bCs w:val="0"/>
        </w:rPr>
        <w:t>在该路中的正整数名次，</w:t>
      </w:r>
      <m:oMath>
        <m:sSub>
          <m:sSubPr/>
          <m:e>
            <m:r>
              <m:rPr/>
              <w:rPr>
                <w:rFonts w:ascii="Cambria Math" w:hAnsi="Cambria Math" w:eastAsia="Cambria Math"/>
                <w:sz w:val="24"/>
                <w:szCs w:val="24"/>
              </w:rPr>
              <m:t>H</m:t>
            </m:r>
          </m:e>
          <m:sub>
            <m:r>
              <m:rPr/>
              <w:rPr>
                <w:rFonts w:ascii="Cambria Math" w:hAnsi="Cambria Math" w:eastAsia="Cambria Math"/>
                <w:sz w:val="24"/>
                <w:szCs w:val="24"/>
              </w:rPr>
              <m:t>kj</m:t>
            </m:r>
          </m:sub>
        </m:sSub>
      </m:oMath>
      <w:r>
        <w:rPr>
          <w:b w:val="0"/>
          <w:bCs w:val="0"/>
        </w:rPr>
        <w:t>为倒数秩融合分数，60为预先固定的平滑常数。最终排序仍先比较既定支持数，再以该分数处理次序。</w:t>
      </w:r>
    </w:p>
    <w:p w14:paraId="23B50A79">
      <w:pPr>
        <w:pStyle w:val="11"/>
        <w:spacing w:before="0" w:after="0"/>
        <w:ind w:firstLine="482" w:firstLineChars="200"/>
        <w:rPr>
          <w:b w:val="0"/>
          <w:bCs w:val="0"/>
        </w:rPr>
      </w:pPr>
      <w:r>
        <w:rPr>
          <w:rFonts w:hint="eastAsia" w:eastAsia="宋体"/>
          <w:b/>
          <w:bCs w:val="0"/>
        </w:rPr>
        <w:t>命题6-1　同支持数下的秩支配。</w:t>
      </w:r>
      <w:r>
        <w:rPr>
          <w:rFonts w:hint="eastAsia" w:eastAsia="宋体"/>
          <w:b w:val="0"/>
          <w:bCs w:val="0"/>
        </w:rPr>
        <w:t>对同一感官目标，若两个候选的Top-10、Top-3支持数相同，且候选甲在四路的名次均不劣于候选乙，并至少一路严格更优，则式(13)的融合分数对候选甲更高。</w:t>
      </w:r>
    </w:p>
    <w:p w14:paraId="64FA9DCF">
      <w:pPr>
        <w:pStyle w:val="11"/>
        <w:spacing w:before="0" w:after="0"/>
        <w:ind w:firstLine="480" w:firstLineChars="200"/>
        <w:rPr>
          <w:b w:val="0"/>
          <w:bCs w:val="0"/>
        </w:rPr>
      </w:pPr>
      <w:r>
        <w:rPr>
          <w:rFonts w:hint="eastAsia" w:eastAsia="宋体"/>
          <w:b w:val="0"/>
          <w:bCs w:val="0"/>
        </w:rPr>
        <w:t>证明。各路名次为正数，平滑常数60固定，倒数函数在正数域严格递减；名次逐路不劣使每项倒数不小，至少一路严格不等使总和严格增大。支持数相同时才比较该分数，故该候选不会在融合分数层被名次受支配者反超；支持数不同不适用。</w:t>
      </w:r>
      <m:oMath>
        <m:r>
          <m:rPr>
            <m:sty m:val="p"/>
          </m:rPr>
          <w:rPr>
            <w:rFonts w:ascii="Cambria Math" w:hAnsi="Cambria Math" w:eastAsia="Cambria Math"/>
            <w:sz w:val="24"/>
            <w:szCs w:val="24"/>
          </w:rPr>
          <m:t>□</m:t>
        </m:r>
      </m:oMath>
    </w:p>
    <w:p w14:paraId="5A619990">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2A427293">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49FE400C">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1D1E3D8F">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π</m:t>
                    </m:r>
                  </m:e>
                  <m:sub>
                    <m:r>
                      <m:rPr/>
                      <w:rPr>
                        <w:rFonts w:ascii="Cambria Math" w:hAnsi="Cambria Math" w:eastAsia="Cambria Math"/>
                        <w:sz w:val="24"/>
                        <w:szCs w:val="24"/>
                      </w:rPr>
                      <m:t>kj</m:t>
                    </m:r>
                  </m:sub>
                </m:sSub>
                <m:r>
                  <m:rPr>
                    <m:sty m:val="p"/>
                  </m:rPr>
                  <w:rPr>
                    <w:rFonts w:ascii="Cambria Math" w:hAnsi="Cambria Math" w:eastAsia="Cambria Math"/>
                    <w:sz w:val="24"/>
                    <w:szCs w:val="24"/>
                  </w:rPr>
                  <m:t>=</m:t>
                </m:r>
                <m:f>
                  <m:fPr/>
                  <m:num>
                    <m:r>
                      <m:rPr>
                        <m:sty m:val="p"/>
                      </m:rPr>
                      <w:rPr>
                        <w:rFonts w:ascii="Cambria Math" w:hAnsi="Cambria Math" w:eastAsia="Cambria Math"/>
                        <w:sz w:val="24"/>
                        <w:szCs w:val="24"/>
                      </w:rPr>
                      <m:t>1</m:t>
                    </m:r>
                  </m:num>
                  <m:den>
                    <m:r>
                      <m:rPr/>
                      <w:rPr>
                        <w:rFonts w:ascii="Cambria Math" w:hAnsi="Cambria Math" w:eastAsia="Cambria Math"/>
                        <w:sz w:val="24"/>
                        <w:szCs w:val="24"/>
                      </w:rPr>
                      <m:t>B</m:t>
                    </m:r>
                  </m:den>
                </m:f>
                <m:nary>
                  <m:naryPr>
                    <m:chr m:val="∑"/>
                    <m:limLoc m:val="undOvr"/>
                  </m:naryPr>
                  <m:sub>
                    <m:r>
                      <m:rPr/>
                      <w:rPr>
                        <w:rFonts w:ascii="Cambria Math" w:hAnsi="Cambria Math" w:eastAsia="Cambria Math"/>
                        <w:sz w:val="24"/>
                        <w:szCs w:val="24"/>
                      </w:rPr>
                      <m:t>b</m:t>
                    </m:r>
                    <m:r>
                      <m:rPr>
                        <m:sty m:val="p"/>
                      </m:rPr>
                      <w:rPr>
                        <w:rFonts w:ascii="Cambria Math" w:hAnsi="Cambria Math" w:eastAsia="Cambria Math"/>
                        <w:sz w:val="24"/>
                        <w:szCs w:val="24"/>
                      </w:rPr>
                      <m:t>=1</m:t>
                    </m:r>
                  </m:sub>
                  <m:sup>
                    <m:r>
                      <m:rPr/>
                      <w:rPr>
                        <w:rFonts w:ascii="Cambria Math" w:hAnsi="Cambria Math" w:eastAsia="Cambria Math"/>
                        <w:sz w:val="24"/>
                        <w:szCs w:val="24"/>
                      </w:rPr>
                      <m:t>B</m:t>
                    </m:r>
                  </m:sup>
                  <m:e>
                    <m:r>
                      <m:rPr>
                        <m:sty m:val="p"/>
                      </m:rPr>
                      <w:rPr>
                        <w:rFonts w:ascii="Cambria Math" w:hAnsi="Cambria Math" w:eastAsia="Cambria Math"/>
                        <w:sz w:val="24"/>
                        <w:szCs w:val="24"/>
                      </w:rPr>
                      <m:t>I</m:t>
                    </m:r>
                    <m:d>
                      <m:dPr/>
                      <m:e>
                        <m:r>
                          <m:rPr/>
                          <w:rPr>
                            <w:rFonts w:ascii="Cambria Math" w:hAnsi="Cambria Math" w:eastAsia="Cambria Math"/>
                            <w:sz w:val="24"/>
                            <w:szCs w:val="24"/>
                          </w:rPr>
                          <m:t>k</m:t>
                        </m:r>
                        <m:r>
                          <m:rPr>
                            <m:sty m:val="p"/>
                          </m:rPr>
                          <w:rPr>
                            <w:rFonts w:ascii="Cambria Math" w:hAnsi="Cambria Math" w:eastAsia="Cambria Math"/>
                            <w:sz w:val="24"/>
                            <w:szCs w:val="24"/>
                          </w:rPr>
                          <m:t>∈</m:t>
                        </m:r>
                        <m:sSubSup>
                          <m:sSubSupPr/>
                          <m:e>
                            <m:r>
                              <m:rPr>
                                <m:scr m:val="script"/>
                              </m:rPr>
                              <w:rPr>
                                <w:rFonts w:ascii="Cambria Math" w:hAnsi="Cambria Math" w:eastAsia="Cambria Math"/>
                                <w:sz w:val="24"/>
                                <w:szCs w:val="24"/>
                              </w:rPr>
                              <m:t>S</m:t>
                            </m:r>
                          </m:e>
                          <m:sub>
                            <m:r>
                              <m:rPr/>
                              <w:rPr>
                                <w:rFonts w:ascii="Cambria Math" w:hAnsi="Cambria Math" w:eastAsia="Cambria Math"/>
                                <w:sz w:val="24"/>
                                <w:szCs w:val="24"/>
                              </w:rPr>
                              <m:t>b</m:t>
                            </m:r>
                          </m:sub>
                          <m:sup>
                            <m:d>
                              <m:dPr/>
                              <m:e>
                                <m:r>
                                  <m:rPr/>
                                  <w:rPr>
                                    <w:rFonts w:ascii="Cambria Math" w:hAnsi="Cambria Math" w:eastAsia="Cambria Math"/>
                                    <w:sz w:val="24"/>
                                    <w:szCs w:val="24"/>
                                  </w:rPr>
                                  <m:t>j</m:t>
                                </m:r>
                              </m:e>
                            </m:d>
                          </m:sup>
                        </m:sSubSup>
                      </m:e>
                    </m:d>
                  </m:e>
                </m:nary>
              </m:oMath>
            </m:oMathPara>
          </w:p>
        </w:tc>
        <w:tc>
          <w:tcPr>
            <w:tcW w:w="953" w:type="dxa"/>
            <w:tcBorders>
              <w:top w:val="nil"/>
              <w:left w:val="nil"/>
              <w:bottom w:val="nil"/>
              <w:right w:val="nil"/>
            </w:tcBorders>
            <w:vAlign w:val="center"/>
          </w:tcPr>
          <w:p w14:paraId="501566DB">
            <w:pPr>
              <w:pStyle w:val="11"/>
              <w:keepLines/>
              <w:spacing w:before="20" w:after="20"/>
              <w:ind w:firstLine="0" w:firstLineChars="0"/>
              <w:jc w:val="right"/>
              <w:rPr>
                <w:b w:val="0"/>
                <w:bCs w:val="0"/>
              </w:rPr>
            </w:pPr>
            <w:r>
              <w:t>(14)</w:t>
            </w:r>
          </w:p>
        </w:tc>
      </w:tr>
    </w:tbl>
    <w:p w14:paraId="4338DA7A">
      <w:pPr>
        <w:pStyle w:val="11"/>
        <w:spacing w:before="0" w:after="0"/>
        <w:ind w:left="0" w:firstLine="0" w:firstLineChars="0"/>
        <w:rPr>
          <w:b w:val="0"/>
          <w:bCs w:val="0"/>
        </w:rPr>
      </w:pPr>
      <w:r>
        <w:rPr>
          <w:b w:val="0"/>
          <w:bCs w:val="0"/>
        </w:rPr>
        <w:t>式中，</w:t>
      </w:r>
      <m:oMath>
        <m:r>
          <m:rPr/>
          <w:rPr>
            <w:rFonts w:ascii="Cambria Math" w:hAnsi="Cambria Math" w:eastAsia="Cambria Math"/>
            <w:sz w:val="24"/>
            <w:szCs w:val="24"/>
          </w:rPr>
          <m:t>B</m:t>
        </m:r>
      </m:oMath>
      <w:r>
        <w:rPr>
          <w:b w:val="0"/>
          <w:bCs w:val="0"/>
        </w:rPr>
        <w:t>=500为风格内自助重抽次数，</w:t>
      </w:r>
      <m:oMath>
        <m:r>
          <m:rPr/>
          <w:rPr>
            <w:rFonts w:ascii="Cambria Math" w:hAnsi="Cambria Math" w:eastAsia="Cambria Math"/>
            <w:sz w:val="24"/>
            <w:szCs w:val="24"/>
          </w:rPr>
          <m:t>b</m:t>
        </m:r>
      </m:oMath>
      <w:r>
        <w:rPr>
          <w:b w:val="0"/>
          <w:bCs w:val="0"/>
        </w:rPr>
        <w:t>为重抽索引，</w:t>
      </w:r>
      <m:oMath>
        <m:sSubSup>
          <m:sSubSupPr/>
          <m:e>
            <m:r>
              <m:rPr>
                <m:scr m:val="script"/>
              </m:rPr>
              <w:rPr>
                <w:rFonts w:ascii="Cambria Math" w:hAnsi="Cambria Math" w:eastAsia="Cambria Math"/>
                <w:sz w:val="24"/>
                <w:szCs w:val="24"/>
              </w:rPr>
              <m:t>S</m:t>
            </m:r>
          </m:e>
          <m:sub>
            <m:r>
              <m:rPr/>
              <w:rPr>
                <w:rFonts w:ascii="Cambria Math" w:hAnsi="Cambria Math" w:eastAsia="Cambria Math"/>
                <w:sz w:val="24"/>
                <w:szCs w:val="24"/>
              </w:rPr>
              <m:t>b</m:t>
            </m:r>
          </m:sub>
          <m:sup>
            <m:d>
              <m:dPr/>
              <m:e>
                <m:r>
                  <m:rPr/>
                  <w:rPr>
                    <w:rFonts w:ascii="Cambria Math" w:hAnsi="Cambria Math" w:eastAsia="Cambria Math"/>
                    <w:sz w:val="24"/>
                    <w:szCs w:val="24"/>
                  </w:rPr>
                  <m:t>j</m:t>
                </m:r>
              </m:e>
            </m:d>
          </m:sup>
        </m:sSubSup>
      </m:oMath>
      <w:r>
        <w:rPr>
          <w:b w:val="0"/>
          <w:bCs w:val="0"/>
        </w:rPr>
        <w:t>为第</w:t>
      </w:r>
      <m:oMath>
        <m:r>
          <m:rPr/>
          <w:rPr>
            <w:rFonts w:ascii="Cambria Math" w:hAnsi="Cambria Math" w:eastAsia="Cambria Math"/>
            <w:sz w:val="24"/>
            <w:szCs w:val="24"/>
          </w:rPr>
          <m:t>b</m:t>
        </m:r>
      </m:oMath>
      <w:r>
        <w:rPr>
          <w:b w:val="0"/>
          <w:bCs w:val="0"/>
        </w:rPr>
        <w:t>次重抽后目标</w:t>
      </w:r>
      <m:oMath>
        <m:r>
          <m:rPr/>
          <w:rPr>
            <w:rFonts w:ascii="Cambria Math" w:hAnsi="Cambria Math" w:eastAsia="Cambria Math"/>
            <w:sz w:val="24"/>
            <w:szCs w:val="24"/>
          </w:rPr>
          <m:t>j</m:t>
        </m:r>
      </m:oMath>
      <w:r>
        <w:rPr>
          <w:b w:val="0"/>
          <w:bCs w:val="0"/>
        </w:rPr>
        <w:t>的前三项严格单体字段集合，</w:t>
      </w:r>
      <m:oMath>
        <m:r>
          <m:rPr>
            <m:sty m:val="p"/>
          </m:rPr>
          <w:rPr>
            <w:rFonts w:ascii="Cambria Math" w:hAnsi="Cambria Math" w:eastAsia="Cambria Math"/>
            <w:sz w:val="24"/>
            <w:szCs w:val="24"/>
          </w:rPr>
          <m:t>I</m:t>
        </m:r>
        <m:d>
          <m:dPr/>
          <m:e>
            <m:r>
              <m:rPr>
                <m:sty m:val="p"/>
              </m:rPr>
              <w:rPr>
                <w:rFonts w:ascii="Cambria Math" w:hAnsi="Cambria Math" w:eastAsia="Cambria Math"/>
                <w:sz w:val="24"/>
                <w:szCs w:val="24"/>
              </w:rPr>
              <m:t>·</m:t>
            </m:r>
          </m:e>
        </m:d>
      </m:oMath>
      <w:r>
        <w:rPr>
          <w:b w:val="0"/>
          <w:bCs w:val="0"/>
        </w:rPr>
        <w:t>为示性函数，事件成立取1否则取0。</w:t>
      </w:r>
      <m:oMath>
        <m:sSub>
          <m:sSubPr/>
          <m:e>
            <m:r>
              <m:rPr/>
              <w:rPr>
                <w:rFonts w:ascii="Cambria Math" w:hAnsi="Cambria Math" w:eastAsia="Cambria Math"/>
                <w:sz w:val="24"/>
                <w:szCs w:val="24"/>
              </w:rPr>
              <m:t>π</m:t>
            </m:r>
          </m:e>
          <m:sub>
            <m:r>
              <m:rPr/>
              <w:rPr>
                <w:rFonts w:ascii="Cambria Math" w:hAnsi="Cambria Math" w:eastAsia="Cambria Math"/>
                <w:sz w:val="24"/>
                <w:szCs w:val="24"/>
              </w:rPr>
              <m:t>kj</m:t>
            </m:r>
          </m:sub>
        </m:sSub>
      </m:oMath>
      <w:r>
        <w:rPr>
          <w:b w:val="0"/>
          <w:bCs w:val="0"/>
        </w:rPr>
        <w:t>取0-1，表示该字段在重复选择中进入前三的比例，不是因果概率。</w:t>
      </w:r>
    </w:p>
    <w:p w14:paraId="7DA68EE8">
      <w:pPr>
        <w:pStyle w:val="11"/>
        <w:spacing w:before="0" w:after="0"/>
        <w:ind w:firstLine="480" w:firstLineChars="200"/>
        <w:rPr>
          <w:b w:val="0"/>
          <w:bCs w:val="0"/>
        </w:rPr>
      </w:pPr>
      <w:r>
        <w:rPr>
          <w:b w:val="0"/>
          <w:bCs w:val="0"/>
        </w:rPr>
        <w:t xml:space="preserve">统计排序固定后，再依据同名锚点、特异描述词、来源/老化/异味注释核验化学合理性。仅当校准浓度</w:t>
      </w:r>
      <m:oMath>
        <m:sSub>
          <m:sSubPr/>
          <m:e>
            <m:r>
              <m:rPr/>
              <w:rPr>
                <w:rFonts w:ascii="Cambria Math" w:hAnsi="Cambria Math" w:eastAsia="Cambria Math"/>
                <w:sz w:val="24"/>
                <w:szCs w:val="24"/>
              </w:rPr>
              <m:t>c</m:t>
            </m:r>
          </m:e>
          <m:sub>
            <m:r>
              <m:rPr/>
              <w:rPr>
                <w:rFonts w:ascii="Cambria Math" w:hAnsi="Cambria Math" w:eastAsia="Cambria Math"/>
                <w:sz w:val="24"/>
                <w:szCs w:val="24"/>
              </w:rPr>
              <m:t>k</m:t>
            </m:r>
          </m:sub>
        </m:sSub>
      </m:oMath>
      <w:r>
        <w:rPr>
          <w:b w:val="0"/>
          <w:bCs w:val="0"/>
        </w:rPr>
        <w:t>和感知阈值</w:t>
      </w:r>
      <m:oMath>
        <m:sSub>
          <m:sSubPr/>
          <m:e>
            <m:r>
              <m:rPr/>
              <w:rPr>
                <w:rFonts w:ascii="Cambria Math" w:hAnsi="Cambria Math" w:eastAsia="Cambria Math"/>
                <w:sz w:val="24"/>
                <w:szCs w:val="24"/>
              </w:rPr>
              <m:t>τ</m:t>
            </m:r>
          </m:e>
          <m:sub>
            <m:r>
              <m:rPr/>
              <w:rPr>
                <w:rFonts w:ascii="Cambria Math" w:hAnsi="Cambria Math" w:eastAsia="Cambria Math"/>
                <w:sz w:val="24"/>
                <w:szCs w:val="24"/>
              </w:rPr>
              <m:t>k</m:t>
            </m:r>
          </m:sub>
        </m:sSub>
      </m:oMath>
      <w:r>
        <w:rPr>
          <w:b w:val="0"/>
          <w:bCs w:val="0"/>
        </w:rPr>
        <w:t>具有相同字段、单位时，按式(15)计算无量纲气味活性值（OAV）；log10存储值不直接除以阈值。A/B/C/D分别表示直接特异证据较充分、类别证据较完整、至少一侧支持但特异性不足，以及弱预测或缺乏特异支持。</w:t>
      </w:r>
      <m:oMath>
        <m:r>
          <m:rPr>
            <m:sty m:val="p"/>
          </m:rPr>
          <w:rPr>
            <w:rFonts w:ascii="Cambria Math" w:hAnsi="Cambria Math" w:eastAsia="Cambria Math"/>
            <w:sz w:val="24"/>
            <w:szCs w:val="24"/>
          </w:rPr>
          <m:t>OAV≥1</m:t>
        </m:r>
      </m:oMath>
      <w:r>
        <w:rPr>
          <w:b w:val="0"/>
          <w:bCs w:val="0"/>
        </w:rPr>
        <w:t>只说明达到单体阈值量级，混合协同、掩蔽与基质效应仍需实验。</w:t>
      </w:r>
    </w:p>
    <ns0:p xmlns:ns0="http://schemas.openxmlformats.org/wordprocessingml/2006/main">
      <ns0:pPr>
        <ns0:pStyle ns0:val="11"/>
        <ns0:spacing ns0:before="0" ns0:after="0"/>
        <ns0:ind ns0:firstLine="480" ns0:firstLineChars="200"/>
        <ns0:rPr>
          <ns0:b ns0:val="0"/>
          <ns0:bCs ns0:val="0"/>
        </ns0:rPr>
      </ns0:pPr>
      <ns0:r>
        <ns0:rPr>
          <ns0:rFonts ns0:ascii="Times New Roman" ns0:hAnsi="Times New Roman" ns0:eastAsia="宋体"/>
          <ns0:sz ns0:val="24"/>
          <ns0:szCs ns0:val="24"/>
        </ns0:rPr>
        <ns0:t xml:space="preserve">题面缺陷项的可用阈值取自附件8的Sensory thresholds表threshold_median列：DMS为19 </ns0:t>
      </ns0:r>
      <ns0:oMath xmlns:ns0="http://schemas.openxmlformats.org/officeDocument/2006/math">
        <ns0:r>
          <ns0:rPr>
            <ns0:sty ns0:val="p"/>
          </ns0:rPr>
          <ns0:rPr xmlns:ns0="http://schemas.openxmlformats.org/wordprocessingml/2006/main">
            <ns0:rFonts ns0:ascii="Cambria Math" ns0:hAnsi="Cambria Math" ns0:eastAsia="Cambria Math"/>
            <ns0:sz ns0:val="24"/>
            <ns0:szCs ns0:val="24"/>
          </ns0:rPr>
          <ns0:t xml:space="preserve">μg/L</ns0:t>
        </ns0:r>
      </ns0:oMath>
      <ns0:r>
        <ns0:rPr>
          <ns0:rFonts ns0:ascii="Times New Roman" ns0:hAnsi="Times New Roman" ns0:eastAsia="宋体"/>
          <ns0:sz ns0:val="24"/>
          <ns0:szCs ns0:val="24"/>
        </ns0:rPr>
        <ns0:t xml:space="preserve">，双乙酰为0.09 </ns0:t>
      </ns0:r>
      <ns0:oMath xmlns:ns0="http://schemas.openxmlformats.org/officeDocument/2006/math">
        <ns0:r>
          <ns0:rPr>
            <ns0:sty ns0:val="p"/>
          </ns0:rPr>
          <ns0:rPr xmlns:ns0="http://schemas.openxmlformats.org/wordprocessingml/2006/main">
            <ns0:rFonts ns0:ascii="Cambria Math" ns0:hAnsi="Cambria Math" ns0:eastAsia="Cambria Math"/>
            <ns0:sz ns0:val="24"/>
            <ns0:szCs ns0:val="24"/>
          </ns0:rPr>
          <ns0:t xml:space="preserve">mg/L</ns0:t>
        </ns0:r>
      </ns0:oMath>
      <ns0:r>
        <ns0:rPr>
          <ns0:rFonts ns0:ascii="Times New Roman" ns0:hAnsi="Times New Roman" ns0:eastAsia="宋体"/>
          <ns0:sz ns0:val="24"/>
          <ns0:szCs ns0:val="24"/>
        </ns0:rPr>
        <ns0:t xml:space="preserve">，4VG为0.20 </ns0:t>
      </ns0:r>
      <ns0:oMath xmlns:ns0="http://schemas.openxmlformats.org/officeDocument/2006/math">
        <ns0:r>
          <ns0:rPr>
            <ns0:sty ns0:val="p"/>
          </ns0:rPr>
          <ns0:rPr xmlns:ns0="http://schemas.openxmlformats.org/wordprocessingml/2006/main">
            <ns0:rFonts ns0:ascii="Cambria Math" ns0:hAnsi="Cambria Math" ns0:eastAsia="Cambria Math"/>
            <ns0:sz ns0:val="24"/>
            <ns0:szCs ns0:val="24"/>
          </ns0:rPr>
          <ns0:t xml:space="preserve">mg/L</ns0:t>
        </ns0:r>
      </ns0:oMath>
      <ns0:r>
        <ns0:rPr>
          <ns0:rFonts ns0:ascii="Times New Roman" ns0:hAnsi="Times New Roman" ns0:eastAsia="宋体"/>
          <ns0:sz ns0:val="24"/>
          <ns0:szCs ns0:val="24"/>
        </ns0:rPr>
        <ns0:t xml:space="preserve">；反-2-壬烯醛的该阈值缺失，记为N/A，不以0替代。直接浓度不升与降至感知阈值以下是两个条件；已知源浓度时可检查前者，阈值缺失不能据此确认后者。</ns0:t>
      </ns0:r>
    </ns0: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05B1DBB1">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7ED9F626">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0493EF8D">
            <w:pPr>
              <w:pStyle w:val="11"/>
              <w:keepLines/>
              <w:spacing w:before="20" w:after="20"/>
              <w:ind w:firstLine="0" w:firstLineChars="0"/>
              <w:jc w:val="center"/>
              <w:rPr>
                <w:b w:val="0"/>
                <w:bCs w:val="0"/>
              </w:rPr>
            </w:pPr>
            <m:oMathPara>
              <m:oMath>
                <m:sSub>
                  <m:sSubPr/>
                  <m:e>
                    <m:r>
                      <m:rPr>
                        <m:sty m:val="p"/>
                      </m:rPr>
                      <w:rPr>
                        <w:rFonts w:ascii="Cambria Math" w:hAnsi="Cambria Math" w:eastAsia="Cambria Math"/>
                        <w:sz w:val="24"/>
                        <w:szCs w:val="24"/>
                      </w:rPr>
                      <m:t>OAV</m:t>
                    </m:r>
                  </m:e>
                  <m:sub>
                    <m:r>
                      <m:rPr/>
                      <w:rPr>
                        <w:rFonts w:ascii="Cambria Math" w:hAnsi="Cambria Math" w:eastAsia="Cambria Math"/>
                        <w:sz w:val="24"/>
                        <w:szCs w:val="24"/>
                      </w:rPr>
                      <m:t>k</m:t>
                    </m:r>
                  </m:sub>
                </m:sSub>
                <m:r>
                  <m:rPr>
                    <m:sty m:val="p"/>
                  </m:rPr>
                  <w:rPr>
                    <w:rFonts w:ascii="Cambria Math" w:hAnsi="Cambria Math" w:eastAsia="Cambria Math"/>
                    <w:sz w:val="24"/>
                    <w:szCs w:val="24"/>
                  </w:rPr>
                  <m:t>=</m:t>
                </m:r>
                <m:f>
                  <m:fPr/>
                  <m:num>
                    <m:sSub>
                      <m:sSubPr/>
                      <m:e>
                        <m:r>
                          <m:rPr/>
                          <w:rPr>
                            <w:rFonts w:ascii="Cambria Math" w:hAnsi="Cambria Math" w:eastAsia="Cambria Math"/>
                            <w:sz w:val="24"/>
                            <w:szCs w:val="24"/>
                          </w:rPr>
                          <m:t>c</m:t>
                        </m:r>
                      </m:e>
                      <m:sub>
                        <m:r>
                          <m:rPr/>
                          <w:rPr>
                            <w:rFonts w:ascii="Cambria Math" w:hAnsi="Cambria Math" w:eastAsia="Cambria Math"/>
                            <w:sz w:val="24"/>
                            <w:szCs w:val="24"/>
                          </w:rPr>
                          <m:t>k</m:t>
                        </m:r>
                      </m:sub>
                    </m:sSub>
                  </m:num>
                  <m:den>
                    <m:sSub>
                      <m:sSubPr/>
                      <m:e>
                        <m:r>
                          <m:rPr/>
                          <w:rPr>
                            <w:rFonts w:ascii="Cambria Math" w:hAnsi="Cambria Math" w:eastAsia="Cambria Math"/>
                            <w:sz w:val="24"/>
                            <w:szCs w:val="24"/>
                          </w:rPr>
                          <m:t>τ</m:t>
                        </m:r>
                      </m:e>
                      <m:sub>
                        <m:r>
                          <m:rPr/>
                          <w:rPr>
                            <w:rFonts w:ascii="Cambria Math" w:hAnsi="Cambria Math" w:eastAsia="Cambria Math"/>
                            <w:sz w:val="24"/>
                            <w:szCs w:val="24"/>
                          </w:rPr>
                          <m:t>k</m:t>
                        </m:r>
                      </m:sub>
                    </m:sSub>
                  </m:den>
                </m:f>
                <m:r>
                  <m:rPr>
                    <m:sty m:val="p"/>
                  </m:rPr>
                  <w:rPr>
                    <w:rFonts w:ascii="Cambria Math" w:hAnsi="Cambria Math" w:eastAsia="Cambria Math"/>
                    <w:sz w:val="24"/>
                    <w:szCs w:val="24"/>
                  </w:rPr>
                  <m:t>,</m:t>
                </m:r>
                <m:sSub>
                  <m:sSubPr/>
                  <m:e>
                    <m:r>
                      <m:rPr/>
                      <w:rPr>
                        <w:rFonts w:ascii="Cambria Math" w:hAnsi="Cambria Math" w:eastAsia="Cambria Math"/>
                        <w:sz w:val="24"/>
                        <w:szCs w:val="24"/>
                      </w:rPr>
                      <m:t>τ</m:t>
                    </m:r>
                  </m:e>
                  <m:sub>
                    <m:r>
                      <m:rPr/>
                      <w:rPr>
                        <w:rFonts w:ascii="Cambria Math" w:hAnsi="Cambria Math" w:eastAsia="Cambria Math"/>
                        <w:sz w:val="24"/>
                        <w:szCs w:val="24"/>
                      </w:rPr>
                      <m:t>k</m:t>
                    </m:r>
                  </m:sub>
                </m:sSub>
                <m:r>
                  <m:rPr>
                    <m:sty m:val="p"/>
                  </m:rPr>
                  <w:rPr>
                    <w:rFonts w:ascii="Cambria Math" w:hAnsi="Cambria Math" w:eastAsia="Cambria Math"/>
                    <w:sz w:val="24"/>
                    <w:szCs w:val="24"/>
                  </w:rPr>
                  <m:t>&gt;0</m:t>
                </m:r>
              </m:oMath>
            </m:oMathPara>
          </w:p>
        </w:tc>
        <w:tc>
          <w:tcPr>
            <w:tcW w:w="953" w:type="dxa"/>
            <w:tcBorders>
              <w:top w:val="nil"/>
              <w:left w:val="nil"/>
              <w:bottom w:val="nil"/>
              <w:right w:val="nil"/>
            </w:tcBorders>
            <w:vAlign w:val="center"/>
          </w:tcPr>
          <w:p w14:paraId="78849A05">
            <w:pPr>
              <w:pStyle w:val="11"/>
              <w:keepLines/>
              <w:spacing w:before="20" w:after="20"/>
              <w:ind w:firstLine="0" w:firstLineChars="0"/>
              <w:jc w:val="right"/>
              <w:rPr>
                <w:b w:val="0"/>
                <w:bCs w:val="0"/>
              </w:rPr>
            </w:pPr>
            <w:r>
              <w:t>(15)</w:t>
            </w:r>
          </w:p>
        </w:tc>
      </w:tr>
    </w:tbl>
    <w:p w14:paraId="257DD279">
      <w:pPr>
        <w:pStyle w:val="11"/>
        <w:spacing w:before="0" w:after="0"/>
        <w:ind w:left="0" w:firstLine="0" w:firstLineChars="0"/>
        <w:rPr>
          <w:b w:val="0"/>
          <w:bCs w:val="0"/>
        </w:rPr>
      </w:pPr>
      <w:r>
        <w:rPr>
          <w:b w:val="0"/>
          <w:bCs w:val="0"/>
        </w:rPr>
        <w:t>式中，</w:t>
      </w:r>
      <m:oMath>
        <m:sSub>
          <m:sSubPr/>
          <m:e>
            <m:r>
              <m:rPr>
                <m:sty m:val="p"/>
              </m:rPr>
              <w:rPr>
                <w:rFonts w:ascii="Cambria Math" w:hAnsi="Cambria Math" w:eastAsia="Cambria Math"/>
                <w:sz w:val="24"/>
                <w:szCs w:val="24"/>
              </w:rPr>
              <m:t>OAV</m:t>
            </m:r>
          </m:e>
          <m:sub>
            <m:r>
              <m:rPr/>
              <w:rPr>
                <w:rFonts w:ascii="Cambria Math" w:hAnsi="Cambria Math" w:eastAsia="Cambria Math"/>
                <w:sz w:val="24"/>
                <w:szCs w:val="24"/>
              </w:rPr>
              <m:t>k</m:t>
            </m:r>
          </m:sub>
        </m:sSub>
      </m:oMath>
      <w:r>
        <w:rPr>
          <w:b w:val="0"/>
          <w:bCs w:val="0"/>
        </w:rPr>
        <w:t>为字段</w:t>
      </w:r>
      <m:oMath>
        <m:r>
          <m:rPr/>
          <w:rPr>
            <w:rFonts w:ascii="Cambria Math" w:hAnsi="Cambria Math" w:eastAsia="Cambria Math"/>
            <w:sz w:val="24"/>
            <w:szCs w:val="24"/>
          </w:rPr>
          <m:t>k</m:t>
        </m:r>
      </m:oMath>
      <w:r>
        <w:rPr>
          <w:b w:val="0"/>
          <w:bCs w:val="0"/>
        </w:rPr>
        <w:t>的无量纲气味活性值，</w:t>
      </w:r>
      <m:oMath>
        <m:sSub>
          <m:sSubPr/>
          <m:e>
            <m:r>
              <m:rPr/>
              <w:rPr>
                <w:rFonts w:ascii="Cambria Math" w:hAnsi="Cambria Math" w:eastAsia="Cambria Math"/>
                <w:sz w:val="24"/>
                <w:szCs w:val="24"/>
              </w:rPr>
              <m:t>c</m:t>
            </m:r>
          </m:e>
          <m:sub>
            <m:r>
              <m:rPr/>
              <w:rPr>
                <w:rFonts w:ascii="Cambria Math" w:hAnsi="Cambria Math" w:eastAsia="Cambria Math"/>
                <w:sz w:val="24"/>
                <w:szCs w:val="24"/>
              </w:rPr>
              <m:t>k</m:t>
            </m:r>
          </m:sub>
        </m:sSub>
      </m:oMath>
      <w:r>
        <w:rPr>
          <w:b w:val="0"/>
          <w:bCs w:val="0"/>
        </w:rPr>
        <w:t>为可核验的校准浓度，</w:t>
      </w:r>
      <m:oMath>
        <m:sSub>
          <m:sSubPr/>
          <m:e>
            <m:r>
              <m:rPr/>
              <w:rPr>
                <w:rFonts w:ascii="Cambria Math" w:hAnsi="Cambria Math" w:eastAsia="Cambria Math"/>
                <w:sz w:val="24"/>
                <w:szCs w:val="24"/>
              </w:rPr>
              <m:t>τ</m:t>
            </m:r>
          </m:e>
          <m:sub>
            <m:r>
              <m:rPr/>
              <w:rPr>
                <w:rFonts w:ascii="Cambria Math" w:hAnsi="Cambria Math" w:eastAsia="Cambria Math"/>
                <w:sz w:val="24"/>
                <w:szCs w:val="24"/>
              </w:rPr>
              <m:t>k</m:t>
            </m:r>
          </m:sub>
        </m:sSub>
      </m:oMath>
      <w:r>
        <w:rPr>
          <w:b w:val="0"/>
          <w:bCs w:val="0"/>
        </w:rPr>
        <w:t>为同字段且同单位的正感知阈值。浓度及阈值单位不一致或字段身份不可比时不计算该比值，log10存储值须先还原浓度。</w:t>
      </w:r>
    </w:p>
    <w:p w14:paraId="72E64DC8">
      <w:pPr>
        <w:pStyle w:val="3"/>
        <w:keepNext/>
        <w:keepLines/>
        <w:numPr>
          <w:ilvl w:val="1"/>
          <w:numId w:val="0"/>
        </w:numPr>
        <w:rPr>
          <w:rFonts w:hint="eastAsia"/>
        </w:rPr>
      </w:pPr>
      <w:bookmarkStart w:id="15033" w:name="_Toc244099003"/>
      <w:bookmarkStart w:id="15032" w:name="_Toc244037318"/>
      <w:r>
        <w:rPr>
          <w:rFonts w:hint="eastAsia" w:eastAsia="宋体"/>
        </w:rPr>
        <w:t>6.2 模型求解</w:t>
      </w:r>
      <w:bookmarkEnd w:id="15032"/>
      <w:bookmarkEnd w:id="15033"/>
    </w:p>
    <w:p w14:paraId="0AE597AA">
      <w:pPr>
        <w:pStyle w:val="11"/>
        <w:spacing w:before="0" w:after="0"/>
        <w:ind w:firstLine="480" w:firstLineChars="200"/>
        <w:rPr>
          <w:b w:val="0"/>
          <w:bCs w:val="0"/>
        </w:rPr>
      </w:pPr>
      <w:r>
        <w:rPr>
          <w:rFonts w:hint="eastAsia" w:eastAsia="宋体"/>
          <w:b w:val="0"/>
          <w:bCs w:val="0"/>
        </w:rPr>
        <w:t>本文将稀疏与图正则回归转为增广Lasso，用循环坐标下降求解；条件图消融采用GraphicalLasso的坐标下降模式并折内选参，模块用Louvain划分。四路按支持数与倒数秩排序；500次分层自助和留一风格用于检验，最终预测器仅作独立条件归因。</w:t>
      </w:r>
    </w:p>
    <ns0:p xmlns:ns0="http://schemas.openxmlformats.org/wordprocessingml/2006/main">
      <ns0:pPr>
        <ns0:pStyle ns0:val="11"/>
        <ns0:spacing ns0:before="0" ns0:after="0"/>
        <ns0:ind ns0:firstLine="480" ns0:firstLineChars="200"/>
        <ns0:rPr>
          <ns0:b ns0:val="0"/>
          <ns0:bCs ns0:val="0"/>
        </ns0:rPr>
      </ns0:pPr>
      <ns0:r>
        <ns0:rPr>
          <ns0:rFonts ns0:ascii="Times New Roman" ns0:hAnsi="Times New Roman" ns0:eastAsia="宋体"/>
          <ns0:sz ns0:val="24"/>
          <ns0:szCs ns0:val="24"/>
        </ns0:rPr>
        <ns0:t xml:space="preserve">分层bootstrap共500次，第b次使用种子20261024+10000b（b=0,…,499）；各风格内部有放回抽取原样本数，再合并打乱。四路先比较Top-10与Top-3支持数，再比较式(13)的倒数秩和，平滑常数为60，同分按最优单路名次及字段代码确定。CPSS采用100对互补半样本：每个风格内随机排列后对半分，奇数多出的一款随配对编号奇偶轮换；第p对使用NumPy SeedSequence([20261025,p])，p=0,…,99。负对照随机种子为20261025+117000，包含50次风格内目标置换和20次影子重复，均在相应半样本内重新排序。</ns0:t>
      </ns0:r>
    </ns0:p>
    <w:p w14:paraId="10AEAABB">
      <w:pPr>
        <w:pStyle w:val="11"/>
        <w:spacing w:before="0" w:after="0"/>
        <w:ind w:firstLine="480" w:firstLineChars="200"/>
        <w:rPr>
          <w:b w:val="0"/>
          <w:bCs w:val="0"/>
        </w:rPr>
      </w:pPr>
      <w:r>
        <w:rPr>
          <w:b w:val="0"/>
          <w:bCs w:val="0"/>
        </w:rPr>
        <w:t>表10采用第5章相同外层划分比较候选方法。Spearman Top-3基线的</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为0.1064，PLS/VIP与ElasticNet约为0.209；图正则</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为0.2084、MAE为0.3530，未形成额外预测收益。最终感官模型</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/MAE/Spearman为0.2564/0.3361/0.4302；它承担独立归因，正式答案仍由四路排序决定。图9的描述网络在</w:t>
      </w:r>
      <m:oMath>
        <m:d>
          <m:dPr>
            <m:begChr m:val="|"/>
            <m:endChr m:val="|"/>
          </m:dPr>
          <m:e>
            <m:r>
              <m:rPr/>
              <w:rPr>
                <w:rFonts w:ascii="Cambria Math" w:hAnsi="Cambria Math" w:eastAsia="Cambria Math"/>
                <w:sz w:val="24"/>
                <w:szCs w:val="24"/>
              </w:rPr>
              <m:t>ρ</m:t>
            </m:r>
          </m:e>
        </m:d>
        <m:r>
          <m:rPr>
            <m:sty m:val="p"/>
          </m:rPr>
          <w:rPr>
            <w:rFonts w:ascii="Cambria Math" w:hAnsi="Cambria Math" w:eastAsia="Cambria Math"/>
            <w:sz w:val="24"/>
            <w:szCs w:val="24"/>
          </w:rPr>
          <m:t>=0.60</m:t>
        </m:r>
      </m:oMath>
      <w:r>
        <w:rPr>
          <w:b w:val="0"/>
          <w:bCs w:val="0"/>
        </w:rPr>
        <w:t>保留264条正边、2条负边；图10将预测性能与四路排序Jaccard分开，后者不是预测精度。</w:t>
      </w:r>
    </w:p>
    <w:p w14:paraId="636DFD29">
      <w:pPr>
        <w:pStyle w:val="41"/>
        <w:keepNext/>
        <w:keepLines/>
        <w:ind w:firstLine="422" w:firstLineChars="200"/>
      </w:pPr>
      <w:r>
        <w:t>表10 相同外层划分下的候选模型与最终感官模型性能</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350"/>
        <w:gridCol w:w="1595"/>
        <w:gridCol w:w="1595"/>
        <w:gridCol w:w="1595"/>
        <w:gridCol w:w="1595"/>
      </w:tblGrid>
      <w:tr w14:paraId="612CF0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2350" w:type="dxa"/>
            <w:tcBorders>
              <w:top w:val="single" w:color="000000" w:sz="12" w:space="0"/>
              <w:bottom w:val="single" w:color="000000" w:sz="4" w:space="0"/>
              <w:tl2br w:val="nil"/>
            </w:tcBorders>
            <w:shd w:val="clear" w:color="auto" w:fill="FFFFFF"/>
            <w:vAlign w:val="center"/>
          </w:tcPr>
          <w:p w14:paraId="0275B72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方法</w:t>
            </w:r>
          </w:p>
        </w:tc>
        <w:tc>
          <w:tcPr>
            <w:tcW w:w="1595" w:type="dxa"/>
            <w:tcBorders>
              <w:top w:val="single" w:color="000000" w:sz="12" w:space="0"/>
              <w:bottom w:val="single" w:color="000000" w:sz="4" w:space="0"/>
            </w:tcBorders>
            <w:shd w:val="clear" w:color="auto" w:fill="FFFFFF"/>
            <w:vAlign w:val="center"/>
          </w:tcPr>
          <w:p w14:paraId="227EDDA3">
            <w:pPr>
              <w:pStyle w:val="11"/>
              <w:keepNext/>
              <w:keepLines/>
              <w:snapToGrid w:val="0"/>
              <w:spacing w:before="0" w:after="0" w:line="240" w:lineRule="auto"/>
              <w:ind w:firstLine="0" w:firstLineChars="0"/>
              <w:jc w:val="center"/>
              <w:rPr>
                <w:b/>
                <w:bCs/>
              </w:rPr>
            </w:pPr>
            <m:oMath>
              <m:sSup>
                <m:sSupPr>
                  <m:ctrlPr>
                    <w:rPr>
                      <w:rFonts w:ascii="Cambria Math" w:hAnsi="Cambria Math"/>
                      <w:b/>
                      <w:bCs/>
                    </w:rPr>
                  </m:ctrlPr>
                </m:sSupPr>
                <m:e>
                  <m:r>
                    <m:rPr>
                      <m:sty m:val="bi"/>
                    </m:rPr>
                    <w:rPr>
                      <w:rFonts w:hint="default" w:ascii="Cambria Math" w:hAnsi="Cambria Math" w:eastAsia="Cambria Math"/>
                      <w:sz w:val="20"/>
                      <w:szCs w:val="20"/>
                    </w:rPr>
                    <m:t>R</m:t>
                  </m:r>
                  <m:ctrlPr>
                    <w:rPr>
                      <w:rFonts w:ascii="Cambria Math" w:hAnsi="Cambria Math"/>
                      <w:b/>
                      <w:bCs/>
                    </w:rPr>
                  </m:ctrlPr>
                </m:e>
                <m:sup>
                  <m:r>
                    <m:rPr>
                      <m:sty m:val="b"/>
                    </m:rPr>
                    <w:rPr>
                      <w:rFonts w:hint="default" w:ascii="Cambria Math" w:hAnsi="Cambria Math" w:eastAsia="Cambria Math"/>
                      <w:sz w:val="20"/>
                      <w:szCs w:val="20"/>
                    </w:rPr>
                    <m:t>2</m:t>
                  </m:r>
                  <m:ctrlPr>
                    <w:rPr>
                      <w:rFonts w:ascii="Cambria Math" w:hAnsi="Cambria Math"/>
                      <w:b/>
                      <w:bCs/>
                    </w:rPr>
                  </m:ctrlPr>
                </m:sup>
              </m:sSup>
            </m:oMath>
            <w:r>
              <w:rPr>
                <w:rFonts w:hint="eastAsia" w:ascii="Times New Roman" w:hAnsi="Times New Roman" w:eastAsia="宋体"/>
                <w:b/>
                <w:bCs/>
                <w:sz w:val="20"/>
                <w:szCs w:val="20"/>
              </w:rPr>
              <w:t>（均值±SD）</w:t>
            </w:r>
          </w:p>
        </w:tc>
        <w:tc>
          <w:tcPr>
            <w:tcW w:w="1595" w:type="dxa"/>
            <w:tcBorders>
              <w:top w:val="single" w:color="000000" w:sz="12" w:space="0"/>
              <w:bottom w:val="single" w:color="000000" w:sz="4" w:space="0"/>
            </w:tcBorders>
            <w:shd w:val="clear" w:color="auto" w:fill="FFFFFF"/>
            <w:vAlign w:val="center"/>
          </w:tcPr>
          <w:p w14:paraId="22EE3D4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MAE（均值±SD）</w:t>
            </w:r>
          </w:p>
        </w:tc>
        <w:tc>
          <w:tcPr>
            <w:tcW w:w="1595" w:type="dxa"/>
            <w:tcBorders>
              <w:top w:val="single" w:color="000000" w:sz="12" w:space="0"/>
              <w:bottom w:val="single" w:color="000000" w:sz="4" w:space="0"/>
            </w:tcBorders>
            <w:shd w:val="clear" w:color="auto" w:fill="FFFFFF"/>
            <w:vAlign w:val="center"/>
          </w:tcPr>
          <w:p w14:paraId="7A1F19B0">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RMSE</w:t>
            </w:r>
          </w:p>
        </w:tc>
        <w:tc>
          <w:tcPr>
            <w:tcW w:w="1595" w:type="dxa"/>
            <w:tcBorders>
              <w:top w:val="single" w:color="000000" w:sz="12" w:space="0"/>
              <w:bottom w:val="single" w:color="000000" w:sz="4" w:space="0"/>
            </w:tcBorders>
            <w:shd w:val="clear" w:color="auto" w:fill="FFFFFF"/>
            <w:vAlign w:val="center"/>
          </w:tcPr>
          <w:p w14:paraId="0364A6E0">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Spearman</w:t>
            </w:r>
          </w:p>
        </w:tc>
      </w:tr>
      <w:tr w14:paraId="2F93C9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top w:val="single" w:color="000000" w:sz="4" w:space="0"/>
            </w:tcBorders>
            <w:shd w:val="clear" w:color="auto" w:fill="FFFFFF"/>
            <w:vAlign w:val="center"/>
          </w:tcPr>
          <w:p w14:paraId="3D0BACA9">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全局均值</w:t>
            </w:r>
          </w:p>
        </w:tc>
        <w:tc>
          <w:tcPr>
            <w:tcW w:w="1595" w:type="dxa"/>
            <w:tcBorders>
              <w:top w:val="single" w:color="000000" w:sz="4" w:space="0"/>
            </w:tcBorders>
            <w:shd w:val="clear" w:color="auto" w:fill="FFFFFF"/>
            <w:vAlign w:val="center"/>
          </w:tcPr>
          <w:p w14:paraId="670E4B5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-0.0081±0.0024</w:t>
            </w:r>
          </w:p>
        </w:tc>
        <w:tc>
          <w:tcPr>
            <w:tcW w:w="1595" w:type="dxa"/>
            <w:tcBorders>
              <w:top w:val="single" w:color="000000" w:sz="4" w:space="0"/>
            </w:tcBorders>
            <w:shd w:val="clear" w:color="auto" w:fill="FFFFFF"/>
            <w:vAlign w:val="center"/>
          </w:tcPr>
          <w:p w14:paraId="0DE1F9F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0.4173±0.0005</w:t>
            </w:r>
          </w:p>
        </w:tc>
        <w:tc>
          <w:tcPr>
            <w:tcW w:w="1595" w:type="dxa"/>
            <w:tcBorders>
              <w:top w:val="single" w:color="000000" w:sz="4" w:space="0"/>
            </w:tcBorders>
            <w:shd w:val="clear" w:color="auto" w:fill="FFFFFF"/>
            <w:vAlign w:val="center"/>
          </w:tcPr>
          <w:p w14:paraId="4B8502C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0.5690</w:t>
            </w:r>
          </w:p>
        </w:tc>
        <w:tc>
          <w:tcPr>
            <w:tcW w:w="1595" w:type="dxa"/>
            <w:tcBorders>
              <w:top w:val="single" w:color="000000" w:sz="4" w:space="0"/>
            </w:tcBorders>
            <w:shd w:val="clear" w:color="auto" w:fill="FFFFFF"/>
            <w:vAlign w:val="center"/>
          </w:tcPr>
          <w:p w14:paraId="58A0848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-0.0576</w:t>
            </w:r>
          </w:p>
        </w:tc>
      </w:tr>
      <w:tr w14:paraId="7F4292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3DF7F09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Spearman Top-3</w:t>
            </w:r>
          </w:p>
        </w:tc>
        <w:tc>
          <w:tcPr>
            <w:tcW w:w="1595" w:type="dxa"/>
            <w:shd w:val="clear" w:color="auto" w:fill="FFFFFF"/>
            <w:vAlign w:val="center"/>
          </w:tcPr>
          <w:p w14:paraId="508ECF7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0.1064±0.0043</w:t>
            </w:r>
          </w:p>
        </w:tc>
        <w:tc>
          <w:tcPr>
            <w:tcW w:w="1595" w:type="dxa"/>
            <w:shd w:val="clear" w:color="auto" w:fill="FFFFFF"/>
            <w:vAlign w:val="center"/>
          </w:tcPr>
          <w:p w14:paraId="6FA4156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0.3843±0.0010</w:t>
            </w:r>
          </w:p>
        </w:tc>
        <w:tc>
          <w:tcPr>
            <w:tcW w:w="1595" w:type="dxa"/>
            <w:shd w:val="clear" w:color="auto" w:fill="FFFFFF"/>
            <w:vAlign w:val="center"/>
          </w:tcPr>
          <w:p w14:paraId="48BB8F4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0.5273</w:t>
            </w:r>
          </w:p>
        </w:tc>
        <w:tc>
          <w:tcPr>
            <w:tcW w:w="1595" w:type="dxa"/>
            <w:shd w:val="clear" w:color="auto" w:fill="FFFFFF"/>
            <w:vAlign w:val="center"/>
          </w:tcPr>
          <w:p w14:paraId="7CF4447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0.2969</w:t>
            </w:r>
          </w:p>
        </w:tc>
      </w:tr>
      <w:tr w14:paraId="0B948F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0780B20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PLS/VIP</w:t>
            </w:r>
          </w:p>
        </w:tc>
        <w:tc>
          <w:tcPr>
            <w:tcW w:w="1595" w:type="dxa"/>
            <w:shd w:val="clear" w:color="auto" w:fill="FFFFFF"/>
            <w:vAlign w:val="center"/>
          </w:tcPr>
          <w:p w14:paraId="4F93B9B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0.2089±0.0069</w:t>
            </w:r>
          </w:p>
        </w:tc>
        <w:tc>
          <w:tcPr>
            <w:tcW w:w="1595" w:type="dxa"/>
            <w:shd w:val="clear" w:color="auto" w:fill="FFFFFF"/>
            <w:vAlign w:val="center"/>
          </w:tcPr>
          <w:p w14:paraId="4AA3373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0.3556±0.0015</w:t>
            </w:r>
          </w:p>
        </w:tc>
        <w:tc>
          <w:tcPr>
            <w:tcW w:w="1595" w:type="dxa"/>
            <w:shd w:val="clear" w:color="auto" w:fill="FFFFFF"/>
            <w:vAlign w:val="center"/>
          </w:tcPr>
          <w:p w14:paraId="6A6D8CA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0.4890</w:t>
            </w:r>
          </w:p>
        </w:tc>
        <w:tc>
          <w:tcPr>
            <w:tcW w:w="1595" w:type="dxa"/>
            <w:shd w:val="clear" w:color="auto" w:fill="FFFFFF"/>
            <w:vAlign w:val="center"/>
          </w:tcPr>
          <w:p w14:paraId="27D34B5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0.4023</w:t>
            </w:r>
          </w:p>
        </w:tc>
      </w:tr>
      <w:tr w14:paraId="661B17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70A0A36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ElasticNet</w:t>
            </w:r>
          </w:p>
        </w:tc>
        <w:tc>
          <w:tcPr>
            <w:tcW w:w="1595" w:type="dxa"/>
            <w:shd w:val="clear" w:color="auto" w:fill="FFFFFF"/>
            <w:vAlign w:val="center"/>
          </w:tcPr>
          <w:p w14:paraId="3D5824E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0.2086±0.0046</w:t>
            </w:r>
          </w:p>
        </w:tc>
        <w:tc>
          <w:tcPr>
            <w:tcW w:w="1595" w:type="dxa"/>
            <w:shd w:val="clear" w:color="auto" w:fill="FFFFFF"/>
            <w:vAlign w:val="center"/>
          </w:tcPr>
          <w:p w14:paraId="383D9F8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0.3529±0.0012</w:t>
            </w:r>
          </w:p>
        </w:tc>
        <w:tc>
          <w:tcPr>
            <w:tcW w:w="1595" w:type="dxa"/>
            <w:shd w:val="clear" w:color="auto" w:fill="FFFFFF"/>
            <w:vAlign w:val="center"/>
          </w:tcPr>
          <w:p w14:paraId="0F90852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0.4903</w:t>
            </w:r>
          </w:p>
        </w:tc>
        <w:tc>
          <w:tcPr>
            <w:tcW w:w="1595" w:type="dxa"/>
            <w:shd w:val="clear" w:color="auto" w:fill="FFFFFF"/>
            <w:vAlign w:val="center"/>
          </w:tcPr>
          <w:p w14:paraId="4C23A82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0.3917</w:t>
            </w:r>
          </w:p>
        </w:tc>
      </w:tr>
      <w:tr w14:paraId="632E3A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34E6E86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有符号图ElasticNet</w:t>
            </w:r>
          </w:p>
        </w:tc>
        <w:tc>
          <w:tcPr>
            <w:tcW w:w="1595" w:type="dxa"/>
            <w:shd w:val="clear" w:color="auto" w:fill="FFFFFF"/>
            <w:vAlign w:val="center"/>
          </w:tcPr>
          <w:p w14:paraId="26CE45D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0.2084±0.0047</w:t>
            </w:r>
          </w:p>
        </w:tc>
        <w:tc>
          <w:tcPr>
            <w:tcW w:w="1595" w:type="dxa"/>
            <w:shd w:val="clear" w:color="auto" w:fill="FFFFFF"/>
            <w:vAlign w:val="center"/>
          </w:tcPr>
          <w:p w14:paraId="5332F33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0.3530±0.0013</w:t>
            </w:r>
          </w:p>
        </w:tc>
        <w:tc>
          <w:tcPr>
            <w:tcW w:w="1595" w:type="dxa"/>
            <w:shd w:val="clear" w:color="auto" w:fill="FFFFFF"/>
            <w:vAlign w:val="center"/>
          </w:tcPr>
          <w:p w14:paraId="2AE8B95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0.4905</w:t>
            </w:r>
          </w:p>
        </w:tc>
        <w:tc>
          <w:tcPr>
            <w:tcW w:w="1595" w:type="dxa"/>
            <w:shd w:val="clear" w:color="auto" w:fill="FFFFFF"/>
            <w:vAlign w:val="center"/>
          </w:tcPr>
          <w:p w14:paraId="7E04845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0.3919</w:t>
            </w:r>
          </w:p>
        </w:tc>
      </w:tr>
      <w:tr w14:paraId="20BBD7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28694F7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ExtraTrees条件归因</w:t>
            </w:r>
          </w:p>
        </w:tc>
        <w:tc>
          <w:tcPr>
            <w:tcW w:w="1595" w:type="dxa"/>
            <w:shd w:val="clear" w:color="auto" w:fill="FFFFFF"/>
            <w:vAlign w:val="center"/>
          </w:tcPr>
          <w:p w14:paraId="6659FA8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0.2359±0.0058</w:t>
            </w:r>
          </w:p>
        </w:tc>
        <w:tc>
          <w:tcPr>
            <w:tcW w:w="1595" w:type="dxa"/>
            <w:shd w:val="clear" w:color="auto" w:fill="FFFFFF"/>
            <w:vAlign w:val="center"/>
          </w:tcPr>
          <w:p w14:paraId="6AB98AD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0.3422±0.0011</w:t>
            </w:r>
          </w:p>
        </w:tc>
        <w:tc>
          <w:tcPr>
            <w:tcW w:w="1595" w:type="dxa"/>
            <w:shd w:val="clear" w:color="auto" w:fill="FFFFFF"/>
            <w:vAlign w:val="center"/>
          </w:tcPr>
          <w:p w14:paraId="3042271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0.4794</w:t>
            </w:r>
          </w:p>
        </w:tc>
        <w:tc>
          <w:tcPr>
            <w:tcW w:w="1595" w:type="dxa"/>
            <w:shd w:val="clear" w:color="auto" w:fill="FFFFFF"/>
            <w:vAlign w:val="center"/>
          </w:tcPr>
          <w:p w14:paraId="50AB646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0.4144</w:t>
            </w:r>
          </w:p>
        </w:tc>
      </w:tr>
      <w:tr w14:paraId="6E6726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bottom w:val="single" w:color="000000" w:sz="12" w:space="0"/>
            </w:tcBorders>
            <w:shd w:val="clear" w:color="auto" w:fill="FFFFFF"/>
            <w:vAlign w:val="center"/>
          </w:tcPr>
          <w:p w14:paraId="7EA5BEC2">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感官组收缩NNLS</w:t>
            </w:r>
          </w:p>
        </w:tc>
        <w:tc>
          <w:tcPr>
            <w:tcW w:w="1595" w:type="dxa"/>
            <w:tcBorders>
              <w:bottom w:val="single" w:color="000000" w:sz="12" w:space="0"/>
            </w:tcBorders>
            <w:shd w:val="clear" w:color="auto" w:fill="FFFFFF"/>
            <w:vAlign w:val="center"/>
          </w:tcPr>
          <w:p w14:paraId="292988C2">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0.2564±0.0070</w:t>
            </w:r>
          </w:p>
        </w:tc>
        <w:tc>
          <w:tcPr>
            <w:tcW w:w="1595" w:type="dxa"/>
            <w:tcBorders>
              <w:bottom w:val="single" w:color="000000" w:sz="12" w:space="0"/>
            </w:tcBorders>
            <w:shd w:val="clear" w:color="auto" w:fill="FFFFFF"/>
            <w:vAlign w:val="center"/>
          </w:tcPr>
          <w:p w14:paraId="3FB88203">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0.3361±0.0016</w:t>
            </w:r>
          </w:p>
        </w:tc>
        <w:tc>
          <w:tcPr>
            <w:tcW w:w="1595" w:type="dxa"/>
            <w:tcBorders>
              <w:bottom w:val="single" w:color="000000" w:sz="12" w:space="0"/>
            </w:tcBorders>
            <w:shd w:val="clear" w:color="auto" w:fill="FFFFFF"/>
            <w:vAlign w:val="center"/>
          </w:tcPr>
          <w:p w14:paraId="707B22B6">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0.4714</w:t>
            </w:r>
          </w:p>
        </w:tc>
        <w:tc>
          <w:tcPr>
            <w:tcW w:w="1595" w:type="dxa"/>
            <w:tcBorders>
              <w:bottom w:val="single" w:color="000000" w:sz="12" w:space="0"/>
            </w:tcBorders>
            <w:shd w:val="clear" w:color="auto" w:fill="FFFFFF"/>
            <w:vAlign w:val="center"/>
          </w:tcPr>
          <w:p w14:paraId="176577B5">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0.4302</w:t>
            </w:r>
          </w:p>
        </w:tc>
      </w:tr>
    </w:tbl>
    <w:p w14:paraId="1F596F24">
      <w:pPr>
        <w:pStyle w:val="41"/>
        <w:keepNext/>
        <w:keepLines/>
        <w:spacing w:before="20" w:after="0"/>
        <w:ind w:firstLine="0" w:firstLineChars="0"/>
      </w:pPr>
      <w:r>
        <w:drawing>
          <wp:inline distT="0" distB="0" distL="0" distR="0">
            <wp:extent cx="5489575" cy="3004185"/>
            <wp:effectExtent l="0" t="0" r="2540" b="9525"/>
            <wp:docPr id="6" name="图9" descr="图9 化合物共表达网络的阈值选择与结构敏感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9" descr="图9 化合物共表达网络的阈值选择与结构敏感性"/>
                    <pic:cNvPicPr>
                      <a:picLocks noChangeAspect="1"/>
                    </pic:cNvPicPr>
                  </pic:nvPicPr>
                  <pic:blipFill>
                    <a:blip r:embed="rId19"/>
                    <a:stretch>
                      <a:fillRect/>
                    </a:stretch>
                  </pic:blipFill>
                  <pic:spPr>
                    <a:xfrm>
                      <a:off x="0" y="0"/>
                      <a:ext cx="5490000" cy="3004662"/>
                    </a:xfrm>
                    <a:prstGeom prst="rect">
                      <a:avLst/>
                    </a:prstGeom>
                  </pic:spPr>
                </pic:pic>
              </a:graphicData>
            </a:graphic>
          </wp:inline>
        </w:drawing>
      </w:r>
    </w:p>
    <w:p w14:paraId="311939F5">
      <w:pPr>
        <w:pStyle w:val="41"/>
        <w:keepLines/>
        <w:ind w:firstLine="422" w:firstLineChars="200"/>
      </w:pPr>
      <w:r>
        <w:t>图9 化合物共表达网络的阈值选择与结构敏感性</w:t>
      </w:r>
    </w:p>
    <w:p w14:paraId="354A7E81">
      <w:pPr>
        <w:pStyle w:val="41"/>
        <w:keepNext/>
        <w:keepLines/>
        <w:spacing w:before="20" w:after="0"/>
        <w:ind w:firstLine="0" w:firstLineChars="0"/>
      </w:pPr>
      <w:r>
        <w:drawing>
          <wp:inline distT="0" distB="0" distL="0" distR="0">
            <wp:extent cx="5489575" cy="3412490"/>
            <wp:effectExtent l="0" t="0" r="2540" b="9525"/>
            <wp:docPr id="7" name="图10" descr="图10 候选模型的折外性能与稳健排序的四路一致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10" descr="图10 候选模型的折外性能与稳健排序的四路一致性"/>
                    <pic:cNvPicPr>
                      <a:picLocks noChangeAspect="1"/>
                    </pic:cNvPicPr>
                  </pic:nvPicPr>
                  <pic:blipFill>
                    <a:blip r:embed="rId20"/>
                    <a:stretch>
                      <a:fillRect/>
                    </a:stretch>
                  </pic:blipFill>
                  <pic:spPr>
                    <a:xfrm>
                      <a:off x="0" y="0"/>
                      <a:ext cx="5490000" cy="3412703"/>
                    </a:xfrm>
                    <a:prstGeom prst="rect">
                      <a:avLst/>
                    </a:prstGeom>
                  </pic:spPr>
                </pic:pic>
              </a:graphicData>
            </a:graphic>
          </wp:inline>
        </w:drawing>
      </w:r>
    </w:p>
    <w:p w14:paraId="2DA863EC">
      <w:pPr>
        <w:pStyle w:val="41"/>
        <w:keepLines/>
        <w:ind w:firstLine="422" w:firstLineChars="200"/>
      </w:pPr>
      <w:r>
        <w:t>图10 候选模型的折外性能与稳健排序的四路一致性</w:t>
      </w:r>
    </w:p>
    <w:p w14:paraId="5077C04D">
      <w:pPr>
        <w:pStyle w:val="11"/>
        <w:spacing w:before="0" w:after="0"/>
        <w:ind w:firstLine="480" w:firstLineChars="200"/>
        <w:rPr>
          <w:b w:val="0"/>
          <w:bCs w:val="0"/>
        </w:rPr>
      </w:pPr>
      <w:r>
        <w:rPr>
          <w:rFonts w:hint="eastAsia" w:eastAsia="宋体"/>
          <w:b w:val="0"/>
          <w:bCs w:val="0"/>
        </w:rPr>
        <w:t>本问的正式答案是50个感官目标各3项、共150条化合物-感官关系。完整顺序及各对入选频率、留一风格保留率和化学等级列于“问题二_50维Top3与证据.csv”；表11和图12仅展示其中8条A级关系，不代替完整答案。</w:t>
      </w:r>
    </w:p>
    <w:p w14:paraId="408C45B8">
      <w:pPr>
        <w:pStyle w:val="11"/>
        <w:spacing w:before="0" w:after="0"/>
        <w:ind w:firstLine="480" w:firstLineChars="200"/>
        <w:rPr>
          <w:b w:val="0"/>
          <w:bCs w:val="0"/>
        </w:rPr>
      </w:pPr>
      <w:r>
        <w:rPr>
          <w:rFonts w:hint="eastAsia" w:eastAsia="宋体"/>
          <w:b w:val="0"/>
          <w:bCs w:val="0"/>
        </w:rPr>
        <w:t>按bootstrap频率选出的150对关系中，频率中位0.428，43/31/23条分别达到0.60/0.70/0.80，留一风格均值0.6582。正式四路融合Top-3同为150对，完整结果另随支撑材料提供，但频率中位为0.395、40条达到0.60，留一风格均值/中位为0.6076/0.6591。总关联参考集的均值0.6406对应另一集合，与bootstrap集仅重合113对，不能混用。bootstrap两两Top-3平均Jaccard为0.245；未校正与风格校正排序平均Jaccard为0.264，仅2/50目标完全一致，表明共线替代和风格扰动仍影响名次。</w:t>
      </w:r>
    </w:p>
    <w:p w14:paraId="2F303D9D">
      <w:pPr>
        <w:pStyle w:val="11"/>
        <w:spacing w:before="0" w:after="0"/>
        <w:ind w:firstLine="480" w:firstLineChars="200"/>
        <w:rPr>
          <w:b w:val="0"/>
          <w:bCs w:val="0"/>
        </w:rPr>
      </w:pPr>
      <w:r>
        <w:rPr>
          <w:rFonts w:hint="eastAsia" w:eastAsia="宋体"/>
          <w:b w:val="0"/>
          <w:bCs w:val="0"/>
        </w:rPr>
        <w:t>图11按既有化学等级展示正式答案的样本与风格扰动稳定性。稳定共聚类得到170个模块，其中155个为单字段，最大模块15个字段；留一风格的1100个风格-目标组合平均Jaccard为0.523。最终强/中/探索性稳健关系为38/52/60条；目标中22个</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hint="eastAsia" w:eastAsia="宋体"/>
          <w:b w:val="0"/>
          <w:bCs w:val="0"/>
        </w:rPr>
        <w:t>≥0.20、12个介于0.10-0.20、16个低于0.10。弱目标仍按题面输出前三项，但只能解释为探索性关联。</w:t>
      </w:r>
    </w:p>
    <w:p w14:paraId="114287D7">
      <w:pPr>
        <w:pStyle w:val="41"/>
        <w:keepNext/>
        <w:keepLines/>
        <w:spacing w:before="20" w:after="0"/>
        <w:ind w:firstLine="0" w:firstLineChars="0"/>
      </w:pPr>
      <w:r>
        <w:drawing>
          <wp:inline distT="0" distB="0" distL="0" distR="0">
            <wp:extent cx="5489575" cy="3004185"/>
            <wp:effectExtent l="0" t="0" r="2540" b="9525"/>
            <wp:docPr id="8" name="图11" descr="图11 不同化学证据等级的样本与风格扰动稳定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11" descr="图11 不同化学证据等级的样本与风格扰动稳定性"/>
                    <pic:cNvPicPr>
                      <a:picLocks noChangeAspect="1"/>
                    </pic:cNvPicPr>
                  </pic:nvPicPr>
                  <pic:blipFill>
                    <a:blip r:embed="rId21"/>
                    <a:stretch>
                      <a:fillRect/>
                    </a:stretch>
                  </pic:blipFill>
                  <pic:spPr>
                    <a:xfrm>
                      <a:off x="0" y="0"/>
                      <a:ext cx="5490000" cy="3004662"/>
                    </a:xfrm>
                    <a:prstGeom prst="rect">
                      <a:avLst/>
                    </a:prstGeom>
                  </pic:spPr>
                </pic:pic>
              </a:graphicData>
            </a:graphic>
          </wp:inline>
        </w:drawing>
      </w:r>
    </w:p>
    <w:p w14:paraId="7A99E8CD">
      <w:pPr>
        <w:pStyle w:val="41"/>
        <w:keepLines/>
        <w:ind w:firstLine="422" w:firstLineChars="200"/>
      </w:pPr>
      <w:r>
        <w:t>图11 不同化学证据等级的样本与风格扰动稳定性</w:t>
      </w:r>
    </w:p>
    <w:p w14:paraId="0F8C3456">
      <w:pPr>
        <w:pStyle w:val="11"/>
        <w:spacing w:before="0" w:after="0"/>
        <w:ind w:firstLine="480" w:firstLineChars="200"/>
        <w:rPr>
          <w:b w:val="0"/>
          <w:bCs w:val="0"/>
        </w:rPr>
      </w:pPr>
      <w:r>
        <w:rPr>
          <w:b w:val="0"/>
          <w:bCs w:val="0"/>
        </w:rPr>
        <w:t>化学等级A/B/C/D共8/16/78/48条，73条浓度与阈值可比，23条中位</w:t>
      </w:r>
      <m:oMath>
        <m:r>
          <m:rPr>
            <m:sty m:val="p"/>
          </m:rPr>
          <w:rPr>
            <w:rFonts w:ascii="Cambria Math" w:hAnsi="Cambria Math" w:eastAsia="Cambria Math"/>
            <w:sz w:val="24"/>
            <w:szCs w:val="24"/>
          </w:rPr>
          <m:t>OAV≥1</m:t>
        </m:r>
      </m:oMath>
      <w:r>
        <w:rPr>
          <w:b w:val="0"/>
          <w:bCs w:val="0"/>
        </w:rPr>
        <w:t>。表11与图12列出8条A级关系，涵盖乙酸乙酯、4-乙烯基愈创木酚、乳酸、乙醇和二氧化碳。OAV的N/A表示不可比，零表示零观测，二者不互相替代；分级只解释证据强弱，不改变统计排序。</w:t>
      </w:r>
    </w:p>
    <w:p w14:paraId="043AE78C">
      <w:pPr>
        <w:pStyle w:val="41"/>
        <w:keepNext/>
        <w:keepLines/>
        <w:ind w:firstLine="422" w:firstLineChars="200"/>
      </w:pPr>
      <w:r>
        <w:t>表11 化学证据较充分的代表性关键关系</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250"/>
        <w:gridCol w:w="1296"/>
        <w:gridCol w:w="1296"/>
        <w:gridCol w:w="1296"/>
        <w:gridCol w:w="1296"/>
        <w:gridCol w:w="1296"/>
      </w:tblGrid>
      <w:tr w14:paraId="518B36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2250" w:type="dxa"/>
            <w:tcBorders>
              <w:top w:val="single" w:color="000000" w:sz="12" w:space="0"/>
              <w:bottom w:val="single" w:color="000000" w:sz="4" w:space="0"/>
              <w:tl2br w:val="nil"/>
            </w:tcBorders>
            <w:shd w:val="clear" w:color="auto" w:fill="FFFFFF"/>
            <w:vAlign w:val="center"/>
          </w:tcPr>
          <w:p w14:paraId="7CF7DD79">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感官维度</w:t>
            </w:r>
          </w:p>
        </w:tc>
        <w:tc>
          <w:tcPr>
            <w:tcW w:w="1296" w:type="dxa"/>
            <w:tcBorders>
              <w:top w:val="single" w:color="000000" w:sz="12" w:space="0"/>
              <w:bottom w:val="single" w:color="000000" w:sz="4" w:space="0"/>
            </w:tcBorders>
            <w:shd w:val="clear" w:color="auto" w:fill="FFFFFF"/>
            <w:vAlign w:val="center"/>
          </w:tcPr>
          <w:p w14:paraId="2A56A9A0">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名次</w:t>
            </w:r>
          </w:p>
        </w:tc>
        <w:tc>
          <w:tcPr>
            <w:tcW w:w="1296" w:type="dxa"/>
            <w:tcBorders>
              <w:top w:val="single" w:color="000000" w:sz="12" w:space="0"/>
              <w:bottom w:val="single" w:color="000000" w:sz="4" w:space="0"/>
            </w:tcBorders>
            <w:shd w:val="clear" w:color="auto" w:fill="FFFFFF"/>
            <w:vAlign w:val="center"/>
          </w:tcPr>
          <w:p w14:paraId="3322CCA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关键化合物</w:t>
            </w:r>
          </w:p>
        </w:tc>
        <w:tc>
          <w:tcPr>
            <w:tcW w:w="1296" w:type="dxa"/>
            <w:tcBorders>
              <w:top w:val="single" w:color="000000" w:sz="12" w:space="0"/>
              <w:bottom w:val="single" w:color="000000" w:sz="4" w:space="0"/>
            </w:tcBorders>
            <w:shd w:val="clear" w:color="auto" w:fill="FFFFFF"/>
            <w:vAlign w:val="center"/>
          </w:tcPr>
          <w:p w14:paraId="1D72564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自助入选频率</w:t>
            </w:r>
          </w:p>
        </w:tc>
        <w:tc>
          <w:tcPr>
            <w:tcW w:w="1296" w:type="dxa"/>
            <w:tcBorders>
              <w:top w:val="single" w:color="000000" w:sz="12" w:space="0"/>
              <w:bottom w:val="single" w:color="000000" w:sz="4" w:space="0"/>
            </w:tcBorders>
            <w:shd w:val="clear" w:color="auto" w:fill="FFFFFF"/>
            <w:vAlign w:val="center"/>
          </w:tcPr>
          <w:p w14:paraId="150237D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留一风格保留率</w:t>
            </w:r>
          </w:p>
        </w:tc>
        <w:tc>
          <w:tcPr>
            <w:tcW w:w="1296" w:type="dxa"/>
            <w:tcBorders>
              <w:top w:val="single" w:color="000000" w:sz="12" w:space="0"/>
              <w:bottom w:val="single" w:color="000000" w:sz="4" w:space="0"/>
            </w:tcBorders>
            <w:shd w:val="clear" w:color="auto" w:fill="FFFFFF"/>
            <w:vAlign w:val="center"/>
          </w:tcPr>
          <w:p w14:paraId="7DBDB2D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中位OAV</w:t>
            </w:r>
          </w:p>
        </w:tc>
      </w:tr>
      <w:tr w14:paraId="71B8F3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tcBorders>
              <w:top w:val="single" w:color="000000" w:sz="4" w:space="0"/>
            </w:tcBorders>
            <w:shd w:val="clear" w:color="auto" w:fill="FFFFFF"/>
            <w:vAlign w:val="center"/>
          </w:tcPr>
          <w:p w14:paraId="3D75153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指甲油样香气</w:t>
            </w:r>
          </w:p>
        </w:tc>
        <w:tc>
          <w:tcPr>
            <w:tcW w:w="1296" w:type="dxa"/>
            <w:tcBorders>
              <w:top w:val="single" w:color="000000" w:sz="4" w:space="0"/>
            </w:tcBorders>
            <w:shd w:val="clear" w:color="auto" w:fill="FFFFFF"/>
            <w:vAlign w:val="center"/>
          </w:tcPr>
          <w:p w14:paraId="49AAA74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w:t>
            </w:r>
          </w:p>
        </w:tc>
        <w:tc>
          <w:tcPr>
            <w:tcW w:w="1296" w:type="dxa"/>
            <w:tcBorders>
              <w:top w:val="single" w:color="000000" w:sz="4" w:space="0"/>
            </w:tcBorders>
            <w:shd w:val="clear" w:color="auto" w:fill="FFFFFF"/>
            <w:vAlign w:val="center"/>
          </w:tcPr>
          <w:p w14:paraId="1AA6572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乙酸乙酯</w:t>
            </w:r>
          </w:p>
        </w:tc>
        <w:tc>
          <w:tcPr>
            <w:tcW w:w="1296" w:type="dxa"/>
            <w:tcBorders>
              <w:top w:val="single" w:color="000000" w:sz="4" w:space="0"/>
            </w:tcBorders>
            <w:shd w:val="clear" w:color="auto" w:fill="FFFFFF"/>
            <w:vAlign w:val="center"/>
          </w:tcPr>
          <w:p w14:paraId="1C7A2EB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0.774</w:t>
            </w:r>
          </w:p>
        </w:tc>
        <w:tc>
          <w:tcPr>
            <w:tcW w:w="1296" w:type="dxa"/>
            <w:tcBorders>
              <w:top w:val="single" w:color="000000" w:sz="4" w:space="0"/>
            </w:tcBorders>
            <w:shd w:val="clear" w:color="auto" w:fill="FFFFFF"/>
            <w:vAlign w:val="center"/>
          </w:tcPr>
          <w:p w14:paraId="75C2C05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1.000</w:t>
            </w:r>
          </w:p>
        </w:tc>
        <w:tc>
          <w:tcPr>
            <w:tcW w:w="1296" w:type="dxa"/>
            <w:tcBorders>
              <w:top w:val="single" w:color="000000" w:sz="4" w:space="0"/>
            </w:tcBorders>
            <w:shd w:val="clear" w:color="auto" w:fill="FFFFFF"/>
            <w:vAlign w:val="center"/>
          </w:tcPr>
          <w:p w14:paraId="10DA92F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1.203</w:t>
            </w:r>
          </w:p>
        </w:tc>
      </w:tr>
      <w:tr w14:paraId="2128F1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3E7BBB0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指甲油样风味</w:t>
            </w:r>
          </w:p>
        </w:tc>
        <w:tc>
          <w:tcPr>
            <w:tcW w:w="1296" w:type="dxa"/>
            <w:shd w:val="clear" w:color="auto" w:fill="FFFFFF"/>
            <w:vAlign w:val="center"/>
          </w:tcPr>
          <w:p w14:paraId="595C176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w:t>
            </w:r>
          </w:p>
        </w:tc>
        <w:tc>
          <w:tcPr>
            <w:tcW w:w="1296" w:type="dxa"/>
            <w:shd w:val="clear" w:color="auto" w:fill="FFFFFF"/>
            <w:vAlign w:val="center"/>
          </w:tcPr>
          <w:p w14:paraId="5F29124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乙酸乙酯</w:t>
            </w:r>
          </w:p>
        </w:tc>
        <w:tc>
          <w:tcPr>
            <w:tcW w:w="1296" w:type="dxa"/>
            <w:shd w:val="clear" w:color="auto" w:fill="FFFFFF"/>
            <w:vAlign w:val="center"/>
          </w:tcPr>
          <w:p w14:paraId="7D4DA3D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0.878</w:t>
            </w:r>
          </w:p>
        </w:tc>
        <w:tc>
          <w:tcPr>
            <w:tcW w:w="1296" w:type="dxa"/>
            <w:shd w:val="clear" w:color="auto" w:fill="FFFFFF"/>
            <w:vAlign w:val="center"/>
          </w:tcPr>
          <w:p w14:paraId="551DFDA1">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1.000</w:t>
            </w:r>
          </w:p>
        </w:tc>
        <w:tc>
          <w:tcPr>
            <w:tcW w:w="1296" w:type="dxa"/>
            <w:shd w:val="clear" w:color="auto" w:fill="FFFFFF"/>
            <w:vAlign w:val="center"/>
          </w:tcPr>
          <w:p w14:paraId="020E4ED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1.203</w:t>
            </w:r>
          </w:p>
        </w:tc>
      </w:tr>
      <w:tr w14:paraId="7B4EDC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0C030C4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4-乙烯基愈创木酚</w:t>
            </w:r>
          </w:p>
        </w:tc>
        <w:tc>
          <w:tcPr>
            <w:tcW w:w="1296" w:type="dxa"/>
            <w:shd w:val="clear" w:color="auto" w:fill="FFFFFF"/>
            <w:vAlign w:val="center"/>
          </w:tcPr>
          <w:p w14:paraId="144CD91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w:t>
            </w:r>
          </w:p>
        </w:tc>
        <w:tc>
          <w:tcPr>
            <w:tcW w:w="1296" w:type="dxa"/>
            <w:shd w:val="clear" w:color="auto" w:fill="FFFFFF"/>
            <w:vAlign w:val="center"/>
          </w:tcPr>
          <w:p w14:paraId="7330AB3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4-乙烯基愈创木酚</w:t>
            </w:r>
          </w:p>
        </w:tc>
        <w:tc>
          <w:tcPr>
            <w:tcW w:w="1296" w:type="dxa"/>
            <w:shd w:val="clear" w:color="auto" w:fill="FFFFFF"/>
            <w:vAlign w:val="center"/>
          </w:tcPr>
          <w:p w14:paraId="1C99443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0.992</w:t>
            </w:r>
          </w:p>
        </w:tc>
        <w:tc>
          <w:tcPr>
            <w:tcW w:w="1296" w:type="dxa"/>
            <w:shd w:val="clear" w:color="auto" w:fill="FFFFFF"/>
            <w:vAlign w:val="center"/>
          </w:tcPr>
          <w:p w14:paraId="08C24C6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1.000</w:t>
            </w:r>
          </w:p>
        </w:tc>
        <w:tc>
          <w:tcPr>
            <w:tcW w:w="1296" w:type="dxa"/>
            <w:shd w:val="clear" w:color="auto" w:fill="FFFFFF"/>
            <w:vAlign w:val="center"/>
          </w:tcPr>
          <w:p w14:paraId="1A12F73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0.000</w:t>
            </w:r>
          </w:p>
        </w:tc>
      </w:tr>
      <w:tr w14:paraId="7D21BD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1380498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酸度</w:t>
            </w:r>
          </w:p>
        </w:tc>
        <w:tc>
          <w:tcPr>
            <w:tcW w:w="1296" w:type="dxa"/>
            <w:shd w:val="clear" w:color="auto" w:fill="FFFFFF"/>
            <w:vAlign w:val="center"/>
          </w:tcPr>
          <w:p w14:paraId="62AC531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w:t>
            </w:r>
          </w:p>
        </w:tc>
        <w:tc>
          <w:tcPr>
            <w:tcW w:w="1296" w:type="dxa"/>
            <w:shd w:val="clear" w:color="auto" w:fill="FFFFFF"/>
            <w:vAlign w:val="center"/>
          </w:tcPr>
          <w:p w14:paraId="2AFFB60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乳酸</w:t>
            </w:r>
          </w:p>
        </w:tc>
        <w:tc>
          <w:tcPr>
            <w:tcW w:w="1296" w:type="dxa"/>
            <w:shd w:val="clear" w:color="auto" w:fill="FFFFFF"/>
            <w:vAlign w:val="center"/>
          </w:tcPr>
          <w:p w14:paraId="5FE1D1C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0.900</w:t>
            </w:r>
          </w:p>
        </w:tc>
        <w:tc>
          <w:tcPr>
            <w:tcW w:w="1296" w:type="dxa"/>
            <w:shd w:val="clear" w:color="auto" w:fill="FFFFFF"/>
            <w:vAlign w:val="center"/>
          </w:tcPr>
          <w:p w14:paraId="59A4746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0.955</w:t>
            </w:r>
          </w:p>
        </w:tc>
        <w:tc>
          <w:tcPr>
            <w:tcW w:w="1296" w:type="dxa"/>
            <w:shd w:val="clear" w:color="auto" w:fill="FFFFFF"/>
            <w:vAlign w:val="center"/>
          </w:tcPr>
          <w:p w14:paraId="0FF63C9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0.346</w:t>
            </w:r>
          </w:p>
        </w:tc>
      </w:tr>
      <w:tr w14:paraId="220AE8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4888B60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酒精感</w:t>
            </w:r>
          </w:p>
        </w:tc>
        <w:tc>
          <w:tcPr>
            <w:tcW w:w="1296" w:type="dxa"/>
            <w:shd w:val="clear" w:color="auto" w:fill="FFFFFF"/>
            <w:vAlign w:val="center"/>
          </w:tcPr>
          <w:p w14:paraId="0311E39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w:t>
            </w:r>
          </w:p>
        </w:tc>
        <w:tc>
          <w:tcPr>
            <w:tcW w:w="1296" w:type="dxa"/>
            <w:shd w:val="clear" w:color="auto" w:fill="FFFFFF"/>
            <w:vAlign w:val="center"/>
          </w:tcPr>
          <w:p w14:paraId="16F579D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乙醇</w:t>
            </w:r>
          </w:p>
        </w:tc>
        <w:tc>
          <w:tcPr>
            <w:tcW w:w="1296" w:type="dxa"/>
            <w:shd w:val="clear" w:color="auto" w:fill="FFFFFF"/>
            <w:vAlign w:val="center"/>
          </w:tcPr>
          <w:p w14:paraId="0B0D24F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0.920</w:t>
            </w:r>
          </w:p>
        </w:tc>
        <w:tc>
          <w:tcPr>
            <w:tcW w:w="1296" w:type="dxa"/>
            <w:shd w:val="clear" w:color="auto" w:fill="FFFFFF"/>
            <w:vAlign w:val="center"/>
          </w:tcPr>
          <w:p w14:paraId="2E9CEA9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0.955</w:t>
            </w:r>
          </w:p>
        </w:tc>
        <w:tc>
          <w:tcPr>
            <w:tcW w:w="1296" w:type="dxa"/>
            <w:shd w:val="clear" w:color="auto" w:fill="FFFFFF"/>
            <w:vAlign w:val="center"/>
          </w:tcPr>
          <w:p w14:paraId="4E7DED0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4.140</w:t>
            </w:r>
          </w:p>
        </w:tc>
      </w:tr>
      <w:tr w14:paraId="0A95FE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4A3A07C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酒体</w:t>
            </w:r>
          </w:p>
        </w:tc>
        <w:tc>
          <w:tcPr>
            <w:tcW w:w="1296" w:type="dxa"/>
            <w:shd w:val="clear" w:color="auto" w:fill="FFFFFF"/>
            <w:vAlign w:val="center"/>
          </w:tcPr>
          <w:p w14:paraId="42ACE6F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w:t>
            </w:r>
          </w:p>
        </w:tc>
        <w:tc>
          <w:tcPr>
            <w:tcW w:w="1296" w:type="dxa"/>
            <w:shd w:val="clear" w:color="auto" w:fill="FFFFFF"/>
            <w:vAlign w:val="center"/>
          </w:tcPr>
          <w:p w14:paraId="546B6E6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乙醇</w:t>
            </w:r>
          </w:p>
        </w:tc>
        <w:tc>
          <w:tcPr>
            <w:tcW w:w="1296" w:type="dxa"/>
            <w:shd w:val="clear" w:color="auto" w:fill="FFFFFF"/>
            <w:vAlign w:val="center"/>
          </w:tcPr>
          <w:p w14:paraId="4153EF1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0.812</w:t>
            </w:r>
          </w:p>
        </w:tc>
        <w:tc>
          <w:tcPr>
            <w:tcW w:w="1296" w:type="dxa"/>
            <w:shd w:val="clear" w:color="auto" w:fill="FFFFFF"/>
            <w:vAlign w:val="center"/>
          </w:tcPr>
          <w:p w14:paraId="5A7AF87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0.955</w:t>
            </w:r>
          </w:p>
        </w:tc>
        <w:tc>
          <w:tcPr>
            <w:tcW w:w="1296" w:type="dxa"/>
            <w:shd w:val="clear" w:color="auto" w:fill="FFFFFF"/>
            <w:vAlign w:val="center"/>
          </w:tcPr>
          <w:p w14:paraId="72FFD97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4.140</w:t>
            </w:r>
          </w:p>
        </w:tc>
      </w:tr>
      <w:tr w14:paraId="345C01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134989E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碳酸感</w:t>
            </w:r>
          </w:p>
        </w:tc>
        <w:tc>
          <w:tcPr>
            <w:tcW w:w="1296" w:type="dxa"/>
            <w:shd w:val="clear" w:color="auto" w:fill="FFFFFF"/>
            <w:vAlign w:val="center"/>
          </w:tcPr>
          <w:p w14:paraId="1B10C50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w:t>
            </w:r>
          </w:p>
        </w:tc>
        <w:tc>
          <w:tcPr>
            <w:tcW w:w="1296" w:type="dxa"/>
            <w:shd w:val="clear" w:color="auto" w:fill="FFFFFF"/>
            <w:vAlign w:val="center"/>
          </w:tcPr>
          <w:p w14:paraId="722F3B2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二氧化碳</w:t>
            </w:r>
          </w:p>
        </w:tc>
        <w:tc>
          <w:tcPr>
            <w:tcW w:w="1296" w:type="dxa"/>
            <w:shd w:val="clear" w:color="auto" w:fill="FFFFFF"/>
            <w:vAlign w:val="center"/>
          </w:tcPr>
          <w:p w14:paraId="121C4A2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0.318</w:t>
            </w:r>
          </w:p>
        </w:tc>
        <w:tc>
          <w:tcPr>
            <w:tcW w:w="1296" w:type="dxa"/>
            <w:shd w:val="clear" w:color="auto" w:fill="FFFFFF"/>
            <w:vAlign w:val="center"/>
          </w:tcPr>
          <w:p w14:paraId="29E4323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0.500</w:t>
            </w:r>
          </w:p>
        </w:tc>
        <w:tc>
          <w:tcPr>
            <w:tcW w:w="1296" w:type="dxa"/>
            <w:shd w:val="clear" w:color="auto" w:fill="FFFFFF"/>
            <w:vAlign w:val="center"/>
          </w:tcPr>
          <w:p w14:paraId="71EB018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不可比</w:t>
            </w:r>
          </w:p>
        </w:tc>
      </w:tr>
      <w:tr w14:paraId="6A92FD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tcBorders>
              <w:bottom w:val="single" w:color="000000" w:sz="12" w:space="0"/>
            </w:tcBorders>
            <w:shd w:val="clear" w:color="auto" w:fill="FFFFFF"/>
            <w:vAlign w:val="center"/>
          </w:tcPr>
          <w:p w14:paraId="5A969B79">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乳酸感</w:t>
            </w:r>
          </w:p>
        </w:tc>
        <w:tc>
          <w:tcPr>
            <w:tcW w:w="1296" w:type="dxa"/>
            <w:tcBorders>
              <w:bottom w:val="single" w:color="000000" w:sz="12" w:space="0"/>
            </w:tcBorders>
            <w:shd w:val="clear" w:color="auto" w:fill="FFFFFF"/>
            <w:vAlign w:val="center"/>
          </w:tcPr>
          <w:p w14:paraId="3E5F1377">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w:t>
            </w:r>
          </w:p>
        </w:tc>
        <w:tc>
          <w:tcPr>
            <w:tcW w:w="1296" w:type="dxa"/>
            <w:tcBorders>
              <w:bottom w:val="single" w:color="000000" w:sz="12" w:space="0"/>
            </w:tcBorders>
            <w:shd w:val="clear" w:color="auto" w:fill="FFFFFF"/>
            <w:vAlign w:val="center"/>
          </w:tcPr>
          <w:p w14:paraId="252F0723">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乳酸</w:t>
            </w:r>
          </w:p>
        </w:tc>
        <w:tc>
          <w:tcPr>
            <w:tcW w:w="1296" w:type="dxa"/>
            <w:tcBorders>
              <w:bottom w:val="single" w:color="000000" w:sz="12" w:space="0"/>
            </w:tcBorders>
            <w:shd w:val="clear" w:color="auto" w:fill="FFFFFF"/>
            <w:vAlign w:val="center"/>
          </w:tcPr>
          <w:p w14:paraId="4C088BC8">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0.992</w:t>
            </w:r>
          </w:p>
        </w:tc>
        <w:tc>
          <w:tcPr>
            <w:tcW w:w="1296" w:type="dxa"/>
            <w:tcBorders>
              <w:bottom w:val="single" w:color="000000" w:sz="12" w:space="0"/>
            </w:tcBorders>
            <w:shd w:val="clear" w:color="auto" w:fill="FFFFFF"/>
            <w:vAlign w:val="center"/>
          </w:tcPr>
          <w:p w14:paraId="5D4D3D73">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1.000</w:t>
            </w:r>
          </w:p>
        </w:tc>
        <w:tc>
          <w:tcPr>
            <w:tcW w:w="1296" w:type="dxa"/>
            <w:tcBorders>
              <w:bottom w:val="single" w:color="000000" w:sz="12" w:space="0"/>
            </w:tcBorders>
            <w:shd w:val="clear" w:color="auto" w:fill="FFFFFF"/>
            <w:vAlign w:val="center"/>
          </w:tcPr>
          <w:p w14:paraId="5557024E">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0.346</w:t>
            </w:r>
          </w:p>
        </w:tc>
      </w:tr>
    </w:tbl>
    <w:p w14:paraId="4ED2EF69">
      <w:pPr>
        <w:pStyle w:val="41"/>
        <w:keepNext/>
        <w:keepLines/>
        <w:spacing w:before="20" w:after="0"/>
        <w:ind w:firstLine="0" w:firstLineChars="0"/>
      </w:pPr>
      <w:r>
        <w:drawing>
          <wp:inline distT="0" distB="0" distL="0" distR="0">
            <wp:extent cx="5489575" cy="3079750"/>
            <wp:effectExtent l="0" t="0" r="2540" b="9525"/>
            <wp:docPr id="9" name="图12" descr="图12 A级化合物-感官关系的四路名次与气味活性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12" descr="图12 A级化合物-感官关系的四路名次与气味活性值"/>
                    <pic:cNvPicPr>
                      <a:picLocks noChangeAspect="1"/>
                    </pic:cNvPicPr>
                  </pic:nvPicPr>
                  <pic:blipFill>
                    <a:blip r:embed="rId22"/>
                    <a:stretch>
                      <a:fillRect/>
                    </a:stretch>
                  </pic:blipFill>
                  <pic:spPr>
                    <a:xfrm>
                      <a:off x="0" y="0"/>
                      <a:ext cx="5490000" cy="3079756"/>
                    </a:xfrm>
                    <a:prstGeom prst="rect">
                      <a:avLst/>
                    </a:prstGeom>
                  </pic:spPr>
                </pic:pic>
              </a:graphicData>
            </a:graphic>
          </wp:inline>
        </w:drawing>
      </w:r>
    </w:p>
    <w:p w14:paraId="77619CAC">
      <w:pPr>
        <w:pStyle w:val="41"/>
        <w:keepLines/>
        <w:ind w:firstLine="422" w:firstLineChars="200"/>
      </w:pPr>
      <w:r>
        <w:t>图12 A级化合物-感官关系的四路名次与气味活性值</w:t>
      </w:r>
    </w:p>
    <w:p w14:paraId="32226AD1">
      <w:pPr>
        <w:pStyle w:val="3"/>
        <w:keepNext/>
        <w:keepLines/>
        <w:numPr>
          <w:ilvl w:val="1"/>
          <w:numId w:val="0"/>
        </w:numPr>
        <w:rPr>
          <w:rFonts w:hint="eastAsia"/>
        </w:rPr>
      </w:pPr>
      <w:bookmarkStart w:id="15035" w:name="_Toc244099004"/>
      <w:bookmarkStart w:id="15034" w:name="_Toc244037319"/>
      <w:r>
        <w:rPr>
          <w:rFonts w:hint="eastAsia" w:eastAsia="宋体"/>
        </w:rPr>
        <w:t>6.3 模型检验与结果讨论</w:t>
      </w:r>
      <w:bookmarkEnd w:id="15034"/>
      <w:bookmarkEnd w:id="15035"/>
    </w:p>
    <w:p w14:paraId="66D04754">
      <w:pPr>
        <w:pStyle w:val="11"/>
        <w:spacing w:before="0" w:after="0"/>
        <w:ind w:firstLine="480" w:firstLineChars="200"/>
        <w:rPr>
          <w:b w:val="0"/>
          <w:bCs w:val="0"/>
        </w:rPr>
      </w:pPr>
      <w:r>
        <w:rPr>
          <w:rFonts w:hint="eastAsia" w:eastAsia="宋体"/>
          <w:b w:val="0"/>
          <w:bCs w:val="0"/>
        </w:rPr>
        <w:t>一致性核验得到50×3完整答案，同折最终预测器重建最大绝对误差1.998×</w:t>
      </w:r>
      <m:oMath>
        <m:sSup>
          <m:sSupPr/>
          <m:e>
            <m:r>
              <m:rPr>
                <m:sty m:val="p"/>
              </m:rPr>
              <w:rPr>
                <w:rFonts w:ascii="Cambria Math" w:hAnsi="Cambria Math" w:eastAsia="Cambria Math"/>
                <w:sz w:val="24"/>
                <w:szCs w:val="24"/>
              </w:rPr>
              <m:t>10</m:t>
            </m:r>
          </m:e>
          <m:sup>
            <m:r>
              <m:rPr>
                <m:sty m:val="p"/>
              </m:rPr>
              <w:rPr>
                <w:rFonts w:ascii="Cambria Math" w:hAnsi="Cambria Math" w:eastAsia="Cambria Math"/>
                <w:sz w:val="24"/>
                <w:szCs w:val="24"/>
              </w:rPr>
              <m:t>−15</m:t>
            </m:r>
          </m:sup>
        </m:sSup>
      </m:oMath>
      <w:r>
        <w:rPr>
          <w:rFonts w:hint="eastAsia" w:eastAsia="宋体"/>
          <w:b w:val="0"/>
          <w:bCs w:val="0"/>
        </w:rPr>
        <w:t xml:space="preserve">；模块与条件字段置换分别形成13900、327000条折级记录。验证观测不参与填补、尺度、构图、条件分组或风格均值估计。与Shapley加性解释（SHAP）所回答的加性归因问题不同[11]，这里的条件置换关注相关输入下的预测依赖，各方法的功能及采用边界汇总于表12；文献任务与量纲不同，数字不直接横比。</w:t>
      </w:r>
    </w:p>
    <w:p w14:paraId="0C4E7B67">
      <w:pPr>
        <w:pStyle w:val="41"/>
        <w:keepLines/>
        <w:ind w:firstLine="422" w:firstLineChars="200"/>
      </w:pPr>
      <w:r>
        <w:t>表12 方法家族与本文采用方式</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450"/>
        <w:gridCol w:w="2250"/>
        <w:gridCol w:w="4030"/>
      </w:tblGrid>
      <w:tr w14:paraId="37C860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2450" w:type="dxa"/>
            <w:tcBorders>
              <w:top w:val="single" w:color="000000" w:sz="12" w:space="0"/>
              <w:bottom w:val="single" w:color="000000" w:sz="4" w:space="0"/>
              <w:tl2br w:val="nil"/>
            </w:tcBorders>
            <w:shd w:val="clear" w:color="auto" w:fill="FFFFFF"/>
            <w:vAlign w:val="center"/>
          </w:tcPr>
          <w:p w14:paraId="0D9481F2">
            <w:pPr>
              <w:pStyle w:val="11"/>
              <w:keepNext/>
              <w:keepLines/>
              <w:snapToGrid w:val="0"/>
              <w:spacing w:before="0" w:after="0" w:line="240" w:lineRule="auto"/>
              <w:ind w:firstLine="0" w:firstLineChars="0"/>
              <w:jc w:val="center"/>
              <w:rPr>
                <w:b/>
                <w:bCs w:val="0"/>
              </w:rPr>
            </w:pPr>
            <w:r>
              <w:rPr>
                <w:rFonts w:ascii="Times New Roman" w:hAnsi="Times New Roman" w:eastAsia="宋体"/>
                <w:b/>
                <w:bCs w:val="0"/>
                <w:sz w:val="20"/>
                <w:szCs w:val="20"/>
              </w:rPr>
              <w:t>方法与来源</w:t>
            </w:r>
          </w:p>
        </w:tc>
        <w:tc>
          <w:tcPr>
            <w:tcW w:w="2250" w:type="dxa"/>
            <w:tcBorders>
              <w:top w:val="single" w:color="000000" w:sz="12" w:space="0"/>
              <w:bottom w:val="single" w:color="000000" w:sz="4" w:space="0"/>
            </w:tcBorders>
            <w:shd w:val="clear" w:color="auto" w:fill="FFFFFF"/>
            <w:vAlign w:val="center"/>
          </w:tcPr>
          <w:p w14:paraId="374FDFCB">
            <w:pPr>
              <w:pStyle w:val="11"/>
              <w:keepNext/>
              <w:keepLines/>
              <w:snapToGrid w:val="0"/>
              <w:spacing w:before="0" w:after="0" w:line="240" w:lineRule="auto"/>
              <w:ind w:firstLine="0" w:firstLineChars="0"/>
              <w:jc w:val="center"/>
              <w:rPr>
                <w:b/>
                <w:bCs w:val="0"/>
              </w:rPr>
            </w:pPr>
            <w:r>
              <w:rPr>
                <w:rFonts w:ascii="Times New Roman" w:hAnsi="Times New Roman" w:eastAsia="宋体"/>
                <w:b/>
                <w:bCs w:val="0"/>
                <w:sz w:val="20"/>
                <w:szCs w:val="20"/>
              </w:rPr>
              <w:t>本文用途</w:t>
            </w:r>
          </w:p>
        </w:tc>
        <w:tc>
          <w:tcPr>
            <w:tcW w:w="4030" w:type="dxa"/>
            <w:tcBorders>
              <w:top w:val="single" w:color="000000" w:sz="12" w:space="0"/>
              <w:bottom w:val="single" w:color="000000" w:sz="4" w:space="0"/>
            </w:tcBorders>
            <w:shd w:val="clear" w:color="auto" w:fill="FFFFFF"/>
            <w:vAlign w:val="center"/>
          </w:tcPr>
          <w:p w14:paraId="3957B429">
            <w:pPr>
              <w:pStyle w:val="11"/>
              <w:keepNext/>
              <w:keepLines/>
              <w:snapToGrid w:val="0"/>
              <w:spacing w:before="0" w:after="0" w:line="240" w:lineRule="auto"/>
              <w:ind w:firstLine="0" w:firstLineChars="0"/>
              <w:jc w:val="center"/>
              <w:rPr>
                <w:b/>
                <w:bCs w:val="0"/>
              </w:rPr>
            </w:pPr>
            <w:r>
              <w:rPr>
                <w:rFonts w:ascii="Times New Roman" w:hAnsi="Times New Roman" w:eastAsia="宋体"/>
                <w:b/>
                <w:bCs w:val="0"/>
                <w:sz w:val="20"/>
                <w:szCs w:val="20"/>
              </w:rPr>
              <w:t>采用方式与边界</w:t>
            </w:r>
          </w:p>
        </w:tc>
      </w:tr>
      <w:tr w14:paraId="691187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450" w:type="dxa"/>
            <w:tcBorders>
              <w:top w:val="single" w:color="000000" w:sz="4" w:space="0"/>
            </w:tcBorders>
            <w:shd w:val="clear" w:color="auto" w:fill="FFFFFF"/>
            <w:vAlign w:val="center"/>
          </w:tcPr>
          <w:p w14:paraId="4157B106">
            <w:pPr>
              <w:pStyle w:val="11"/>
              <w:keepNext/>
              <w:keepLines/>
              <w:snapToGrid w:val="0"/>
              <w:spacing w:before="0" w:after="0" w:line="240" w:lineRule="auto"/>
              <w:ind w:firstLine="0" w:firstLineChars="0"/>
              <w:jc w:val="center"/>
              <w:rPr>
                <w:b/>
                <w:bCs/>
              </w:rPr>
            </w:pPr>
            <w:r>
              <w:rPr>
                <w:rFonts w:ascii="Times New Roman" w:hAnsi="Times New Roman" w:eastAsia="宋体"/>
                <w:b/>
                <w:bCs/>
                <w:sz w:val="20"/>
                <w:szCs w:val="20"/>
              </w:rPr>
              <w:t xml:space="preserve">相关网络[5]</w:t>
            </w:r>
          </w:p>
        </w:tc>
        <w:tc>
          <w:tcPr>
            <w:tcW w:w="2250" w:type="dxa"/>
            <w:tcBorders>
              <w:top w:val="single" w:color="000000" w:sz="4" w:space="0"/>
            </w:tcBorders>
            <w:shd w:val="clear" w:color="auto" w:fill="FFFFFF"/>
            <w:vAlign w:val="center"/>
          </w:tcPr>
          <w:p w14:paraId="0E77A360">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描述成对共变</w:t>
            </w:r>
          </w:p>
        </w:tc>
        <w:tc>
          <w:tcPr>
            <w:tcW w:w="4030" w:type="dxa"/>
            <w:tcBorders>
              <w:top w:val="single" w:color="000000" w:sz="4" w:space="0"/>
            </w:tcBorders>
            <w:shd w:val="clear" w:color="auto" w:fill="FFFFFF"/>
            <w:vAlign w:val="center"/>
          </w:tcPr>
          <w:p w14:paraId="2EC9A67C">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全量图仅作描述；监督图在训练折重算，相关不等于因果。</w:t>
            </w:r>
          </w:p>
        </w:tc>
      </w:tr>
      <w:tr w14:paraId="1B8A7D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450" w:type="dxa"/>
            <w:shd w:val="clear" w:color="auto" w:fill="FFFFFF"/>
            <w:vAlign w:val="center"/>
          </w:tcPr>
          <w:p w14:paraId="26FD14A2">
            <w:pPr>
              <w:pStyle w:val="11"/>
              <w:keepNext/>
              <w:keepLines/>
              <w:snapToGrid w:val="0"/>
              <w:spacing w:before="0" w:after="0" w:line="240" w:lineRule="auto"/>
              <w:ind w:firstLine="0" w:firstLineChars="0"/>
              <w:jc w:val="center"/>
              <w:rPr>
                <w:b/>
                <w:bCs/>
              </w:rPr>
            </w:pPr>
            <w:r>
              <w:rPr>
                <w:rFonts w:ascii="Times New Roman" w:hAnsi="Times New Roman" w:eastAsia="宋体"/>
                <w:b/>
                <w:bCs/>
                <w:sz w:val="20"/>
                <w:szCs w:val="20"/>
              </w:rPr>
              <w:t xml:space="preserve">稀疏条件图[6]</w:t>
            </w:r>
          </w:p>
        </w:tc>
        <w:tc>
          <w:tcPr>
            <w:tcW w:w="2250" w:type="dxa"/>
            <w:shd w:val="clear" w:color="auto" w:fill="FFFFFF"/>
            <w:vAlign w:val="center"/>
          </w:tcPr>
          <w:p w14:paraId="3E68A9BE">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 xml:space="preserve">核验条件依赖</w:t>
            </w:r>
          </w:p>
        </w:tc>
        <w:tc>
          <w:tcPr>
            <w:tcW w:w="4030" w:type="dxa"/>
            <w:shd w:val="clear" w:color="auto" w:fill="FFFFFF"/>
            <w:vAlign w:val="center"/>
          </w:tcPr>
          <w:p w14:paraId="0329D8B7">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采用折内GraphicalLasso检验结构，不替换正式四路排序。</w:t>
            </w:r>
          </w:p>
        </w:tc>
      </w:tr>
      <w:tr w14:paraId="7377D4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450" w:type="dxa"/>
            <w:shd w:val="clear" w:color="auto" w:fill="FFFFFF"/>
            <w:vAlign w:val="center"/>
          </w:tcPr>
          <w:p w14:paraId="5C16FABF">
            <w:pPr>
              <w:pStyle w:val="11"/>
              <w:keepNext/>
              <w:keepLines/>
              <w:snapToGrid w:val="0"/>
              <w:spacing w:before="0" w:after="0" w:line="240" w:lineRule="auto"/>
              <w:ind w:firstLine="0" w:firstLineChars="0"/>
              <w:jc w:val="center"/>
              <w:rPr>
                <w:b/>
                <w:bCs/>
              </w:rPr>
            </w:pPr>
            <w:r>
              <w:rPr>
                <w:rFonts w:ascii="Times New Roman" w:hAnsi="Times New Roman" w:eastAsia="宋体"/>
                <w:b/>
                <w:bCs/>
                <w:sz w:val="20"/>
                <w:szCs w:val="20"/>
              </w:rPr>
              <w:t xml:space="preserve">条件置换与SHAP[7][11]</w:t>
            </w:r>
          </w:p>
        </w:tc>
        <w:tc>
          <w:tcPr>
            <w:tcW w:w="2250" w:type="dxa"/>
            <w:shd w:val="clear" w:color="auto" w:fill="FFFFFF"/>
            <w:vAlign w:val="center"/>
          </w:tcPr>
          <w:p w14:paraId="13969059">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解释预测器依赖</w:t>
            </w:r>
          </w:p>
        </w:tc>
        <w:tc>
          <w:tcPr>
            <w:tcW w:w="4030" w:type="dxa"/>
            <w:shd w:val="clear" w:color="auto" w:fill="FFFFFF"/>
            <w:vAlign w:val="center"/>
          </w:tcPr>
          <w:p w14:paraId="114E853F">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本文采用模块和条件置换；SHAP仅作文献比较。</w:t>
            </w:r>
          </w:p>
        </w:tc>
      </w:tr>
      <w:tr w14:paraId="5B2BCA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450" w:type="dxa"/>
            <w:shd w:val="clear" w:color="auto" w:fill="FFFFFF"/>
            <w:vAlign w:val="center"/>
          </w:tcPr>
          <w:p w14:paraId="0699950C">
            <w:pPr>
              <w:pStyle w:val="11"/>
              <w:keepNext/>
              <w:keepLines/>
              <w:snapToGrid w:val="0"/>
              <w:spacing w:before="0" w:after="0" w:line="240" w:lineRule="auto"/>
              <w:ind w:firstLine="0" w:firstLineChars="0"/>
              <w:jc w:val="center"/>
              <w:rPr>
                <w:b/>
                <w:bCs/>
              </w:rPr>
            </w:pPr>
            <w:r>
              <w:rPr>
                <w:rFonts w:ascii="Times New Roman" w:hAnsi="Times New Roman" w:eastAsia="宋体"/>
                <w:b/>
                <w:bCs/>
                <w:sz w:val="20"/>
                <w:szCs w:val="20"/>
              </w:rPr>
              <w:t xml:space="preserve">稳定选择[9][10]</w:t>
            </w:r>
          </w:p>
        </w:tc>
        <w:tc>
          <w:tcPr>
            <w:tcW w:w="2250" w:type="dxa"/>
            <w:shd w:val="clear" w:color="auto" w:fill="FFFFFF"/>
            <w:vAlign w:val="center"/>
          </w:tcPr>
          <w:p w14:paraId="4FAA2A99">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检验重采样稳定性</w:t>
            </w:r>
          </w:p>
        </w:tc>
        <w:tc>
          <w:tcPr>
            <w:tcW w:w="4030" w:type="dxa"/>
            <w:shd w:val="clear" w:color="auto" w:fill="FFFFFF"/>
            <w:vAlign w:val="center"/>
          </w:tcPr>
          <w:p w14:paraId="19C8DBEE">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频率用于稳定性说明，不援引未满足假设的理论误选保证。</w:t>
            </w:r>
          </w:p>
        </w:tc>
      </w:tr>
      <w:tr w14:paraId="45DC3A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450" w:type="dxa"/>
            <w:tcBorders>
              <w:bottom w:val="single" w:color="000000" w:sz="12" w:space="0"/>
            </w:tcBorders>
            <w:shd w:val="clear" w:color="auto" w:fill="FFFFFF"/>
            <w:vAlign w:val="center"/>
          </w:tcPr>
          <w:p w14:paraId="1F5C8048">
            <w:pPr>
              <w:pStyle w:val="11"/>
              <w:keepLines/>
              <w:snapToGrid w:val="0"/>
              <w:spacing w:before="0" w:after="0" w:line="240" w:lineRule="auto"/>
              <w:ind w:firstLine="0" w:firstLineChars="0"/>
              <w:jc w:val="center"/>
              <w:rPr>
                <w:b/>
                <w:bCs/>
              </w:rPr>
            </w:pPr>
            <w:r>
              <w:rPr>
                <w:rFonts w:ascii="Times New Roman" w:hAnsi="Times New Roman" w:eastAsia="宋体"/>
                <w:b/>
                <w:bCs/>
                <w:sz w:val="20"/>
                <w:szCs w:val="20"/>
              </w:rPr>
              <w:t>四路稳健排序</w:t>
            </w:r>
            <w:r>
              <w:rPr>
                <w:rFonts w:ascii="Times New Roman" w:hAnsi="Times New Roman" w:eastAsia="宋体"/>
                <w:b/>
                <w:bCs/>
                <w:sz w:val="20"/>
                <w:szCs w:val="20"/>
              </w:rPr>
              <w:br w:type="textWrapping"/>
            </w:r>
            <w:r>
              <w:rPr>
                <w:rFonts w:ascii="Times New Roman" w:hAnsi="Times New Roman" w:eastAsia="宋体"/>
                <w:b/>
                <w:bCs/>
                <w:sz w:val="20"/>
                <w:szCs w:val="20"/>
              </w:rPr>
              <w:t xml:space="preserve">（倒数秩项[8]）</w:t>
            </w:r>
          </w:p>
        </w:tc>
        <w:tc>
          <w:tcPr>
            <w:tcW w:w="2250" w:type="dxa"/>
            <w:tcBorders>
              <w:bottom w:val="single" w:color="000000" w:sz="12" w:space="0"/>
            </w:tcBorders>
            <w:shd w:val="clear" w:color="auto" w:fill="FFFFFF"/>
            <w:vAlign w:val="center"/>
          </w:tcPr>
          <w:p w14:paraId="14FECC26">
            <w:pPr>
              <w:pStyle w:val="11"/>
              <w:keepLines/>
              <w:snapToGrid w:val="0"/>
              <w:spacing w:before="0" w:after="0" w:line="240" w:lineRule="auto"/>
              <w:ind w:firstLine="0" w:firstLineChars="0"/>
              <w:jc w:val="center"/>
              <w:rPr>
                <w:b w:val="0"/>
              </w:rPr>
            </w:pPr>
            <w:r>
              <w:rPr>
                <w:rFonts w:ascii="Times New Roman" w:hAnsi="Times New Roman" w:eastAsia="宋体"/>
                <w:b w:val="0"/>
                <w:bCs w:val="0"/>
                <w:sz w:val="20"/>
                <w:szCs w:val="20"/>
              </w:rPr>
              <w:t>综合四路统计证据</w:t>
            </w:r>
          </w:p>
        </w:tc>
        <w:tc>
          <w:tcPr>
            <w:tcW w:w="4030" w:type="dxa"/>
            <w:tcBorders>
              <w:bottom w:val="single" w:color="000000" w:sz="12" w:space="0"/>
            </w:tcBorders>
            <w:shd w:val="clear" w:color="auto" w:fill="FFFFFF"/>
            <w:vAlign w:val="center"/>
          </w:tcPr>
          <w:p w14:paraId="1D27DFC4">
            <w:pPr>
              <w:pStyle w:val="11"/>
              <w:keepLines/>
              <w:snapToGrid w:val="0"/>
              <w:spacing w:before="0" w:after="0" w:line="240" w:lineRule="auto"/>
              <w:ind w:firstLine="0" w:firstLineChars="0"/>
              <w:jc w:val="center"/>
              <w:rPr>
                <w:b w:val="0"/>
              </w:rPr>
            </w:pPr>
            <w:r>
              <w:rPr>
                <w:rFonts w:ascii="Times New Roman" w:hAnsi="Times New Roman" w:eastAsia="宋体"/>
                <w:b w:val="0"/>
                <w:bCs w:val="0"/>
                <w:sz w:val="20"/>
                <w:szCs w:val="20"/>
              </w:rPr>
              <w:t>先比较支持数，再按倒数秩排序；预测归因独立报告。</w:t>
            </w:r>
          </w:p>
        </w:tc>
      </w:tr>
    </w:tbl>
    <w:p w14:paraId="0DB5EB5C">
      <w:pPr>
        <w:pStyle w:val="11"/>
        <w:spacing w:before="0" w:after="0"/>
        <w:ind w:firstLine="480" w:firstLineChars="200"/>
        <w:rPr>
          <w:b w:val="0"/>
          <w:bCs w:val="0"/>
        </w:rPr>
      </w:pPr>
      <w:r>
        <w:rPr>
          <w:rFonts w:hint="eastAsia" w:eastAsia="宋体"/>
          <w:b w:val="0"/>
          <w:bCs w:val="0"/>
        </w:rPr>
        <w:t>把最终归因、偏相关和模块稳定性等权融合后，互补半样本稳定选择（CPSS）的频率中位、互补半样本Jaccard及留一风格中位生存率从0.1425/0.1669/0.6591降为0.0750/0.1151/0.4091，并遗漏</w:t>
      </w:r>
      <m:oMath>
        <m:sSub>
          <m:sSubPr/>
          <m:e>
            <m:r>
              <m:rPr>
                <m:sty m:val="p"/>
              </m:rPr>
              <w:rPr>
                <w:rFonts w:ascii="Cambria Math" w:hAnsi="Cambria Math" w:eastAsia="Cambria Math"/>
                <w:sz w:val="24"/>
                <w:szCs w:val="24"/>
              </w:rPr>
              <m:t>CO</m:t>
            </m:r>
          </m:e>
          <m:sub>
            <m:r>
              <m:rPr>
                <m:sty m:val="p"/>
              </m:rPr>
              <w:rPr>
                <w:rFonts w:ascii="Cambria Math" w:hAnsi="Cambria Math" w:eastAsia="Cambria Math"/>
                <w:sz w:val="24"/>
                <w:szCs w:val="24"/>
              </w:rPr>
              <m:t>2</m:t>
            </m:r>
          </m:sub>
        </m:sSub>
      </m:oMath>
      <w:r>
        <w:rPr>
          <w:rFonts w:hint="eastAsia" w:eastAsia="宋体"/>
          <w:b w:val="0"/>
          <w:bCs w:val="0"/>
        </w:rPr>
        <w:t>锚点。这一结构消融不支持替换四路答案，也不据此另建正式化学分级。统计稳健性决定排序，最终模型归因作为独立解释证据保留，二者结论不一致时不强行融合。</w:t>
      </w:r>
    </w:p>
    <w:p w14:paraId="6A7985DA">
      <w:pPr>
        <w:pStyle w:val="11"/>
        <w:spacing w:before="0" w:after="0"/>
        <w:ind w:firstLine="480" w:firstLineChars="200"/>
        <w:rPr>
          <w:b w:val="0"/>
          <w:bCs w:val="0"/>
        </w:rPr>
      </w:pPr>
      <w:r>
        <w:rPr>
          <w:rFonts w:hint="eastAsia" w:eastAsia="宋体"/>
          <w:b w:val="0"/>
          <w:bCs w:val="0"/>
        </w:rPr>
        <w:t>表13和图13报告负对照及直接锚点。目标置换在频率阈值0.60/0.70/0.80/0.90下均为0条，但2000条半样本记录的6000个前三槽中，影子占1524（25.4%）、真实占4476，每记录均值0.762与2.238；不能称零误选。正式前三保留4对直接锚点，</w:t>
      </w:r>
      <m:oMath>
        <m:sSub>
          <m:sSubPr/>
          <m:e>
            <m:r>
              <m:rPr>
                <m:sty m:val="p"/>
              </m:rPr>
              <w:rPr>
                <w:rFonts w:ascii="Cambria Math" w:hAnsi="Cambria Math" w:eastAsia="Cambria Math"/>
                <w:sz w:val="24"/>
                <w:szCs w:val="24"/>
              </w:rPr>
              <m:t>CO</m:t>
            </m:r>
          </m:e>
          <m:sub>
            <m:r>
              <m:rPr>
                <m:sty m:val="p"/>
              </m:rPr>
              <w:rPr>
                <w:rFonts w:ascii="Cambria Math" w:hAnsi="Cambria Math" w:eastAsia="Cambria Math"/>
                <w:sz w:val="24"/>
                <w:szCs w:val="24"/>
              </w:rPr>
              <m:t>2</m:t>
            </m:r>
          </m:sub>
        </m:sSub>
      </m:oMath>
      <w:r>
        <w:rPr>
          <w:rFonts w:hint="eastAsia" w:eastAsia="宋体"/>
          <w:b w:val="0"/>
          <w:bCs w:val="0"/>
        </w:rPr>
        <w:t>的bootstrap名次第4、融合第3；DMS、双乙酰、反-2-壬烯醛同名字段分别位于bootstrap第29/92/61，未进入正式前三。</w:t>
      </w:r>
    </w:p>
    <w:p w14:paraId="2E63F12D">
      <w:pPr>
        <w:pStyle w:val="41"/>
        <w:keepNext/>
        <w:keepLines/>
        <w:ind w:firstLine="422" w:firstLineChars="200"/>
      </w:pPr>
      <w:r>
        <w:t>表13 补充检验的数值结果与解释范围</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950"/>
        <w:gridCol w:w="3100"/>
        <w:gridCol w:w="3680"/>
      </w:tblGrid>
      <w:tr w14:paraId="76ABBE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950" w:type="dxa"/>
            <w:tcBorders>
              <w:top w:val="single" w:color="000000" w:sz="12" w:space="0"/>
              <w:bottom w:val="single" w:color="000000" w:sz="4" w:space="0"/>
              <w:tl2br w:val="nil"/>
            </w:tcBorders>
            <w:shd w:val="clear" w:color="auto" w:fill="FFFFFF"/>
            <w:vAlign w:val="center"/>
          </w:tcPr>
          <w:p w14:paraId="4AFC0D3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检验项</w:t>
            </w:r>
          </w:p>
        </w:tc>
        <w:tc>
          <w:tcPr>
            <w:tcW w:w="3100" w:type="dxa"/>
            <w:tcBorders>
              <w:top w:val="single" w:color="000000" w:sz="12" w:space="0"/>
              <w:bottom w:val="single" w:color="000000" w:sz="4" w:space="0"/>
            </w:tcBorders>
            <w:shd w:val="clear" w:color="auto" w:fill="FFFFFF"/>
            <w:vAlign w:val="center"/>
          </w:tcPr>
          <w:p w14:paraId="036AD6A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结果</w:t>
            </w:r>
          </w:p>
        </w:tc>
        <w:tc>
          <w:tcPr>
            <w:tcW w:w="3680" w:type="dxa"/>
            <w:tcBorders>
              <w:top w:val="single" w:color="000000" w:sz="12" w:space="0"/>
              <w:bottom w:val="single" w:color="000000" w:sz="4" w:space="0"/>
            </w:tcBorders>
            <w:shd w:val="clear" w:color="auto" w:fill="FFFFFF"/>
            <w:vAlign w:val="center"/>
          </w:tcPr>
          <w:p w14:paraId="64CA328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口径与解释</w:t>
            </w:r>
          </w:p>
        </w:tc>
      </w:tr>
      <w:tr w14:paraId="75DFE0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top w:val="single" w:color="000000" w:sz="4" w:space="0"/>
            </w:tcBorders>
            <w:shd w:val="clear" w:color="auto" w:fill="FFFFFF"/>
            <w:vAlign w:val="center"/>
          </w:tcPr>
          <w:p w14:paraId="6899427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bootstrap候选稳定性</w:t>
            </w:r>
          </w:p>
        </w:tc>
        <w:tc>
          <w:tcPr>
            <w:tcW w:w="3100" w:type="dxa"/>
            <w:tcBorders>
              <w:top w:val="single" w:color="000000" w:sz="4" w:space="0"/>
            </w:tcBorders>
            <w:shd w:val="clear" w:color="auto" w:fill="FFFFFF"/>
            <w:vAlign w:val="center"/>
          </w:tcPr>
          <w:p w14:paraId="09D22D4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中位0.428；43/150≥0.60；留一风格均值0.6582</w:t>
            </w:r>
          </w:p>
        </w:tc>
        <w:tc>
          <w:tcPr>
            <w:tcW w:w="3680" w:type="dxa"/>
            <w:tcBorders>
              <w:top w:val="single" w:color="000000" w:sz="4" w:space="0"/>
            </w:tcBorders>
            <w:shd w:val="clear" w:color="auto" w:fill="FFFFFF"/>
            <w:vAlign w:val="center"/>
          </w:tcPr>
          <w:p w14:paraId="14CB18E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按bootstrap频率选出的150对关系；集合对应后支持候选稳定性描述</w:t>
            </w:r>
          </w:p>
        </w:tc>
      </w:tr>
      <w:tr w14:paraId="260FD4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62487B3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最终融合稳定性</w:t>
            </w:r>
          </w:p>
        </w:tc>
        <w:tc>
          <w:tcPr>
            <w:tcW w:w="3100" w:type="dxa"/>
            <w:shd w:val="clear" w:color="auto" w:fill="FFFFFF"/>
            <w:vAlign w:val="center"/>
          </w:tcPr>
          <w:p w14:paraId="3D06A89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中位0.395；40/150≥0.60；留一风格均值0.6076、中位0.6591</w:t>
            </w:r>
          </w:p>
        </w:tc>
        <w:tc>
          <w:tcPr>
            <w:tcW w:w="3680" w:type="dxa"/>
            <w:shd w:val="clear" w:color="auto" w:fill="FFFFFF"/>
            <w:vAlign w:val="center"/>
          </w:tcPr>
          <w:p w14:paraId="4FAB577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正式150对关系；尾部仍有替代与风格敏感性</w:t>
            </w:r>
          </w:p>
        </w:tc>
      </w:tr>
      <w:tr w14:paraId="43AF33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6DA0C88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目标置换</w:t>
            </w:r>
          </w:p>
        </w:tc>
        <w:tc>
          <w:tcPr>
            <w:tcW w:w="3100" w:type="dxa"/>
            <w:shd w:val="clear" w:color="auto" w:fill="FFFFFF"/>
            <w:vAlign w:val="center"/>
          </w:tcPr>
          <w:p w14:paraId="1A42B5C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0/0/0/0条</w:t>
            </w:r>
          </w:p>
        </w:tc>
        <w:tc>
          <w:tcPr>
            <w:tcW w:w="3680" w:type="dxa"/>
            <w:shd w:val="clear" w:color="auto" w:fill="FFFFFF"/>
            <w:vAlign w:val="center"/>
          </w:tcPr>
          <w:p w14:paraId="417483C1">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入选频率阈值0.60/0.70/0.80/0.90；仅针对所列阈值</w:t>
            </w:r>
          </w:p>
        </w:tc>
      </w:tr>
      <w:tr w14:paraId="41CD17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3C8FD8B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影子字段</w:t>
            </w:r>
          </w:p>
        </w:tc>
        <w:tc>
          <w:tcPr>
            <w:tcW w:w="3100" w:type="dxa"/>
            <w:shd w:val="clear" w:color="auto" w:fill="FFFFFF"/>
            <w:vAlign w:val="center"/>
          </w:tcPr>
          <w:p w14:paraId="4DDA32E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真实4,476槽；影子1,524槽（25.4%）</w:t>
            </w:r>
          </w:p>
        </w:tc>
        <w:tc>
          <w:tcPr>
            <w:tcW w:w="3680" w:type="dxa"/>
            <w:shd w:val="clear" w:color="auto" w:fill="FFFFFF"/>
            <w:vAlign w:val="center"/>
          </w:tcPr>
          <w:p w14:paraId="6BCE83E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2,000条记录，共6,000个前三槽；真实字段占优，噪声入选非零</w:t>
            </w:r>
          </w:p>
        </w:tc>
      </w:tr>
      <w:tr w14:paraId="42039A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430B076E">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直接锚点</w:t>
            </w:r>
          </w:p>
        </w:tc>
        <w:tc>
          <w:tcPr>
            <w:tcW w:w="3100" w:type="dxa"/>
            <w:shd w:val="clear" w:color="auto" w:fill="FFFFFF"/>
            <w:vAlign w:val="center"/>
          </w:tcPr>
          <w:p w14:paraId="2E9ED44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最终保留4对；</w:t>
            </w:r>
            <m:oMath>
              <m:sSub>
                <m:sSubPr>
                  <m:ctrlPr>
                    <w:rPr>
                      <w:rFonts w:ascii="Cambria Math" w:hAnsi="Cambria Math"/>
                      <w:b w:val="0"/>
                    </w:rPr>
                  </m:ctrlPr>
                </m:sSubPr>
                <m:e>
                  <m:r>
                    <m:rPr>
                      <m:sty m:val="p"/>
                    </m:rPr>
                    <w:rPr>
                      <w:rFonts w:ascii="Cambria Math" w:hAnsi="Cambria Math" w:eastAsia="Cambria Math"/>
                      <w:sz w:val="20"/>
                      <w:szCs w:val="20"/>
                    </w:rPr>
                    <m:t>CO</m:t>
                  </m:r>
                  <m:ctrlPr>
                    <w:rPr>
                      <w:rFonts w:ascii="Cambria Math" w:hAnsi="Cambria Math"/>
                      <w:b w:val="0"/>
                    </w:rPr>
                  </m:ctrlPr>
                </m:e>
                <m:sub>
                  <m:r>
                    <m:rPr>
                      <m:sty m:val="p"/>
                    </m:rPr>
                    <w:rPr>
                      <w:rFonts w:ascii="Cambria Math" w:hAnsi="Cambria Math" w:eastAsia="Cambria Math"/>
                      <w:sz w:val="20"/>
                      <w:szCs w:val="20"/>
                    </w:rPr>
                    <m:t>2</m:t>
                  </m:r>
                  <m:ctrlPr>
                    <w:rPr>
                      <w:rFonts w:ascii="Cambria Math" w:hAnsi="Cambria Math"/>
                      <w:b w:val="0"/>
                    </w:rPr>
                  </m:ctrlPr>
                </m:sub>
              </m:sSub>
            </m:oMath>
            <w:r>
              <w:rPr>
                <w:rFonts w:hint="eastAsia" w:ascii="Times New Roman" w:hAnsi="Times New Roman" w:eastAsia="宋体"/>
                <w:b w:val="0"/>
                <w:bCs w:val="0"/>
                <w:sz w:val="20"/>
                <w:szCs w:val="20"/>
              </w:rPr>
              <w:t xml:space="preserve"> bootstrap第4、最终第3</w:t>
            </w:r>
          </w:p>
        </w:tc>
        <w:tc>
          <w:tcPr>
            <w:tcW w:w="3680" w:type="dxa"/>
            <w:shd w:val="clear" w:color="auto" w:fill="FFFFFF"/>
            <w:vAlign w:val="center"/>
          </w:tcPr>
          <w:p w14:paraId="70AD95D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7对单体锚点中4对保留；DMS/双乙酰/反-2-壬烯醛为29/92/61</w:t>
            </w:r>
          </w:p>
        </w:tc>
      </w:tr>
      <w:tr w14:paraId="7B375C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34F03E0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折内前三字段遮蔽</w:t>
            </w:r>
          </w:p>
        </w:tc>
        <w:tc>
          <w:tcPr>
            <w:tcW w:w="3100" w:type="dxa"/>
            <w:shd w:val="clear" w:color="auto" w:fill="FFFFFF"/>
            <w:vAlign w:val="center"/>
          </w:tcPr>
          <w:p w14:paraId="18FB6C4D">
            <w:pPr>
              <w:pStyle w:val="11"/>
              <w:keepLines/>
              <w:snapToGrid w:val="0"/>
              <w:spacing w:before="0" w:after="0" w:line="240" w:lineRule="auto"/>
              <w:ind w:firstLine="0" w:firstLineChars="0"/>
              <w:jc w:val="center"/>
              <w:rPr>
                <w:b w:val="0"/>
                <w:bCs w:val="0"/>
              </w:rPr>
            </w:pPr>
            <w:r>
              <w:rPr>
                <w:b w:val="0"/>
                <w:bCs w:val="0"/>
              </w:rPr>
              <w:t>平均</w:t>
            </w:r>
            <m:oMath>
              <m:r>
                <m:rPr/>
                <w:rPr>
                  <w:rFonts w:ascii="Cambria Math" w:hAnsi="Cambria Math" w:eastAsia="Cambria Math"/>
                  <w:sz w:val="20"/>
                  <w:szCs w:val="20"/>
                </w:rPr>
                <m:t>Δ</m:t>
              </m:r>
              <m:r>
                <m:rPr>
                  <m:sty m:val="p"/>
                </m:rPr>
                <w:rPr>
                  <w:rFonts w:ascii="Cambria Math" w:hAnsi="Cambria Math" w:eastAsia="Cambria Math"/>
                  <w:sz w:val="20"/>
                  <w:szCs w:val="20"/>
                </w:rPr>
                <m:t>MAE</m:t>
              </m:r>
            </m:oMath>
            <w:r>
              <w:rPr>
                <w:b w:val="0"/>
                <w:bCs w:val="0"/>
              </w:rPr>
              <w:t xml:space="preserve"> +0.0005806；中位−0.00009657；22/50退化</w:t>
            </w:r>
          </w:p>
        </w:tc>
        <w:tc>
          <w:tcPr>
            <w:tcW w:w="3680" w:type="dxa"/>
            <w:shd w:val="clear" w:color="auto" w:fill="FFFFFF"/>
            <w:vAlign w:val="center"/>
          </w:tcPr>
          <w:p w14:paraId="77CE285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固定最终感官模型，附件感官标准化尺度；对象为同折条件效应前三，不是充分性</w:t>
            </w:r>
          </w:p>
        </w:tc>
      </w:tr>
      <w:tr w14:paraId="771E18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bottom w:val="single" w:color="000000" w:sz="12" w:space="0"/>
            </w:tcBorders>
            <w:shd w:val="clear" w:color="auto" w:fill="FFFFFF"/>
            <w:vAlign w:val="center"/>
          </w:tcPr>
          <w:p w14:paraId="308DCB6C">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遮蔽后较大退化</w:t>
            </w:r>
          </w:p>
        </w:tc>
        <w:tc>
          <w:tcPr>
            <w:tcW w:w="3100" w:type="dxa"/>
            <w:tcBorders>
              <w:bottom w:val="single" w:color="000000" w:sz="12" w:space="0"/>
            </w:tcBorders>
            <w:shd w:val="clear" w:color="auto" w:fill="FFFFFF"/>
            <w:vAlign w:val="center"/>
          </w:tcPr>
          <w:p w14:paraId="75B35B39">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酒精感+0.02244（+6.99%）；酒花总体+0.01143；苦度+0.00501</w:t>
            </w:r>
          </w:p>
        </w:tc>
        <w:tc>
          <w:tcPr>
            <w:tcW w:w="3680" w:type="dxa"/>
            <w:tcBorders>
              <w:bottom w:val="single" w:color="000000" w:sz="12" w:space="0"/>
            </w:tcBorders>
            <w:shd w:val="clear" w:color="auto" w:fill="FFFFFF"/>
            <w:vAlign w:val="center"/>
          </w:tcPr>
          <w:p w14:paraId="7E4A2D69">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30折分别计算，再按目标平均；不包含重训或重新选择字段的变化</w:t>
            </w:r>
          </w:p>
        </w:tc>
      </w:tr>
    </w:tbl>
    <w:p w14:paraId="2705102C">
      <w:pPr>
        <w:pStyle w:val="41"/>
        <w:keepNext/>
        <w:keepLines/>
        <w:spacing w:before="20" w:after="0"/>
        <w:ind w:firstLine="0" w:firstLineChars="0"/>
      </w:pPr>
      <w:r>
        <w:drawing>
          <wp:inline distT="0" distB="0" distL="0" distR="0">
            <wp:extent cx="5489575" cy="2744470"/>
            <wp:effectExtent l="0" t="0" r="2540" b="9525"/>
            <wp:docPr id="10" name="图13" descr="图13 负对照、影子字段与直接锚点恢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13" descr="图13 负对照、影子字段与直接锚点恢复"/>
                    <pic:cNvPicPr>
                      <a:picLocks noChangeAspect="1"/>
                    </pic:cNvPicPr>
                  </pic:nvPicPr>
                  <pic:blipFill>
                    <a:blip r:embed="rId23"/>
                    <a:stretch>
                      <a:fillRect/>
                    </a:stretch>
                  </pic:blipFill>
                  <pic:spPr>
                    <a:xfrm>
                      <a:off x="0" y="0"/>
                      <a:ext cx="5490000" cy="2745000"/>
                    </a:xfrm>
                    <a:prstGeom prst="rect">
                      <a:avLst/>
                    </a:prstGeom>
                  </pic:spPr>
                </pic:pic>
              </a:graphicData>
            </a:graphic>
          </wp:inline>
        </w:drawing>
      </w:r>
    </w:p>
    <w:p w14:paraId="7D70D180">
      <w:pPr>
        <w:pStyle w:val="41"/>
        <w:keepLines/>
        <w:ind w:firstLine="422" w:firstLineChars="200"/>
      </w:pPr>
      <w:r>
        <w:t>图13 负对照、影子字段与直接锚点恢复</w:t>
      </w:r>
    </w:p>
    <w:p w14:paraId="670777EB">
      <w:pPr>
        <w:pStyle w:val="11"/>
        <w:spacing w:before="0" w:after="0"/>
        <w:ind w:firstLine="480" w:firstLineChars="200"/>
        <w:rPr>
          <w:b w:val="0"/>
          <w:bCs w:val="0"/>
        </w:rPr>
      </w:pPr>
      <w:r>
        <w:rPr>
          <w:b w:val="0"/>
          <w:bCs w:val="0"/>
        </w:rPr>
        <w:t>固定最终预测器，将同折条件效应前三字段替换为训练中位数后，50目标平均</w:t>
      </w:r>
      <m:oMath>
        <m:r>
          <m:rPr/>
          <w:rPr>
            <w:rFonts w:ascii="Cambria Math" w:hAnsi="Cambria Math" w:eastAsia="Cambria Math"/>
            <w:sz w:val="24"/>
            <w:szCs w:val="24"/>
          </w:rPr>
          <m:t>Δ</m:t>
        </m:r>
        <m:r>
          <m:rPr>
            <m:sty m:val="p"/>
          </m:rPr>
          <w:rPr>
            <w:rFonts w:ascii="Cambria Math" w:hAnsi="Cambria Math" w:eastAsia="Cambria Math"/>
            <w:sz w:val="24"/>
            <w:szCs w:val="24"/>
          </w:rPr>
          <m:t>MAE</m:t>
        </m:r>
      </m:oMath>
      <w:r>
        <w:rPr>
          <w:b w:val="0"/>
          <w:bCs w:val="0"/>
        </w:rPr>
        <w:t xml:space="preserve">为+0.0005806，中位−0.00009657，22个目标误差上升。酒精感增加0.02244（6.99%），酒花总体和苦度增加0.01143、0.00501。遮蔽集合不是正式融合Top-3，故只能说明固定模型对折内重要字段的敏感性，不是正式答案的删除效应或充分性检验；该结果也不包含重新训练和重新选字段的不确定性。</w:t>
      </w:r>
    </w:p>
    <w:p w14:paraId="78D6C08A">
      <w:pPr>
        <w:pStyle w:val="2"/>
        <w:keepNext/>
        <w:keepLines/>
        <w:numPr>
          <w:ilvl w:val="0"/>
          <w:numId w:val="1"/>
        </w:numPr>
        <w:rPr>
          <w:rFonts w:hint="eastAsia"/>
        </w:rPr>
      </w:pPr>
      <w:bookmarkStart w:id="15037" w:name="_Toc244099005"/>
      <w:bookmarkStart w:id="15036" w:name="_Toc244037320"/>
      <w:r>
        <w:rPr>
          <w:rFonts w:hint="eastAsia" w:eastAsia="宋体"/>
        </w:rPr>
        <w:t>问题三的模型建立与求解</w:t>
      </w:r>
      <w:bookmarkEnd w:id="15036"/>
      <w:bookmarkEnd w:id="15037"/>
    </w:p>
    <w:p w14:paraId="5C7F34A0">
      <w:pPr>
        <w:pStyle w:val="3"/>
        <w:keepNext/>
        <w:keepLines/>
        <w:numPr>
          <w:ilvl w:val="1"/>
          <w:numId w:val="0"/>
        </w:numPr>
        <w:rPr>
          <w:rFonts w:hint="eastAsia"/>
        </w:rPr>
      </w:pPr>
      <w:bookmarkStart w:id="15039" w:name="_Toc244099006"/>
      <w:bookmarkStart w:id="15038" w:name="_Toc244037321"/>
      <w:r>
        <w:rPr>
          <w:rFonts w:hint="eastAsia" w:eastAsia="宋体"/>
        </w:rPr>
        <w:t>7.1 模型建立</w:t>
      </w:r>
      <w:bookmarkEnd w:id="15038"/>
      <w:bookmarkEnd w:id="15039"/>
    </w:p>
    <w:p w14:paraId="618B0140">
      <w:pPr>
        <w:pStyle w:val="11"/>
        <w:spacing w:before="0" w:after="0"/>
        <w:ind w:firstLine="480" w:firstLineChars="200"/>
        <w:rPr>
          <w:b w:val="0"/>
          <w:bCs w:val="0"/>
        </w:rPr>
      </w:pPr>
      <w:r>
        <w:rPr>
          <w:rFonts w:hint="eastAsia" w:eastAsia="宋体"/>
          <w:b w:val="0"/>
          <w:bCs w:val="0"/>
        </w:rPr>
        <w:t>本问条件标签为啤酒风格，Tripel、Kriek、Lambic分别只有28、10、11款实测样本。为在高维下保持非正态边缘并限制依赖估计方差，采用经验边缘与收缩正态Copula；生成、画像和迁移沿用第5章契约，但额外保留缺失、地板、校准零和参考冲突状态，见表14。全量生成仅用于描述画像，外层评价的边缘、尺度和相关阵均只从训练折估计。</w:t>
      </w:r>
    </w:p>
    <w:p w14:paraId="75192272">
      <w:pPr>
        <w:pStyle w:val="11"/>
        <w:spacing w:before="0" w:after="0"/>
        <w:ind w:firstLine="480" w:firstLineChars="200"/>
        <w:rPr>
          <w:b w:val="0"/>
          <w:bCs w:val="0"/>
        </w:rPr>
      </w:pPr>
      <w:r>
        <w:rPr>
          <w:rFonts w:hint="eastAsia" w:eastAsia="宋体"/>
          <w:b w:val="0"/>
          <w:bCs w:val="0"/>
        </w:rPr>
        <w:t>图14分开显示真实输入与既有接口完整性。Tripel、Kriek、Lambic的实测样本为28/10/11；中间面板来自附件4真实观测，点与横线为中位数及四分位距。每风格300谱对应15000个有限预测数值，总量45000表示900份画像的50维数值，不是新增45000个独立样本。</w:t>
      </w:r>
    </w:p>
    <w:p w14:paraId="638171B7">
      <w:pPr>
        <w:pStyle w:val="41"/>
        <w:keepNext/>
        <w:keepLines/>
        <w:spacing w:before="20" w:after="0"/>
        <w:ind w:firstLine="0" w:firstLineChars="0"/>
      </w:pPr>
      <w:r>
        <w:drawing>
          <wp:inline distT="0" distB="0" distL="0" distR="0">
            <wp:extent cx="5489575" cy="3354705"/>
            <wp:effectExtent l="0" t="0" r="2540" b="9525"/>
            <wp:docPr id="213" name="图14" descr="图14 目标风格的真实样本、实测感官分布与画像接口完整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14" descr="图14 目标风格的真实样本、实测感官分布与画像接口完整性"/>
                    <pic:cNvPicPr>
                      <a:picLocks noChangeAspect="1"/>
                    </pic:cNvPicPr>
                  </pic:nvPicPr>
                  <pic:blipFill>
                    <a:blip r:embed="rId24"/>
                    <a:stretch>
                      <a:fillRect/>
                    </a:stretch>
                  </pic:blipFill>
                  <pic:spPr>
                    <a:xfrm>
                      <a:off x="0" y="0"/>
                      <a:ext cx="5490000" cy="3355000"/>
                    </a:xfrm>
                    <a:prstGeom prst="rect">
                      <a:avLst/>
                    </a:prstGeom>
                  </pic:spPr>
                </pic:pic>
              </a:graphicData>
            </a:graphic>
          </wp:inline>
        </w:drawing>
      </w:r>
    </w:p>
    <w:p w14:paraId="51A2EE94">
      <w:pPr>
        <w:pStyle w:val="41"/>
        <w:keepLines/>
        <w:ind w:firstLine="422" w:firstLineChars="200"/>
      </w:pPr>
      <w:r>
        <w:t>图14 目标风格的真实样本、实测感官分布与画像接口完整性</w:t>
      </w:r>
    </w:p>
    <w:p w14:paraId="66421983">
      <w:pPr>
        <w:pStyle w:val="41"/>
        <w:keepNext/>
        <w:keepLines/>
        <w:ind w:firstLine="422" w:firstLineChars="200"/>
      </w:pPr>
      <w:r>
        <w:t>表14 问题三数据口径与处理规则</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950"/>
        <w:gridCol w:w="3100"/>
        <w:gridCol w:w="3680"/>
      </w:tblGrid>
      <w:tr w14:paraId="7C7F87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950" w:type="dxa"/>
            <w:tcBorders>
              <w:top w:val="single" w:color="000000" w:sz="12" w:space="0"/>
              <w:bottom w:val="single" w:color="000000" w:sz="4" w:space="0"/>
              <w:tl2br w:val="nil"/>
            </w:tcBorders>
            <w:shd w:val="clear" w:color="auto" w:fill="FFFFFF"/>
            <w:vAlign w:val="center"/>
          </w:tcPr>
          <w:p w14:paraId="3D61213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对象</w:t>
            </w:r>
          </w:p>
        </w:tc>
        <w:tc>
          <w:tcPr>
            <w:tcW w:w="3100" w:type="dxa"/>
            <w:tcBorders>
              <w:top w:val="single" w:color="000000" w:sz="12" w:space="0"/>
              <w:bottom w:val="single" w:color="000000" w:sz="4" w:space="0"/>
            </w:tcBorders>
            <w:shd w:val="clear" w:color="auto" w:fill="FFFFFF"/>
            <w:vAlign w:val="center"/>
          </w:tcPr>
          <w:p w14:paraId="322DE83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处理规则</w:t>
            </w:r>
          </w:p>
        </w:tc>
        <w:tc>
          <w:tcPr>
            <w:tcW w:w="3680" w:type="dxa"/>
            <w:tcBorders>
              <w:top w:val="single" w:color="000000" w:sz="12" w:space="0"/>
              <w:bottom w:val="single" w:color="000000" w:sz="4" w:space="0"/>
            </w:tcBorders>
            <w:shd w:val="clear" w:color="auto" w:fill="FFFFFF"/>
            <w:vAlign w:val="center"/>
          </w:tcPr>
          <w:p w14:paraId="46B0DB0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保留的边界</w:t>
            </w:r>
          </w:p>
        </w:tc>
      </w:tr>
      <w:tr w14:paraId="3329F6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top w:val="single" w:color="000000" w:sz="4" w:space="0"/>
            </w:tcBorders>
            <w:shd w:val="clear" w:color="auto" w:fill="FFFFFF"/>
            <w:vAlign w:val="center"/>
          </w:tcPr>
          <w:p w14:paraId="0614C7B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主键</w:t>
            </w:r>
          </w:p>
        </w:tc>
        <w:tc>
          <w:tcPr>
            <w:tcW w:w="3100" w:type="dxa"/>
            <w:tcBorders>
              <w:top w:val="single" w:color="000000" w:sz="4" w:space="0"/>
            </w:tcBorders>
            <w:shd w:val="clear" w:color="auto" w:fill="FFFFFF"/>
            <w:vAlign w:val="center"/>
          </w:tcPr>
          <w:p w14:paraId="27EF5C9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按beer对齐化学谱、风格和感官数据</w:t>
            </w:r>
          </w:p>
        </w:tc>
        <w:tc>
          <w:tcPr>
            <w:tcW w:w="3680" w:type="dxa"/>
            <w:tcBorders>
              <w:top w:val="single" w:color="000000" w:sz="4" w:space="0"/>
            </w:tcBorders>
            <w:shd w:val="clear" w:color="auto" w:fill="FFFFFF"/>
            <w:vAlign w:val="center"/>
          </w:tcPr>
          <w:p w14:paraId="112B513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beer_id不连接、不建模</w:t>
            </w:r>
          </w:p>
        </w:tc>
      </w:tr>
      <w:tr w14:paraId="0C0CF3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4AAE36C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化学字段</w:t>
            </w:r>
          </w:p>
        </w:tc>
        <w:tc>
          <w:tcPr>
            <w:tcW w:w="3100" w:type="dxa"/>
            <w:shd w:val="clear" w:color="auto" w:fill="FFFFFF"/>
            <w:vAlign w:val="center"/>
          </w:tcPr>
          <w:p w14:paraId="0AD40EA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按字段核验结果保留log10或原尺度</w:t>
            </w:r>
          </w:p>
        </w:tc>
        <w:tc>
          <w:tcPr>
            <w:tcW w:w="3680" w:type="dxa"/>
            <w:shd w:val="clear" w:color="auto" w:fill="FFFFFF"/>
            <w:vAlign w:val="center"/>
          </w:tcPr>
          <w:p w14:paraId="46CBD4C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不对所有字段统一指数化</w:t>
            </w:r>
          </w:p>
        </w:tc>
      </w:tr>
      <w:tr w14:paraId="1277D2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21248D8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缺失/地板</w:t>
            </w:r>
          </w:p>
        </w:tc>
        <w:tc>
          <w:tcPr>
            <w:tcW w:w="3100" w:type="dxa"/>
            <w:shd w:val="clear" w:color="auto" w:fill="FFFFFF"/>
            <w:vAlign w:val="center"/>
          </w:tcPr>
          <w:p w14:paraId="14EE39C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保留缺失掩码和地板状态</w:t>
            </w:r>
          </w:p>
        </w:tc>
        <w:tc>
          <w:tcPr>
            <w:tcW w:w="3680" w:type="dxa"/>
            <w:shd w:val="clear" w:color="auto" w:fill="FFFFFF"/>
            <w:vAlign w:val="center"/>
          </w:tcPr>
          <w:p w14:paraId="5EB3228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未知浓度不作为安全上限</w:t>
            </w:r>
          </w:p>
        </w:tc>
      </w:tr>
      <w:tr w14:paraId="7078DA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331CAD4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感官画像</w:t>
            </w:r>
          </w:p>
        </w:tc>
        <w:tc>
          <w:tcPr>
            <w:tcW w:w="3100" w:type="dxa"/>
            <w:shd w:val="clear" w:color="auto" w:fill="FFFFFF"/>
            <w:vAlign w:val="center"/>
          </w:tcPr>
          <w:p w14:paraId="05E7873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使用第一问最终感官组收缩NNLS</w:t>
            </w:r>
          </w:p>
        </w:tc>
        <w:tc>
          <w:tcPr>
            <w:tcW w:w="3680" w:type="dxa"/>
            <w:shd w:val="clear" w:color="auto" w:fill="FFFFFF"/>
            <w:vAlign w:val="center"/>
          </w:tcPr>
          <w:p w14:paraId="500C883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0-6仅作训练折经验映射</w:t>
            </w:r>
          </w:p>
        </w:tc>
      </w:tr>
      <w:tr w14:paraId="6D99AE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bottom w:val="single" w:color="000000" w:sz="12" w:space="0"/>
            </w:tcBorders>
            <w:shd w:val="clear" w:color="auto" w:fill="FFFFFF"/>
            <w:vAlign w:val="center"/>
          </w:tcPr>
          <w:p w14:paraId="1FA470F8">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迁移约束</w:t>
            </w:r>
          </w:p>
        </w:tc>
        <w:tc>
          <w:tcPr>
            <w:tcW w:w="3100" w:type="dxa"/>
            <w:tcBorders>
              <w:bottom w:val="single" w:color="000000" w:sz="12" w:space="0"/>
            </w:tcBorders>
            <w:shd w:val="clear" w:color="auto" w:fill="FFFFFF"/>
            <w:vAlign w:val="center"/>
          </w:tcPr>
          <w:p w14:paraId="4023D160">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已知直接浓度逐项比较，未知项返回未知</w:t>
            </w:r>
          </w:p>
        </w:tc>
        <w:tc>
          <w:tcPr>
            <w:tcW w:w="3680" w:type="dxa"/>
            <w:tcBorders>
              <w:bottom w:val="single" w:color="000000" w:sz="12" w:space="0"/>
            </w:tcBorders>
            <w:shd w:val="clear" w:color="auto" w:fill="FFFFFF"/>
            <w:vAlign w:val="center"/>
          </w:tcPr>
          <w:p w14:paraId="7550E6CF">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未知不计入通过分母</w:t>
            </w:r>
          </w:p>
        </w:tc>
      </w:tr>
      <w:tr w14:paraId="6D99AE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bottom w:val="single" w:color="000000" w:sz="12" w:space="0"/>
            </w:tcBorders>
            <w:shd w:val="clear" w:color="auto" w:fill="FFFFFF"/>
            <w:vAlign w:val="center"/>
          </w:tcPr>
          <w:p>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 xml:space="preserve">校准零</w:t>
            </w:r>
          </w:p>
        </w:tc>
        <w:tc>
          <w:tcPr>
            <w:tcW w:w="3100" w:type="dxa"/>
            <w:tcBorders>
              <w:bottom w:val="single" w:color="000000" w:sz="12" w:space="0"/>
            </w:tcBorders>
            <w:shd w:val="clear" w:color="auto" w:fill="FFFFFF"/>
            <w:vAlign w:val="center"/>
          </w:tcPr>
          <w:p>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 xml:space="preserve">保留原始/校准尺度的零状态及其来源</w:t>
            </w:r>
          </w:p>
        </w:tc>
        <w:tc>
          <w:tcPr>
            <w:tcW w:w="3680" w:type="dxa"/>
            <w:tcBorders>
              <w:bottom w:val="single" w:color="000000" w:sz="12" w:space="0"/>
            </w:tcBorders>
            <w:shd w:val="clear" w:color="auto" w:fill="FFFFFF"/>
            <w:vAlign w:val="center"/>
          </w:tcPr>
          <w:p>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 xml:space="preserve">不把校准零直接认作真实无浓度</w:t>
            </w:r>
          </w:p>
        </w:tc>
      </w:tr>
      <w:tr w14:paraId="6D99AE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bottom w:val="single" w:color="000000" w:sz="12" w:space="0"/>
            </w:tcBorders>
            <w:shd w:val="clear" w:color="auto" w:fill="FFFFFF"/>
            <w:vAlign w:val="center"/>
          </w:tcPr>
          <w:p>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 xml:space="preserve">参考冲突</w:t>
            </w:r>
          </w:p>
        </w:tc>
        <w:tc>
          <w:tcPr>
            <w:tcW w:w="3100" w:type="dxa"/>
            <w:tcBorders>
              <w:bottom w:val="single" w:color="000000" w:sz="12" w:space="0"/>
            </w:tcBorders>
            <w:shd w:val="clear" w:color="auto" w:fill="FFFFFF"/>
            <w:vAlign w:val="center"/>
          </w:tcPr>
          <w:p>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 xml:space="preserve">参考字段与输入不一致时保留冲突记录</w:t>
            </w:r>
          </w:p>
        </w:tc>
        <w:tc>
          <w:tcPr>
            <w:tcW w:w="3680" w:type="dxa"/>
            <w:tcBorders>
              <w:bottom w:val="single" w:color="000000" w:sz="12" w:space="0"/>
            </w:tcBorders>
            <w:shd w:val="clear" w:color="auto" w:fill="FFFFFF"/>
            <w:vAlign w:val="center"/>
          </w:tcPr>
          <w:p>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 xml:space="preserve">不静默替换实测输入或认定安全</w:t>
            </w:r>
          </w:p>
        </w:tc>
      </w:tr>
    </w:tbl>
    <w:p w14:paraId="2DF8A429">
      <w:pPr>
        <w:pStyle w:val="11"/>
        <w:spacing w:before="0" w:after="0"/>
        <w:ind w:firstLine="480" w:firstLineChars="200"/>
        <w:rPr>
          <w:b w:val="0"/>
          <w:bCs w:val="0"/>
        </w:rPr>
      </w:pPr>
      <w:r>
        <w:rPr>
          <w:b w:val="0"/>
          <w:bCs w:val="0"/>
        </w:rPr>
        <w:t xml:space="preserve">Copula将边缘与依赖结构分离[12]。设风格s中的字段平均秩为</w:t>
      </w:r>
      <m:oMath>
        <m:sSubSup>
          <m:sSubSupPr/>
          <m:e>
            <m:r>
              <m:rPr/>
              <w:rPr>
                <w:rFonts w:ascii="Cambria Math" w:hAnsi="Cambria Math" w:eastAsia="Cambria Math"/>
                <w:sz w:val="24"/>
                <w:szCs w:val="24"/>
              </w:rPr>
              <m:t>r</m:t>
            </m:r>
          </m:e>
          <m:sub>
            <m:r>
              <m:rPr/>
              <w:rPr>
                <w:rFonts w:ascii="Cambria Math" w:hAnsi="Cambria Math" w:eastAsia="Cambria Math"/>
                <w:sz w:val="24"/>
                <w:szCs w:val="24"/>
              </w:rPr>
              <m:t>ik</m:t>
            </m:r>
          </m:sub>
          <m:sup>
            <m:d>
              <m:dPr/>
              <m:e>
                <m:r>
                  <m:rPr/>
                  <w:rPr>
                    <w:rFonts w:ascii="Cambria Math" w:hAnsi="Cambria Math" w:eastAsia="Cambria Math"/>
                    <w:sz w:val="24"/>
                    <w:szCs w:val="24"/>
                  </w:rPr>
                  <m:t>s</m:t>
                </m:r>
              </m:e>
            </m:d>
          </m:sup>
        </m:sSubSup>
      </m:oMath>
      <w:r>
        <w:rPr>
          <w:b w:val="0"/>
          <w:bCs w:val="0"/>
        </w:rPr>
        <w:t>、样本量为</w:t>
      </w:r>
      <m:oMath>
        <m:sSub>
          <m:sSubPr/>
          <m:e>
            <m:r>
              <m:rPr/>
              <w:rPr>
                <w:rFonts w:ascii="Cambria Math" w:hAnsi="Cambria Math" w:eastAsia="Cambria Math"/>
                <w:sz w:val="24"/>
                <w:szCs w:val="24"/>
              </w:rPr>
              <m:t>n</m:t>
            </m:r>
          </m:e>
          <m:sub>
            <m:r>
              <m:rPr/>
              <w:rPr>
                <w:rFonts w:ascii="Cambria Math" w:hAnsi="Cambria Math" w:eastAsia="Cambria Math"/>
                <w:sz w:val="24"/>
                <w:szCs w:val="24"/>
              </w:rPr>
              <m:t>s</m:t>
            </m:r>
          </m:sub>
        </m:sSub>
      </m:oMath>
      <w:r>
        <w:rPr>
          <w:b w:val="0"/>
          <w:bCs w:val="0"/>
        </w:rPr>
        <w:t>，按式(16)映射到标准正态潜在变量</w:t>
      </w:r>
      <m:oMath>
        <m:sSub>
          <m:sSubPr/>
          <m:e>
            <m:r>
              <m:rPr/>
              <w:rPr>
                <w:rFonts w:ascii="Cambria Math" w:hAnsi="Cambria Math" w:eastAsia="Cambria Math"/>
                <w:sz w:val="24"/>
                <w:szCs w:val="24"/>
              </w:rPr>
              <m:t>u</m:t>
            </m:r>
          </m:e>
          <m:sub>
            <m:r>
              <m:rPr/>
              <w:rPr>
                <w:rFonts w:ascii="Cambria Math" w:hAnsi="Cambria Math" w:eastAsia="Cambria Math"/>
                <w:sz w:val="24"/>
                <w:szCs w:val="24"/>
              </w:rPr>
              <m:t>ik</m:t>
            </m:r>
          </m:sub>
        </m:sSub>
      </m:oMath>
      <w:r>
        <w:rPr>
          <w:b w:val="0"/>
          <w:bCs w:val="0"/>
        </w:rPr>
        <w:t>，避免与第5章堆叠基预测z混用。潜在样本协方差</w:t>
      </w:r>
      <m:oMath>
        <m:sSub>
          <m:sSubPr/>
          <m:e>
            <m:r>
              <m:rPr/>
              <w:rPr>
                <w:rFonts w:ascii="Cambria Math" w:hAnsi="Cambria Math" w:eastAsia="Cambria Math"/>
                <w:sz w:val="24"/>
                <w:szCs w:val="24"/>
              </w:rPr>
              <m:t>Σ</m:t>
            </m:r>
          </m:e>
          <m:sub>
            <m:r>
              <m:rPr/>
              <w:rPr>
                <w:rFonts w:ascii="Cambria Math" w:hAnsi="Cambria Math" w:eastAsia="Cambria Math"/>
                <w:sz w:val="24"/>
                <w:szCs w:val="24"/>
              </w:rPr>
              <m:t>s</m:t>
            </m:r>
          </m:sub>
        </m:sSub>
      </m:oMath>
      <w:r>
        <w:rPr>
          <w:b w:val="0"/>
          <w:bCs w:val="0"/>
        </w:rPr>
        <w:t xml:space="preserve">按训练折内Ledoit-Wolf准则向球形结构收缩[13]，如式(17)；</w:t>
      </w:r>
      <m:oMath>
        <m:sSub>
          <m:sSubPr/>
          <m:e>
            <m:r>
              <m:rPr/>
              <w:rPr>
                <w:rFonts w:ascii="Cambria Math" w:hAnsi="Cambria Math" w:eastAsia="Cambria Math"/>
                <w:sz w:val="24"/>
                <w:szCs w:val="24"/>
              </w:rPr>
              <m:t>D</m:t>
            </m:r>
          </m:e>
          <m:sub>
            <m:r>
              <m:rPr/>
              <w:rPr>
                <w:rFonts w:ascii="Cambria Math" w:hAnsi="Cambria Math" w:eastAsia="Cambria Math"/>
                <w:sz w:val="24"/>
                <w:szCs w:val="24"/>
              </w:rPr>
              <m:t>s</m:t>
            </m:r>
          </m:sub>
        </m:sSub>
      </m:oMath>
      <w:r>
        <w:rPr>
          <w:b w:val="0"/>
          <w:bCs w:val="0"/>
        </w:rPr>
        <w:t>取收缩协方差的对角部分，由式(18)得到相关阵</w:t>
      </w:r>
      <m:oMath>
        <m:sSub>
          <m:sSubPr/>
          <m:e>
            <m:r>
              <m:rPr/>
              <w:rPr>
                <w:rFonts w:ascii="Cambria Math" w:hAnsi="Cambria Math" w:eastAsia="Cambria Math"/>
                <w:sz w:val="24"/>
                <w:szCs w:val="24"/>
              </w:rPr>
              <m:t>R</m:t>
            </m:r>
          </m:e>
          <m:sub>
            <m:r>
              <m:rPr/>
              <w:rPr>
                <w:rFonts w:ascii="Cambria Math" w:hAnsi="Cambria Math" w:eastAsia="Cambria Math"/>
                <w:sz w:val="24"/>
                <w:szCs w:val="24"/>
              </w:rPr>
              <m:t>s</m:t>
            </m:r>
          </m:sub>
        </m:sSub>
      </m:oMath>
      <w:r>
        <w:rPr>
          <w:b w:val="0"/>
          <w:bCs w:val="0"/>
        </w:rPr>
        <w:t>。</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58336CF9">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414A9680">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09E4A49F">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u</m:t>
                    </m:r>
                  </m:e>
                  <m:sub>
                    <m:r>
                      <m:rPr/>
                      <w:rPr>
                        <w:rFonts w:ascii="Cambria Math" w:hAnsi="Cambria Math" w:eastAsia="Cambria Math"/>
                        <w:sz w:val="24"/>
                        <w:szCs w:val="24"/>
                      </w:rPr>
                      <m:t>ik</m:t>
                    </m:r>
                  </m:sub>
                </m:sSub>
                <m:r>
                  <m:rPr>
                    <m:sty m:val="p"/>
                  </m:rPr>
                  <w:rPr>
                    <w:rFonts w:ascii="Cambria Math" w:hAnsi="Cambria Math" w:eastAsia="Cambria Math"/>
                    <w:sz w:val="24"/>
                    <w:szCs w:val="24"/>
                  </w:rPr>
                  <m:t>=</m:t>
                </m:r>
                <m:sSup>
                  <m:sSupPr/>
                  <m:e>
                    <m:r>
                      <m:rPr>
                        <m:sty m:val="p"/>
                      </m:rPr>
                      <w:rPr>
                        <w:rFonts w:ascii="Cambria Math" w:hAnsi="Cambria Math" w:eastAsia="Cambria Math"/>
                        <w:sz w:val="24"/>
                        <w:szCs w:val="24"/>
                      </w:rPr>
                      <m:t>Φ</m:t>
                    </m:r>
                  </m:e>
                  <m:sup>
                    <m:r>
                      <m:rPr>
                        <m:sty m:val="p"/>
                      </m:rPr>
                      <w:rPr>
                        <w:rFonts w:ascii="Cambria Math" w:hAnsi="Cambria Math" w:eastAsia="Cambria Math"/>
                        <w:sz w:val="24"/>
                        <w:szCs w:val="24"/>
                      </w:rPr>
                      <m:t>−1</m:t>
                    </m:r>
                  </m:sup>
                </m:sSup>
                <m:d>
                  <m:dPr/>
                  <m:e>
                    <m:f>
                      <m:fPr/>
                      <m:num>
                        <m:sSubSup>
                          <m:sSubSupPr/>
                          <m:e>
                            <m:r>
                              <m:rPr/>
                              <w:rPr>
                                <w:rFonts w:ascii="Cambria Math" w:hAnsi="Cambria Math" w:eastAsia="Cambria Math"/>
                                <w:sz w:val="24"/>
                                <w:szCs w:val="24"/>
                              </w:rPr>
                              <m:t>r</m:t>
                            </m:r>
                          </m:e>
                          <m:sub>
                            <m:r>
                              <m:rPr/>
                              <w:rPr>
                                <w:rFonts w:ascii="Cambria Math" w:hAnsi="Cambria Math" w:eastAsia="Cambria Math"/>
                                <w:sz w:val="24"/>
                                <w:szCs w:val="24"/>
                              </w:rPr>
                              <m:t>ik</m:t>
                            </m:r>
                          </m:sub>
                          <m:sup>
                            <m:d>
                              <m:dPr/>
                              <m:e>
                                <m:r>
                                  <m:rPr/>
                                  <w:rPr>
                                    <w:rFonts w:ascii="Cambria Math" w:hAnsi="Cambria Math" w:eastAsia="Cambria Math"/>
                                    <w:sz w:val="24"/>
                                    <w:szCs w:val="24"/>
                                  </w:rPr>
                                  <m:t>s</m:t>
                                </m:r>
                              </m:e>
                            </m:d>
                          </m:sup>
                        </m:sSubSup>
                        <m:r>
                          <m:rPr>
                            <m:sty m:val="p"/>
                          </m:rPr>
                          <w:rPr>
                            <w:rFonts w:ascii="Cambria Math" w:hAnsi="Cambria Math" w:eastAsia="Cambria Math"/>
                            <w:sz w:val="24"/>
                            <w:szCs w:val="24"/>
                          </w:rPr>
                          <m:t>−0.5</m:t>
                        </m:r>
                      </m:num>
                      <m:den>
                        <m:sSub>
                          <m:sSubPr/>
                          <m:e>
                            <m:r>
                              <m:rPr/>
                              <w:rPr>
                                <w:rFonts w:ascii="Cambria Math" w:hAnsi="Cambria Math" w:eastAsia="Cambria Math"/>
                                <w:sz w:val="24"/>
                                <w:szCs w:val="24"/>
                              </w:rPr>
                              <m:t>n</m:t>
                            </m:r>
                          </m:e>
                          <m:sub>
                            <m:r>
                              <m:rPr/>
                              <w:rPr>
                                <w:rFonts w:ascii="Cambria Math" w:hAnsi="Cambria Math" w:eastAsia="Cambria Math"/>
                                <w:sz w:val="24"/>
                                <w:szCs w:val="24"/>
                              </w:rPr>
                              <m:t>s</m:t>
                            </m:r>
                          </m:sub>
                        </m:sSub>
                      </m:den>
                    </m:f>
                  </m:e>
                </m:d>
              </m:oMath>
            </m:oMathPara>
          </w:p>
        </w:tc>
        <w:tc>
          <w:tcPr>
            <w:tcW w:w="953" w:type="dxa"/>
            <w:tcBorders>
              <w:top w:val="nil"/>
              <w:left w:val="nil"/>
              <w:bottom w:val="nil"/>
              <w:right w:val="nil"/>
            </w:tcBorders>
            <w:vAlign w:val="center"/>
          </w:tcPr>
          <w:p w14:paraId="637F5E4E">
            <w:pPr>
              <w:pStyle w:val="11"/>
              <w:keepLines/>
              <w:spacing w:before="20" w:after="20"/>
              <w:ind w:firstLine="0" w:firstLineChars="0"/>
              <w:jc w:val="right"/>
              <w:rPr>
                <w:b w:val="0"/>
                <w:bCs w:val="0"/>
              </w:rPr>
            </w:pPr>
            <w:r>
              <w:t>(16)</w:t>
            </w:r>
          </w:p>
        </w:tc>
      </w:tr>
    </w:tbl>
    <w:p w14:paraId="36BF9466">
      <w:pPr>
        <w:pStyle w:val="11"/>
        <w:spacing w:before="0" w:after="0"/>
        <w:ind w:left="0" w:firstLine="0" w:firstLineChars="0"/>
        <w:rPr>
          <w:b w:val="0"/>
          <w:bCs w:val="0"/>
        </w:rPr>
      </w:pPr>
      <w:r>
        <w:rPr>
          <w:b w:val="0"/>
          <w:bCs w:val="0"/>
        </w:rPr>
        <w:t>式中，</w:t>
      </w:r>
      <m:oMath>
        <m:r>
          <m:rPr/>
          <w:rPr>
            <w:rFonts w:ascii="Cambria Math" w:hAnsi="Cambria Math" w:eastAsia="Cambria Math"/>
            <w:sz w:val="24"/>
            <w:szCs w:val="24"/>
          </w:rPr>
          <m:t>s</m:t>
        </m:r>
      </m:oMath>
      <w:r>
        <w:rPr>
          <w:b w:val="0"/>
          <w:bCs w:val="0"/>
        </w:rPr>
        <w:t>为风格索引，</w:t>
      </w:r>
      <m:oMath>
        <m:sSub>
          <m:sSubPr/>
          <m:e>
            <m:r>
              <m:rPr/>
              <w:rPr>
                <w:rFonts w:ascii="Cambria Math" w:hAnsi="Cambria Math" w:eastAsia="Cambria Math"/>
                <w:sz w:val="24"/>
                <w:szCs w:val="24"/>
              </w:rPr>
              <m:t>n</m:t>
            </m:r>
          </m:e>
          <m:sub>
            <m:r>
              <m:rPr/>
              <w:rPr>
                <w:rFonts w:ascii="Cambria Math" w:hAnsi="Cambria Math" w:eastAsia="Cambria Math"/>
                <w:sz w:val="24"/>
                <w:szCs w:val="24"/>
              </w:rPr>
              <m:t>s</m:t>
            </m:r>
          </m:sub>
        </m:sSub>
      </m:oMath>
      <w:r>
        <w:rPr>
          <w:b w:val="0"/>
          <w:bCs w:val="0"/>
        </w:rPr>
        <w:t>为当前训练集中该风格的真实样本数，</w:t>
      </w:r>
      <m:oMath>
        <m:sSubSup>
          <m:sSubSupPr/>
          <m:e>
            <m:r>
              <m:rPr/>
              <w:rPr>
                <w:rFonts w:ascii="Cambria Math" w:hAnsi="Cambria Math" w:eastAsia="Cambria Math"/>
                <w:sz w:val="24"/>
                <w:szCs w:val="24"/>
              </w:rPr>
              <m:t>r</m:t>
            </m:r>
          </m:e>
          <m:sub>
            <m:r>
              <m:rPr/>
              <w:rPr>
                <w:rFonts w:ascii="Cambria Math" w:hAnsi="Cambria Math" w:eastAsia="Cambria Math"/>
                <w:sz w:val="24"/>
                <w:szCs w:val="24"/>
              </w:rPr>
              <m:t>ik</m:t>
            </m:r>
          </m:sub>
          <m:sup>
            <m:d>
              <m:dPr/>
              <m:e>
                <m:r>
                  <m:rPr/>
                  <w:rPr>
                    <w:rFonts w:ascii="Cambria Math" w:hAnsi="Cambria Math" w:eastAsia="Cambria Math"/>
                    <w:sz w:val="24"/>
                    <w:szCs w:val="24"/>
                  </w:rPr>
                  <m:t>s</m:t>
                </m:r>
              </m:e>
            </m:d>
          </m:sup>
        </m:sSubSup>
      </m:oMath>
      <w:r>
        <w:rPr>
          <w:b w:val="0"/>
          <w:bCs w:val="0"/>
        </w:rPr>
        <w:t>为风格内字段</w:t>
      </w:r>
      <m:oMath>
        <m:r>
          <m:rPr/>
          <w:rPr>
            <w:rFonts w:ascii="Cambria Math" w:hAnsi="Cambria Math" w:eastAsia="Cambria Math"/>
            <w:sz w:val="24"/>
            <w:szCs w:val="24"/>
          </w:rPr>
          <m:t>k</m:t>
        </m:r>
      </m:oMath>
      <w:r>
        <w:rPr>
          <w:b w:val="0"/>
          <w:bCs w:val="0"/>
        </w:rPr>
        <w:t>的平均秩；</w:t>
      </w:r>
      <m:oMath>
        <m:r>
          <m:rPr>
            <m:sty m:val="p"/>
          </m:rPr>
          <w:rPr>
            <w:rFonts w:ascii="Cambria Math" w:hAnsi="Cambria Math" w:eastAsia="Cambria Math"/>
            <w:sz w:val="24"/>
            <w:szCs w:val="24"/>
          </w:rPr>
          <m:t>Φ</m:t>
        </m:r>
      </m:oMath>
      <w:r>
        <w:rPr>
          <w:b w:val="0"/>
          <w:bCs w:val="0"/>
        </w:rPr>
        <w:t>为标准正态分布函数，</w:t>
      </w:r>
      <m:oMath>
        <m:sSup>
          <m:sSupPr/>
          <m:e>
            <m:r>
              <m:rPr>
                <m:sty m:val="p"/>
              </m:rPr>
              <w:rPr>
                <w:rFonts w:ascii="Cambria Math" w:hAnsi="Cambria Math" w:eastAsia="Cambria Math"/>
                <w:sz w:val="24"/>
                <w:szCs w:val="24"/>
              </w:rPr>
              <m:t>Φ</m:t>
            </m:r>
          </m:e>
          <m:sup>
            <m:r>
              <m:rPr>
                <m:sty m:val="p"/>
              </m:rPr>
              <w:rPr>
                <w:rFonts w:ascii="Cambria Math" w:hAnsi="Cambria Math" w:eastAsia="Cambria Math"/>
                <w:sz w:val="24"/>
                <w:szCs w:val="24"/>
              </w:rPr>
              <m:t>−1</m:t>
            </m:r>
          </m:sup>
        </m:sSup>
      </m:oMath>
      <w:r>
        <w:rPr>
          <w:b w:val="0"/>
          <w:bCs w:val="0"/>
        </w:rPr>
        <w:t>为其反函数，</w:t>
      </w:r>
      <m:oMath>
        <m:sSub>
          <m:sSubPr/>
          <m:e>
            <m:r>
              <m:rPr/>
              <w:rPr>
                <w:rFonts w:ascii="Cambria Math" w:hAnsi="Cambria Math" w:eastAsia="Cambria Math"/>
                <w:sz w:val="24"/>
                <w:szCs w:val="24"/>
              </w:rPr>
              <m:t>u</m:t>
            </m:r>
          </m:e>
          <m:sub>
            <m:r>
              <m:rPr/>
              <w:rPr>
                <w:rFonts w:ascii="Cambria Math" w:hAnsi="Cambria Math" w:eastAsia="Cambria Math"/>
                <w:sz w:val="24"/>
                <w:szCs w:val="24"/>
              </w:rPr>
              <m:t>ik</m:t>
            </m:r>
          </m:sub>
        </m:sSub>
      </m:oMath>
      <w:r>
        <w:rPr>
          <w:b w:val="0"/>
          <w:bCs w:val="0"/>
        </w:rPr>
        <w:t>为Copula的无量纲正态潜在坐标。恒定字段保留其状态，不由生成抽样增加真实信息。</w:t>
      </w:r>
    </w:p>
    <w:p w14:paraId="2BDDBF8E">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07596587">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1B507FBD">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2EB638D6">
            <w:pPr>
              <w:pStyle w:val="11"/>
              <w:keepLines/>
              <w:spacing w:before="20" w:after="20"/>
              <w:ind w:firstLine="0" w:firstLineChars="0"/>
              <w:jc w:val="center"/>
              <w:rPr>
                <w:b w:val="0"/>
                <w:bCs w:val="0"/>
              </w:rPr>
            </w:pPr>
            <m:oMathPara>
              <m:oMath>
                <m:sSub>
                  <m:sSubPr/>
                  <m:e>
                    <m:acc>
                      <m:accPr/>
                      <m:e>
                        <m:r>
                          <m:rPr/>
                          <w:rPr>
                            <w:rFonts w:ascii="Cambria Math" w:hAnsi="Cambria Math" w:eastAsia="Cambria Math"/>
                            <w:sz w:val="24"/>
                            <w:szCs w:val="24"/>
                          </w:rPr>
                          <m:t>Σ</m:t>
                        </m:r>
                      </m:e>
                    </m:acc>
                  </m:e>
                  <m:sub>
                    <m:r>
                      <m:rPr/>
                      <w:rPr>
                        <w:rFonts w:ascii="Cambria Math" w:hAnsi="Cambria Math" w:eastAsia="Cambria Math"/>
                        <w:sz w:val="24"/>
                        <w:szCs w:val="24"/>
                      </w:rPr>
                      <m:t>s</m:t>
                    </m:r>
                  </m:sub>
                </m:sSub>
                <m:r>
                  <m:rPr>
                    <m:sty m:val="p"/>
                  </m:rPr>
                  <w:rPr>
                    <w:rFonts w:ascii="Cambria Math" w:hAnsi="Cambria Math" w:eastAsia="Cambria Math"/>
                    <w:sz w:val="24"/>
                    <w:szCs w:val="24"/>
                  </w:rPr>
                  <m:t>=</m:t>
                </m:r>
                <m:d>
                  <m:dPr/>
                  <m:e>
                    <m:r>
                      <m:rPr>
                        <m:sty m:val="p"/>
                      </m:rPr>
                      <w:rPr>
                        <w:rFonts w:ascii="Cambria Math" w:hAnsi="Cambria Math" w:eastAsia="Cambria Math"/>
                        <w:sz w:val="24"/>
                        <w:szCs w:val="24"/>
                      </w:rPr>
                      <m:t>1−</m:t>
                    </m:r>
                    <m:sSub>
                      <m:sSubPr/>
                      <m:e>
                        <m:r>
                          <m:rPr/>
                          <w:rPr>
                            <w:rFonts w:ascii="Cambria Math" w:hAnsi="Cambria Math" w:eastAsia="Cambria Math"/>
                            <w:sz w:val="24"/>
                            <w:szCs w:val="24"/>
                          </w:rPr>
                          <m:t>α</m:t>
                        </m:r>
                      </m:e>
                      <m:sub>
                        <m:r>
                          <m:rPr/>
                          <w:rPr>
                            <w:rFonts w:ascii="Cambria Math" w:hAnsi="Cambria Math" w:eastAsia="Cambria Math"/>
                            <w:sz w:val="24"/>
                            <w:szCs w:val="24"/>
                          </w:rPr>
                          <m:t>s</m:t>
                        </m:r>
                      </m:sub>
                    </m:sSub>
                  </m:e>
                </m:d>
                <m:sSub>
                  <m:sSubPr/>
                  <m:e>
                    <m:r>
                      <m:rPr/>
                      <w:rPr>
                        <w:rFonts w:ascii="Cambria Math" w:hAnsi="Cambria Math" w:eastAsia="Cambria Math"/>
                        <w:sz w:val="24"/>
                        <w:szCs w:val="24"/>
                      </w:rPr>
                      <m:t>Σ</m:t>
                    </m:r>
                  </m:e>
                  <m:sub>
                    <m:r>
                      <m:rPr/>
                      <w:rPr>
                        <w:rFonts w:ascii="Cambria Math" w:hAnsi="Cambria Math" w:eastAsia="Cambria Math"/>
                        <w:sz w:val="24"/>
                        <w:szCs w:val="24"/>
                      </w:rPr>
                      <m:t>s</m:t>
                    </m:r>
                  </m:sub>
                </m:sSub>
                <m:r>
                  <m:rPr>
                    <m:sty m:val="p"/>
                  </m:rPr>
                  <w:rPr>
                    <w:rFonts w:ascii="Cambria Math" w:hAnsi="Cambria Math" w:eastAsia="Cambria Math"/>
                    <w:sz w:val="24"/>
                    <w:szCs w:val="24"/>
                  </w:rPr>
                  <m:t>+</m:t>
                </m:r>
                <m:sSub>
                  <m:sSubPr/>
                  <m:e>
                    <m:r>
                      <m:rPr/>
                      <w:rPr>
                        <w:rFonts w:ascii="Cambria Math" w:hAnsi="Cambria Math" w:eastAsia="Cambria Math"/>
                        <w:sz w:val="24"/>
                        <w:szCs w:val="24"/>
                      </w:rPr>
                      <m:t>α</m:t>
                    </m:r>
                  </m:e>
                  <m:sub>
                    <m:r>
                      <m:rPr/>
                      <w:rPr>
                        <w:rFonts w:ascii="Cambria Math" w:hAnsi="Cambria Math" w:eastAsia="Cambria Math"/>
                        <w:sz w:val="24"/>
                        <w:szCs w:val="24"/>
                      </w:rPr>
                      <m:t>s</m:t>
                    </m:r>
                  </m:sub>
                </m:sSub>
                <m:f>
                  <m:fPr/>
                  <m:num>
                    <m:r>
                      <m:rPr>
                        <m:sty m:val="p"/>
                      </m:rPr>
                      <w:rPr>
                        <w:rFonts w:ascii="Cambria Math" w:hAnsi="Cambria Math" w:eastAsia="Cambria Math"/>
                        <w:sz w:val="24"/>
                        <w:szCs w:val="24"/>
                      </w:rPr>
                      <m:t>tr</m:t>
                    </m:r>
                    <m:d>
                      <m:dPr/>
                      <m:e>
                        <m:sSub>
                          <m:sSubPr/>
                          <m:e>
                            <m:r>
                              <m:rPr/>
                              <w:rPr>
                                <w:rFonts w:ascii="Cambria Math" w:hAnsi="Cambria Math" w:eastAsia="Cambria Math"/>
                                <w:sz w:val="24"/>
                                <w:szCs w:val="24"/>
                              </w:rPr>
                              <m:t>Σ</m:t>
                            </m:r>
                          </m:e>
                          <m:sub>
                            <m:r>
                              <m:rPr/>
                              <w:rPr>
                                <w:rFonts w:ascii="Cambria Math" w:hAnsi="Cambria Math" w:eastAsia="Cambria Math"/>
                                <w:sz w:val="24"/>
                                <w:szCs w:val="24"/>
                              </w:rPr>
                              <m:t>s</m:t>
                            </m:r>
                          </m:sub>
                        </m:sSub>
                      </m:e>
                    </m:d>
                  </m:num>
                  <m:den>
                    <m:r>
                      <m:rPr/>
                      <w:rPr>
                        <w:rFonts w:ascii="Cambria Math" w:hAnsi="Cambria Math" w:eastAsia="Cambria Math"/>
                        <w:sz w:val="24"/>
                        <w:szCs w:val="24"/>
                      </w:rPr>
                      <m:t>p</m:t>
                    </m:r>
                  </m:den>
                </m:f>
                <m:sSub>
                  <m:sSubPr/>
                  <m:e>
                    <m:r>
                      <m:rPr>
                        <m:sty m:val="p"/>
                      </m:rPr>
                      <w:rPr>
                        <w:rFonts w:ascii="Cambria Math" w:hAnsi="Cambria Math" w:eastAsia="Cambria Math"/>
                        <w:sz w:val="24"/>
                        <w:szCs w:val="24"/>
                      </w:rPr>
                      <m:t>I</m:t>
                    </m:r>
                  </m:e>
                  <m:sub>
                    <m:r>
                      <m:rPr/>
                      <w:rPr>
                        <w:rFonts w:ascii="Cambria Math" w:hAnsi="Cambria Math" w:eastAsia="Cambria Math"/>
                        <w:sz w:val="24"/>
                        <w:szCs w:val="24"/>
                      </w:rPr>
                      <m:t>p</m:t>
                    </m:r>
                  </m:sub>
                </m:sSub>
              </m:oMath>
            </m:oMathPara>
          </w:p>
        </w:tc>
        <w:tc>
          <w:tcPr>
            <w:tcW w:w="953" w:type="dxa"/>
            <w:tcBorders>
              <w:top w:val="nil"/>
              <w:left w:val="nil"/>
              <w:bottom w:val="nil"/>
              <w:right w:val="nil"/>
            </w:tcBorders>
            <w:vAlign w:val="center"/>
          </w:tcPr>
          <w:p w14:paraId="0E9DA9B1">
            <w:pPr>
              <w:pStyle w:val="11"/>
              <w:keepLines/>
              <w:spacing w:before="20" w:after="20"/>
              <w:ind w:firstLine="0" w:firstLineChars="0"/>
              <w:jc w:val="right"/>
              <w:rPr>
                <w:b w:val="0"/>
                <w:bCs w:val="0"/>
              </w:rPr>
            </w:pPr>
            <w:r>
              <w:t>(17)</w:t>
            </w:r>
          </w:p>
        </w:tc>
      </w:tr>
    </w:tbl>
    <w:p w14:paraId="5D515B15">
      <w:pPr>
        <w:pStyle w:val="11"/>
        <w:spacing w:before="0" w:after="0"/>
        <w:ind w:left="0" w:firstLine="0" w:firstLineChars="0"/>
        <w:rPr>
          <w:b w:val="0"/>
          <w:bCs w:val="0"/>
        </w:rPr>
      </w:pPr>
      <w:r>
        <w:rPr>
          <w:b w:val="0"/>
          <w:bCs w:val="0"/>
        </w:rPr>
        <w:t>式中，</w:t>
      </w:r>
      <m:oMath>
        <m:sSub>
          <m:sSubPr/>
          <m:e>
            <m:r>
              <m:rPr/>
              <w:rPr>
                <w:rFonts w:ascii="Cambria Math" w:hAnsi="Cambria Math" w:eastAsia="Cambria Math"/>
                <w:sz w:val="24"/>
                <w:szCs w:val="24"/>
              </w:rPr>
              <m:t>Σ</m:t>
            </m:r>
          </m:e>
          <m:sub>
            <m:r>
              <m:rPr/>
              <w:rPr>
                <w:rFonts w:ascii="Cambria Math" w:hAnsi="Cambria Math" w:eastAsia="Cambria Math"/>
                <w:sz w:val="24"/>
                <w:szCs w:val="24"/>
              </w:rPr>
              <m:t>s</m:t>
            </m:r>
          </m:sub>
        </m:sSub>
      </m:oMath>
      <w:r>
        <w:rPr>
          <w:b w:val="0"/>
          <w:bCs w:val="0"/>
        </w:rPr>
        <w:t>为当前风格潜在坐标的经验协方差，</w:t>
      </w:r>
      <m:oMath>
        <m:sSub>
          <m:sSubPr/>
          <m:e>
            <m:acc>
              <m:accPr/>
              <m:e>
                <m:r>
                  <m:rPr/>
                  <w:rPr>
                    <w:rFonts w:ascii="Cambria Math" w:hAnsi="Cambria Math" w:eastAsia="Cambria Math"/>
                    <w:sz w:val="24"/>
                    <w:szCs w:val="24"/>
                  </w:rPr>
                  <m:t>Σ</m:t>
                </m:r>
              </m:e>
            </m:acc>
          </m:e>
          <m:sub>
            <m:r>
              <m:rPr/>
              <w:rPr>
                <w:rFonts w:ascii="Cambria Math" w:hAnsi="Cambria Math" w:eastAsia="Cambria Math"/>
                <w:sz w:val="24"/>
                <w:szCs w:val="24"/>
              </w:rPr>
              <m:t>s</m:t>
            </m:r>
          </m:sub>
        </m:sSub>
      </m:oMath>
      <w:r>
        <w:rPr>
          <w:b w:val="0"/>
          <w:bCs w:val="0"/>
        </w:rPr>
        <w:t>为其Ledoit-Wolf收缩估计，</w:t>
      </w:r>
      <m:oMath>
        <m:sSub>
          <m:sSubPr/>
          <m:e>
            <m:r>
              <m:rPr/>
              <w:rPr>
                <w:rFonts w:ascii="Cambria Math" w:hAnsi="Cambria Math" w:eastAsia="Cambria Math"/>
                <w:sz w:val="24"/>
                <w:szCs w:val="24"/>
              </w:rPr>
              <m:t>α</m:t>
            </m:r>
          </m:e>
          <m:sub>
            <m:r>
              <m:rPr/>
              <w:rPr>
                <w:rFonts w:ascii="Cambria Math" w:hAnsi="Cambria Math" w:eastAsia="Cambria Math"/>
                <w:sz w:val="24"/>
                <w:szCs w:val="24"/>
              </w:rPr>
              <m:t>s</m:t>
            </m:r>
          </m:sub>
        </m:sSub>
      </m:oMath>
      <w:r>
        <w:rPr>
          <w:b w:val="0"/>
          <w:bCs w:val="0"/>
        </w:rPr>
        <w:t>为训练数据确定的收缩强度；</w:t>
      </w:r>
      <m:oMath>
        <m:r>
          <m:rPr>
            <m:sty m:val="p"/>
          </m:rPr>
          <w:rPr>
            <w:rFonts w:ascii="Cambria Math" w:hAnsi="Cambria Math" w:eastAsia="Cambria Math"/>
            <w:sz w:val="24"/>
            <w:szCs w:val="24"/>
          </w:rPr>
          <m:t>tr</m:t>
        </m:r>
      </m:oMath>
      <w:r>
        <w:rPr>
          <w:b w:val="0"/>
          <w:bCs w:val="0"/>
        </w:rPr>
        <w:t>为矩阵迹，</w:t>
      </w:r>
      <m:oMath>
        <m:sSub>
          <m:sSubPr/>
          <m:e>
            <m:r>
              <m:rPr>
                <m:sty m:val="p"/>
              </m:rPr>
              <w:rPr>
                <w:rFonts w:ascii="Cambria Math" w:hAnsi="Cambria Math" w:eastAsia="Cambria Math"/>
                <w:sz w:val="24"/>
                <w:szCs w:val="24"/>
              </w:rPr>
              <m:t>I</m:t>
            </m:r>
          </m:e>
          <m:sub>
            <m:r>
              <m:rPr/>
              <w:rPr>
                <w:rFonts w:ascii="Cambria Math" w:hAnsi="Cambria Math" w:eastAsia="Cambria Math"/>
                <w:sz w:val="24"/>
                <w:szCs w:val="24"/>
              </w:rPr>
              <m:t>p</m:t>
            </m:r>
          </m:sub>
        </m:sSub>
      </m:oMath>
      <w:r>
        <w:rPr>
          <w:b w:val="0"/>
          <w:bCs w:val="0"/>
        </w:rPr>
        <w:t>为</w:t>
      </w:r>
      <m:oMath>
        <m:r>
          <m:rPr/>
          <w:rPr>
            <w:rFonts w:ascii="Cambria Math" w:hAnsi="Cambria Math" w:eastAsia="Cambria Math"/>
            <w:sz w:val="24"/>
            <w:szCs w:val="24"/>
          </w:rPr>
          <m:t>p</m:t>
        </m:r>
      </m:oMath>
      <w:r>
        <w:rPr>
          <w:b w:val="0"/>
          <w:bCs w:val="0"/>
        </w:rPr>
        <w:t>阶单位矩阵。球形收缩目标的平均方差由协方差矩阵迹除以字段维数得到。</w:t>
      </w:r>
    </w:p>
    <w:p w14:paraId="282A9BC3">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2EE69A85">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47AD0EF9">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725D1D33">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R</m:t>
                    </m:r>
                  </m:e>
                  <m:sub>
                    <m:r>
                      <m:rPr/>
                      <w:rPr>
                        <w:rFonts w:ascii="Cambria Math" w:hAnsi="Cambria Math" w:eastAsia="Cambria Math"/>
                        <w:sz w:val="24"/>
                        <w:szCs w:val="24"/>
                      </w:rPr>
                      <m:t>s</m:t>
                    </m:r>
                  </m:sub>
                </m:sSub>
                <m:r>
                  <m:rPr>
                    <m:sty m:val="p"/>
                  </m:rPr>
                  <w:rPr>
                    <w:rFonts w:ascii="Cambria Math" w:hAnsi="Cambria Math" w:eastAsia="Cambria Math"/>
                    <w:sz w:val="24"/>
                    <w:szCs w:val="24"/>
                  </w:rPr>
                  <m:t>=</m:t>
                </m:r>
                <m:sSup>
                  <m:sSupPr/>
                  <m:e>
                    <m:sSub>
                      <m:sSubPr/>
                      <m:e>
                        <m:r>
                          <m:rPr/>
                          <w:rPr>
                            <w:rFonts w:ascii="Cambria Math" w:hAnsi="Cambria Math" w:eastAsia="Cambria Math"/>
                            <w:sz w:val="24"/>
                            <w:szCs w:val="24"/>
                          </w:rPr>
                          <m:t>D</m:t>
                        </m:r>
                      </m:e>
                      <m:sub>
                        <m:r>
                          <m:rPr/>
                          <w:rPr>
                            <w:rFonts w:ascii="Cambria Math" w:hAnsi="Cambria Math" w:eastAsia="Cambria Math"/>
                            <w:sz w:val="24"/>
                            <w:szCs w:val="24"/>
                          </w:rPr>
                          <m:t>s</m:t>
                        </m:r>
                      </m:sub>
                    </m:sSub>
                  </m:e>
                  <m:sup>
                    <m:f>
                      <m:fPr/>
                      <m:num>
                        <m:r>
                          <m:rPr>
                            <m:sty m:val="p"/>
                          </m:rPr>
                          <w:rPr>
                            <w:rFonts w:ascii="Cambria Math" w:hAnsi="Cambria Math" w:eastAsia="Cambria Math"/>
                            <w:sz w:val="24"/>
                            <w:szCs w:val="24"/>
                          </w:rPr>
                          <m:t>−1</m:t>
                        </m:r>
                      </m:num>
                      <m:den>
                        <m:r>
                          <m:rPr>
                            <m:sty m:val="p"/>
                          </m:rPr>
                          <w:rPr>
                            <w:rFonts w:ascii="Cambria Math" w:hAnsi="Cambria Math" w:eastAsia="Cambria Math"/>
                            <w:sz w:val="24"/>
                            <w:szCs w:val="24"/>
                          </w:rPr>
                          <m:t>2</m:t>
                        </m:r>
                      </m:den>
                    </m:f>
                  </m:sup>
                </m:sSup>
                <m:sSub>
                  <m:sSubPr/>
                  <m:e>
                    <m:acc>
                      <m:accPr/>
                      <m:e>
                        <m:r>
                          <m:rPr/>
                          <w:rPr>
                            <w:rFonts w:ascii="Cambria Math" w:hAnsi="Cambria Math" w:eastAsia="Cambria Math"/>
                            <w:sz w:val="24"/>
                            <w:szCs w:val="24"/>
                          </w:rPr>
                          <m:t>Σ</m:t>
                        </m:r>
                      </m:e>
                    </m:acc>
                  </m:e>
                  <m:sub>
                    <m:r>
                      <m:rPr/>
                      <w:rPr>
                        <w:rFonts w:ascii="Cambria Math" w:hAnsi="Cambria Math" w:eastAsia="Cambria Math"/>
                        <w:sz w:val="24"/>
                        <w:szCs w:val="24"/>
                      </w:rPr>
                      <m:t>s</m:t>
                    </m:r>
                  </m:sub>
                </m:sSub>
                <m:sSup>
                  <m:sSupPr/>
                  <m:e>
                    <m:sSub>
                      <m:sSubPr/>
                      <m:e>
                        <m:r>
                          <m:rPr/>
                          <w:rPr>
                            <w:rFonts w:ascii="Cambria Math" w:hAnsi="Cambria Math" w:eastAsia="Cambria Math"/>
                            <w:sz w:val="24"/>
                            <w:szCs w:val="24"/>
                          </w:rPr>
                          <m:t>D</m:t>
                        </m:r>
                      </m:e>
                      <m:sub>
                        <m:r>
                          <m:rPr/>
                          <w:rPr>
                            <w:rFonts w:ascii="Cambria Math" w:hAnsi="Cambria Math" w:eastAsia="Cambria Math"/>
                            <w:sz w:val="24"/>
                            <w:szCs w:val="24"/>
                          </w:rPr>
                          <m:t>s</m:t>
                        </m:r>
                      </m:sub>
                    </m:sSub>
                  </m:e>
                  <m:sup>
                    <m:f>
                      <m:fPr/>
                      <m:num>
                        <m:r>
                          <m:rPr>
                            <m:sty m:val="p"/>
                          </m:rPr>
                          <w:rPr>
                            <w:rFonts w:ascii="Cambria Math" w:hAnsi="Cambria Math" w:eastAsia="Cambria Math"/>
                            <w:sz w:val="24"/>
                            <w:szCs w:val="24"/>
                          </w:rPr>
                          <m:t>−1</m:t>
                        </m:r>
                      </m:num>
                      <m:den>
                        <m:r>
                          <m:rPr>
                            <m:sty m:val="p"/>
                          </m:rPr>
                          <w:rPr>
                            <w:rFonts w:ascii="Cambria Math" w:hAnsi="Cambria Math" w:eastAsia="Cambria Math"/>
                            <w:sz w:val="24"/>
                            <w:szCs w:val="24"/>
                          </w:rPr>
                          <m:t>2</m:t>
                        </m:r>
                      </m:den>
                    </m:f>
                  </m:sup>
                </m:sSup>
              </m:oMath>
            </m:oMathPara>
          </w:p>
        </w:tc>
        <w:tc>
          <w:tcPr>
            <w:tcW w:w="953" w:type="dxa"/>
            <w:tcBorders>
              <w:top w:val="nil"/>
              <w:left w:val="nil"/>
              <w:bottom w:val="nil"/>
              <w:right w:val="nil"/>
            </w:tcBorders>
            <w:vAlign w:val="center"/>
          </w:tcPr>
          <w:p w14:paraId="61DB97AC">
            <w:pPr>
              <w:pStyle w:val="11"/>
              <w:keepLines/>
              <w:spacing w:before="20" w:after="20"/>
              <w:ind w:firstLine="0" w:firstLineChars="0"/>
              <w:jc w:val="right"/>
              <w:rPr>
                <w:b w:val="0"/>
                <w:bCs w:val="0"/>
              </w:rPr>
            </w:pPr>
            <w:r>
              <w:t>(18)</w:t>
            </w:r>
          </w:p>
        </w:tc>
      </w:tr>
    </w:tbl>
    <w:p w14:paraId="5FCDECD6">
      <w:pPr>
        <w:pStyle w:val="11"/>
        <w:spacing w:before="0" w:after="0"/>
        <w:ind w:left="0" w:firstLine="0" w:firstLineChars="0"/>
        <w:rPr>
          <w:b w:val="0"/>
          <w:bCs w:val="0"/>
        </w:rPr>
      </w:pPr>
      <w:r>
        <w:rPr>
          <w:b w:val="0"/>
          <w:bCs w:val="0"/>
        </w:rPr>
        <w:t>式中，</w:t>
      </w:r>
      <m:oMath>
        <m:sSub>
          <m:sSubPr/>
          <m:e>
            <m:r>
              <m:rPr/>
              <w:rPr>
                <w:rFonts w:ascii="Cambria Math" w:hAnsi="Cambria Math" w:eastAsia="Cambria Math"/>
                <w:sz w:val="24"/>
                <w:szCs w:val="24"/>
              </w:rPr>
              <m:t>D</m:t>
            </m:r>
          </m:e>
          <m:sub>
            <m:r>
              <m:rPr/>
              <w:rPr>
                <w:rFonts w:ascii="Cambria Math" w:hAnsi="Cambria Math" w:eastAsia="Cambria Math"/>
                <w:sz w:val="24"/>
                <w:szCs w:val="24"/>
              </w:rPr>
              <m:t>s</m:t>
            </m:r>
          </m:sub>
        </m:sSub>
      </m:oMath>
      <w:r>
        <w:rPr>
          <w:b w:val="0"/>
          <w:bCs w:val="0"/>
        </w:rPr>
        <w:t>为</w:t>
      </w:r>
      <m:oMath>
        <m:sSub>
          <m:sSubPr/>
          <m:e>
            <m:acc>
              <m:accPr/>
              <m:e>
                <m:r>
                  <m:rPr/>
                  <w:rPr>
                    <w:rFonts w:ascii="Cambria Math" w:hAnsi="Cambria Math" w:eastAsia="Cambria Math"/>
                    <w:sz w:val="24"/>
                    <w:szCs w:val="24"/>
                  </w:rPr>
                  <m:t>Σ</m:t>
                </m:r>
              </m:e>
            </m:acc>
          </m:e>
          <m:sub>
            <m:r>
              <m:rPr/>
              <w:rPr>
                <w:rFonts w:ascii="Cambria Math" w:hAnsi="Cambria Math" w:eastAsia="Cambria Math"/>
                <w:sz w:val="24"/>
                <w:szCs w:val="24"/>
              </w:rPr>
              <m:t>s</m:t>
            </m:r>
          </m:sub>
        </m:sSub>
      </m:oMath>
      <w:r>
        <w:rPr>
          <w:b w:val="0"/>
          <w:bCs w:val="0"/>
        </w:rPr>
        <w:t>对角元素构成的对角矩阵，</w:t>
      </w:r>
      <m:oMath>
        <m:sSup>
          <m:sSupPr/>
          <m:e>
            <m:sSub>
              <m:sSubPr/>
              <m:e>
                <m:r>
                  <m:rPr/>
                  <w:rPr>
                    <w:rFonts w:ascii="Cambria Math" w:hAnsi="Cambria Math" w:eastAsia="Cambria Math"/>
                    <w:sz w:val="24"/>
                    <w:szCs w:val="24"/>
                  </w:rPr>
                  <m:t>D</m:t>
                </m:r>
              </m:e>
              <m:sub>
                <m:r>
                  <m:rPr/>
                  <w:rPr>
                    <w:rFonts w:ascii="Cambria Math" w:hAnsi="Cambria Math" w:eastAsia="Cambria Math"/>
                    <w:sz w:val="24"/>
                    <w:szCs w:val="24"/>
                  </w:rPr>
                  <m:t>s</m:t>
                </m:r>
              </m:sub>
            </m:sSub>
          </m:e>
          <m:sup>
            <m:f>
              <m:fPr/>
              <m:num>
                <m:r>
                  <m:rPr>
                    <m:sty m:val="p"/>
                  </m:rPr>
                  <w:rPr>
                    <w:rFonts w:ascii="Cambria Math" w:hAnsi="Cambria Math" w:eastAsia="Cambria Math"/>
                    <w:sz w:val="24"/>
                    <w:szCs w:val="24"/>
                  </w:rPr>
                  <m:t>−1</m:t>
                </m:r>
              </m:num>
              <m:den>
                <m:r>
                  <m:rPr>
                    <m:sty m:val="p"/>
                  </m:rPr>
                  <w:rPr>
                    <w:rFonts w:ascii="Cambria Math" w:hAnsi="Cambria Math" w:eastAsia="Cambria Math"/>
                    <w:sz w:val="24"/>
                    <w:szCs w:val="24"/>
                  </w:rPr>
                  <m:t>2</m:t>
                </m:r>
              </m:den>
            </m:f>
          </m:sup>
        </m:sSup>
      </m:oMath>
      <w:r>
        <w:rPr>
          <w:b w:val="0"/>
          <w:bCs w:val="0"/>
        </w:rPr>
        <w:t>逐对角取倒平方根，</w:t>
      </w:r>
      <m:oMath>
        <m:sSub>
          <m:sSubPr/>
          <m:e>
            <m:r>
              <m:rPr/>
              <w:rPr>
                <w:rFonts w:ascii="Cambria Math" w:hAnsi="Cambria Math" w:eastAsia="Cambria Math"/>
                <w:sz w:val="24"/>
                <w:szCs w:val="24"/>
              </w:rPr>
              <m:t>R</m:t>
            </m:r>
          </m:e>
          <m:sub>
            <m:r>
              <m:rPr/>
              <w:rPr>
                <w:rFonts w:ascii="Cambria Math" w:hAnsi="Cambria Math" w:eastAsia="Cambria Math"/>
                <w:sz w:val="24"/>
                <w:szCs w:val="24"/>
              </w:rPr>
              <m:t>s</m:t>
            </m:r>
          </m:sub>
        </m:sSub>
      </m:oMath>
      <w:r>
        <w:rPr>
          <w:b w:val="0"/>
          <w:bCs w:val="0"/>
        </w:rPr>
        <w:t>为正态Copula的相关矩阵。近零方差作下界保护并保持矩阵对称半正定；该相关矩阵与迁移设计空间的精度矩阵分开估计。</w:t>
      </w:r>
    </w:p>
    <w:p w14:paraId="3A824B51">
      <w:pPr>
        <w:pStyle w:val="11"/>
        <w:spacing w:before="0" w:after="0"/>
        <w:ind w:firstLine="480" w:firstLineChars="200"/>
        <w:rPr>
          <w:b w:val="0"/>
          <w:bCs w:val="0"/>
        </w:rPr>
      </w:pPr>
      <w:r>
        <w:rPr>
          <w:b w:val="0"/>
          <w:bCs w:val="0"/>
        </w:rPr>
        <w:t>在潜在相关正态分布采样后，以训练风格的经验分位函数</w:t>
      </w:r>
      <m:oMath>
        <m:sSub>
          <m:sSubPr/>
          <m:e>
            <m:r>
              <m:rPr/>
              <w:rPr>
                <w:rFonts w:ascii="Cambria Math" w:hAnsi="Cambria Math" w:eastAsia="Cambria Math"/>
                <w:sz w:val="24"/>
                <w:szCs w:val="24"/>
              </w:rPr>
              <m:t>Q</m:t>
            </m:r>
          </m:e>
          <m:sub>
            <m:r>
              <m:rPr/>
              <w:rPr>
                <w:rFonts w:ascii="Cambria Math" w:hAnsi="Cambria Math" w:eastAsia="Cambria Math"/>
                <w:sz w:val="24"/>
                <w:szCs w:val="24"/>
              </w:rPr>
              <m:t>sk</m:t>
            </m:r>
          </m:sub>
        </m:sSub>
      </m:oMath>
      <w:r>
        <w:rPr>
          <w:b w:val="0"/>
          <w:bCs w:val="0"/>
        </w:rPr>
        <w:t>按式(19)反变换；恒定或地板字段保留其实际观测状态。各风格最终生成300份谱，再调用第5章感官接口形成标准化预测和0-6相对画像。画像的10%-90%区间描述生成样本散布，不是均值置信区间或原始品评分数。</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76F1A67D">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1B80AB6A">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4F759D10">
            <w:pPr>
              <w:pStyle w:val="11"/>
              <w:keepLines/>
              <w:spacing w:before="20" w:after="20"/>
              <w:ind w:firstLine="0" w:firstLineChars="0"/>
              <w:jc w:val="center"/>
              <w:rPr>
                <w:b w:val="0"/>
                <w:bCs w:val="0"/>
              </w:rPr>
            </w:pPr>
            <m:oMathPara>
              <m:oMath>
                <m:sSubSup>
                  <m:sSubSupPr/>
                  <m:e>
                    <m:r>
                      <m:rPr/>
                      <w:rPr>
                        <w:rFonts w:ascii="Cambria Math" w:hAnsi="Cambria Math" w:eastAsia="Cambria Math"/>
                        <w:sz w:val="24"/>
                        <w:szCs w:val="24"/>
                      </w:rPr>
                      <m:t>x</m:t>
                    </m:r>
                  </m:e>
                  <m:sub>
                    <m:r>
                      <m:rPr/>
                      <w:rPr>
                        <w:rFonts w:ascii="Cambria Math" w:hAnsi="Cambria Math" w:eastAsia="Cambria Math"/>
                        <w:sz w:val="24"/>
                        <w:szCs w:val="24"/>
                      </w:rPr>
                      <m:t>k</m:t>
                    </m:r>
                  </m:sub>
                  <m:sup>
                    <m:r>
                      <m:rPr>
                        <m:sty m:val="p"/>
                      </m:rPr>
                      <w:rPr>
                        <w:rFonts w:ascii="Cambria Math" w:hAnsi="Cambria Math" w:eastAsia="Cambria Math"/>
                        <w:sz w:val="24"/>
                        <w:szCs w:val="24"/>
                      </w:rPr>
                      <m:t>∗</m:t>
                    </m:r>
                  </m:sup>
                </m:sSubSup>
                <m:r>
                  <m:rPr>
                    <m:sty m:val="p"/>
                  </m:rPr>
                  <w:rPr>
                    <w:rFonts w:ascii="Cambria Math" w:hAnsi="Cambria Math" w:eastAsia="Cambria Math"/>
                    <w:sz w:val="24"/>
                    <w:szCs w:val="24"/>
                  </w:rPr>
                  <m:t>=</m:t>
                </m:r>
                <m:sSub>
                  <m:sSubPr/>
                  <m:e>
                    <m:r>
                      <m:rPr/>
                      <w:rPr>
                        <w:rFonts w:ascii="Cambria Math" w:hAnsi="Cambria Math" w:eastAsia="Cambria Math"/>
                        <w:sz w:val="24"/>
                        <w:szCs w:val="24"/>
                      </w:rPr>
                      <m:t>Q</m:t>
                    </m:r>
                  </m:e>
                  <m:sub>
                    <m:r>
                      <m:rPr/>
                      <w:rPr>
                        <w:rFonts w:ascii="Cambria Math" w:hAnsi="Cambria Math" w:eastAsia="Cambria Math"/>
                        <w:sz w:val="24"/>
                        <w:szCs w:val="24"/>
                      </w:rPr>
                      <m:t>sk</m:t>
                    </m:r>
                  </m:sub>
                </m:sSub>
                <m:d>
                  <m:dPr/>
                  <m:e>
                    <m:r>
                      <m:rPr>
                        <m:sty m:val="p"/>
                      </m:rPr>
                      <w:rPr>
                        <w:rFonts w:ascii="Cambria Math" w:hAnsi="Cambria Math" w:eastAsia="Cambria Math"/>
                        <w:sz w:val="24"/>
                        <w:szCs w:val="24"/>
                      </w:rPr>
                      <m:t>Φ</m:t>
                    </m:r>
                    <m:d>
                      <m:dPr/>
                      <m:e>
                        <m:sSubSup>
                          <m:sSubSupPr/>
                          <m:e>
                            <m:r>
                              <m:rPr/>
                              <w:rPr>
                                <w:rFonts w:ascii="Cambria Math" w:hAnsi="Cambria Math" w:eastAsia="Cambria Math"/>
                                <w:sz w:val="24"/>
                                <w:szCs w:val="24"/>
                              </w:rPr>
                              <m:t>u</m:t>
                            </m:r>
                          </m:e>
                          <m:sub>
                            <m:r>
                              <m:rPr/>
                              <w:rPr>
                                <w:rFonts w:ascii="Cambria Math" w:hAnsi="Cambria Math" w:eastAsia="Cambria Math"/>
                                <w:sz w:val="24"/>
                                <w:szCs w:val="24"/>
                              </w:rPr>
                              <m:t>k</m:t>
                            </m:r>
                          </m:sub>
                          <m:sup>
                            <m:r>
                              <m:rPr>
                                <m:sty m:val="p"/>
                              </m:rPr>
                              <w:rPr>
                                <w:rFonts w:ascii="Cambria Math" w:hAnsi="Cambria Math" w:eastAsia="Cambria Math"/>
                                <w:sz w:val="24"/>
                                <w:szCs w:val="24"/>
                              </w:rPr>
                              <m:t>∗</m:t>
                            </m:r>
                          </m:sup>
                        </m:sSubSup>
                      </m:e>
                    </m:d>
                  </m:e>
                </m:d>
              </m:oMath>
            </m:oMathPara>
          </w:p>
        </w:tc>
        <w:tc>
          <w:tcPr>
            <w:tcW w:w="953" w:type="dxa"/>
            <w:tcBorders>
              <w:top w:val="nil"/>
              <w:left w:val="nil"/>
              <w:bottom w:val="nil"/>
              <w:right w:val="nil"/>
            </w:tcBorders>
            <w:vAlign w:val="center"/>
          </w:tcPr>
          <w:p w14:paraId="3EFFAB05">
            <w:pPr>
              <w:pStyle w:val="11"/>
              <w:keepLines/>
              <w:spacing w:before="20" w:after="20"/>
              <w:ind w:firstLine="0" w:firstLineChars="0"/>
              <w:jc w:val="right"/>
              <w:rPr>
                <w:b w:val="0"/>
                <w:bCs w:val="0"/>
              </w:rPr>
            </w:pPr>
            <w:r>
              <w:t>(19)</w:t>
            </w:r>
          </w:p>
        </w:tc>
      </w:tr>
    </w:tbl>
    <w:p w14:paraId="08E0C7E8">
      <w:pPr>
        <w:pStyle w:val="11"/>
        <w:spacing w:before="0" w:after="0"/>
        <w:ind w:left="0" w:firstLine="0" w:firstLineChars="0"/>
        <w:rPr>
          <w:b w:val="0"/>
          <w:bCs w:val="0"/>
        </w:rPr>
      </w:pPr>
      <w:r>
        <w:rPr>
          <w:b w:val="0"/>
          <w:bCs w:val="0"/>
        </w:rPr>
        <w:t>式中，</w:t>
      </w:r>
      <m:oMath>
        <m:sSub>
          <m:sSubPr/>
          <m:e>
            <m:r>
              <m:rPr/>
              <w:rPr>
                <w:rFonts w:ascii="Cambria Math" w:hAnsi="Cambria Math" w:eastAsia="Cambria Math"/>
                <w:sz w:val="24"/>
                <w:szCs w:val="24"/>
              </w:rPr>
              <m:t>Q</m:t>
            </m:r>
          </m:e>
          <m:sub>
            <m:r>
              <m:rPr/>
              <w:rPr>
                <w:rFonts w:ascii="Cambria Math" w:hAnsi="Cambria Math" w:eastAsia="Cambria Math"/>
                <w:sz w:val="24"/>
                <w:szCs w:val="24"/>
              </w:rPr>
              <m:t>sk</m:t>
            </m:r>
          </m:sub>
        </m:sSub>
      </m:oMath>
      <w:r>
        <w:rPr>
          <w:b w:val="0"/>
          <w:bCs w:val="0"/>
        </w:rPr>
        <w:t>为风格</w:t>
      </w:r>
      <m:oMath>
        <m:r>
          <m:rPr/>
          <w:rPr>
            <w:rFonts w:ascii="Cambria Math" w:hAnsi="Cambria Math" w:eastAsia="Cambria Math"/>
            <w:sz w:val="24"/>
            <w:szCs w:val="24"/>
          </w:rPr>
          <m:t>s</m:t>
        </m:r>
      </m:oMath>
      <w:r>
        <w:rPr>
          <w:b w:val="0"/>
          <w:bCs w:val="0"/>
        </w:rPr>
        <w:t>、字段</w:t>
      </w:r>
      <m:oMath>
        <m:r>
          <m:rPr/>
          <w:rPr>
            <w:rFonts w:ascii="Cambria Math" w:hAnsi="Cambria Math" w:eastAsia="Cambria Math"/>
            <w:sz w:val="24"/>
            <w:szCs w:val="24"/>
          </w:rPr>
          <m:t>k</m:t>
        </m:r>
      </m:oMath>
      <w:r>
        <w:rPr>
          <w:b w:val="0"/>
          <w:bCs w:val="0"/>
        </w:rPr>
        <w:t>的训练经验分位函数，采用线性分位插值；</w:t>
      </w:r>
      <m:oMath>
        <m:sSubSup>
          <m:sSubSupPr/>
          <m:e>
            <m:r>
              <m:rPr/>
              <w:rPr>
                <w:rFonts w:ascii="Cambria Math" w:hAnsi="Cambria Math" w:eastAsia="Cambria Math"/>
                <w:sz w:val="24"/>
                <w:szCs w:val="24"/>
              </w:rPr>
              <m:t>u</m:t>
            </m:r>
          </m:e>
          <m:sub>
            <m:r>
              <m:rPr/>
              <w:rPr>
                <w:rFonts w:ascii="Cambria Math" w:hAnsi="Cambria Math" w:eastAsia="Cambria Math"/>
                <w:sz w:val="24"/>
                <w:szCs w:val="24"/>
              </w:rPr>
              <m:t>k</m:t>
            </m:r>
          </m:sub>
          <m:sup>
            <m:r>
              <m:rPr>
                <m:sty m:val="p"/>
              </m:rPr>
              <w:rPr>
                <w:rFonts w:ascii="Cambria Math" w:hAnsi="Cambria Math" w:eastAsia="Cambria Math"/>
                <w:sz w:val="24"/>
                <w:szCs w:val="24"/>
              </w:rPr>
              <m:t>∗</m:t>
            </m:r>
          </m:sup>
        </m:sSubSup>
      </m:oMath>
      <w:r>
        <w:rPr>
          <w:b w:val="0"/>
          <w:bCs w:val="0"/>
        </w:rPr>
        <w:t>为从相关正态分布抽样得到的潜在分量，</w:t>
      </w:r>
      <m:oMath>
        <m:sSubSup>
          <m:sSubSupPr/>
          <m:e>
            <m:r>
              <m:rPr/>
              <w:rPr>
                <w:rFonts w:ascii="Cambria Math" w:hAnsi="Cambria Math" w:eastAsia="Cambria Math"/>
                <w:sz w:val="24"/>
                <w:szCs w:val="24"/>
              </w:rPr>
              <m:t>x</m:t>
            </m:r>
          </m:e>
          <m:sub>
            <m:r>
              <m:rPr/>
              <w:rPr>
                <w:rFonts w:ascii="Cambria Math" w:hAnsi="Cambria Math" w:eastAsia="Cambria Math"/>
                <w:sz w:val="24"/>
                <w:szCs w:val="24"/>
              </w:rPr>
              <m:t>k</m:t>
            </m:r>
          </m:sub>
          <m:sup>
            <m:r>
              <m:rPr>
                <m:sty m:val="p"/>
              </m:rPr>
              <w:rPr>
                <w:rFonts w:ascii="Cambria Math" w:hAnsi="Cambria Math" w:eastAsia="Cambria Math"/>
                <w:sz w:val="24"/>
                <w:szCs w:val="24"/>
              </w:rPr>
              <m:t>∗</m:t>
            </m:r>
          </m:sup>
        </m:sSubSup>
      </m:oMath>
      <w:r>
        <w:rPr>
          <w:b w:val="0"/>
          <w:bCs w:val="0"/>
        </w:rPr>
        <w:t>为对应生成谱的字段存储值。星号表示生成值，不表示该谱是唯一或最优方案。</w:t>
      </w:r>
    </w:p>
    <ns0:p xmlns:ns0="http://schemas.openxmlformats.org/wordprocessingml/2006/main">
      <ns0:pPr>
        <ns0:pStyle ns0:val="11"/>
        <ns0:spacing ns0:before="0" ns0:after="0"/>
        <ns0:ind ns0:firstLine="480" ns0:firstLineChars="200"/>
        <ns0:rPr>
          <ns0:b ns0:val="0"/>
          <ns0:bCs ns0:val="0"/>
        </ns0:rPr>
      </ns0:pPr>
      <ns0:r>
        <ns0:rPr>
          <ns0:rFonts ns0:ascii="Times New Roman" ns0:hAnsi="Times New Roman" ns0:eastAsia="宋体"/>
          <ns0:sz ns0:val="24"/>
          <ns0:szCs ns0:val="24"/>
        </ns0:rPr>
        <ns0:t xml:space="preserve">迁移端点包括目标风格谱池与同分位端点。目标谱池每风格2000份，按设计尺度到源谱的距离选最近256份；另加入同分位端点，其第k个分量为</ns0:t>
      </ns0:r>
      <ns0:oMath xmlns:ns0="http://schemas.openxmlformats.org/officeDocument/2006/math">
        <ns0:sSub>
          <ns0:e>
            <ns0:r>
              <ns0:rPr>
                <ns0:sty ns0:val="i"/>
              </ns0:rPr>
              <ns0:rPr xmlns:ns0="http://schemas.openxmlformats.org/wordprocessingml/2006/main">
                <ns0:rFonts ns0:ascii="Cambria Math" ns0:hAnsi="Cambria Math" ns0:eastAsia="Cambria Math"/>
                <ns0:sz ns0:val="24"/>
                <ns0:szCs ns0:val="24"/>
              </ns0:rPr>
              <ns0:t xml:space="preserve">a</ns0:t>
            </ns0:r>
          </ns0:e>
          <ns0:sub>
            <ns0:r>
              <ns0:rPr>
                <ns0:sty ns0:val="i"/>
              </ns0:rPr>
              <ns0:rPr xmlns:ns0="http://schemas.openxmlformats.org/wordprocessingml/2006/main">
                <ns0:rFonts ns0:ascii="Cambria Math" ns0:hAnsi="Cambria Math" ns0:eastAsia="Cambria Math"/>
                <ns0:sz ns0:val="24"/>
                <ns0:szCs ns0:val="24"/>
              </ns0:rPr>
              <ns0:t xml:space="preserve">k</ns0:t>
            </ns0:r>
          </ns0:sub>
        </ns0:sSub>
        <ns0:r>
          <ns0:rPr>
            <ns0:sty ns0:val="i"/>
          </ns0:rPr>
          <ns0:rPr xmlns:ns0="http://schemas.openxmlformats.org/wordprocessingml/2006/main">
            <ns0:rFonts ns0:ascii="Cambria Math" ns0:hAnsi="Cambria Math" ns0:eastAsia="Cambria Math"/>
            <ns0:sz ns0:val="24"/>
            <ns0:szCs ns0:val="24"/>
          </ns0:rPr>
          <ns0:t xml:space="preserve">=</ns0:t>
        </ns0:r>
        <ns0:sSub>
          <ns0:e>
            <ns0:r>
              <ns0:rPr>
                <ns0:sty ns0:val="i"/>
              </ns0:rPr>
              <ns0:rPr xmlns:ns0="http://schemas.openxmlformats.org/wordprocessingml/2006/main">
                <ns0:rFonts ns0:ascii="Cambria Math" ns0:hAnsi="Cambria Math" ns0:eastAsia="Cambria Math"/>
                <ns0:sz ns0:val="24"/>
                <ns0:szCs ns0:val="24"/>
              </ns0:rPr>
              <ns0:t xml:space="preserve">Q</ns0:t>
            </ns0:r>
          </ns0:e>
          <ns0:sub>
            <ns0:r>
              <ns0:rPr>
                <ns0:sty ns0:val="i"/>
              </ns0:rPr>
              <ns0:rPr xmlns:ns0="http://schemas.openxmlformats.org/wordprocessingml/2006/main">
                <ns0:rFonts ns0:ascii="Cambria Math" ns0:hAnsi="Cambria Math" ns0:eastAsia="Cambria Math"/>
                <ns0:sz ns0:val="24"/>
                <ns0:szCs ns0:val="24"/>
              </ns0:rPr>
              <ns0:t xml:space="preserve">sk</ns0:t>
            </ns0:r>
          </ns0:sub>
        </ns0:sSub>
        <ns0:d>
          <ns0:dPr>
            <ns0:begChr ns0:val="("/>
            <ns0:endChr ns0:val=")"/>
          </ns0:dPr>
          <ns0:e>
            <ns0:sSub>
              <ns0:e>
                <ns0:r>
                  <ns0:rPr>
                    <ns0:scr ns0:val="script"/>
                    <ns0:sty ns0:val="i"/>
                  </ns0:rPr>
                  <ns0:rPr xmlns:ns0="http://schemas.openxmlformats.org/wordprocessingml/2006/main">
                    <ns0:rFonts ns0:ascii="Cambria Math" ns0:hAnsi="Cambria Math" ns0:eastAsia="Cambria Math"/>
                    <ns0:sz ns0:val="24"/>
                    <ns0:szCs ns0:val="24"/>
                  </ns0:rPr>
                  <ns0:t xml:space="preserve">F</ns0:t>
                </ns0:r>
              </ns0:e>
              <ns0:sub>
                <ns0:r>
                  <ns0:rPr>
                    <ns0:sty ns0:val="p"/>
                  </ns0:rPr>
                  <ns0:rPr xmlns:ns0="http://schemas.openxmlformats.org/wordprocessingml/2006/main">
                    <ns0:rFonts ns0:ascii="Cambria Math" ns0:hAnsi="Cambria Math" ns0:eastAsia="Cambria Math"/>
                    <ns0:sz ns0:val="24"/>
                    <ns0:szCs ns0:val="24"/>
                  </ns0:rPr>
                  <ns0:t xml:space="preserve">src,k</ns0:t>
                </ns0:r>
              </ns0:sub>
            </ns0:sSub>
            <ns0:d>
              <ns0:dPr>
                <ns0:begChr ns0:val="("/>
                <ns0:endChr ns0:val=")"/>
              </ns0:dPr>
              <ns0:e>
                <ns0:sSub>
                  <ns0:e>
                    <ns0:r>
                      <ns0:rPr>
                        <ns0:sty ns0:val="i"/>
                      </ns0:rPr>
                      <ns0:rPr xmlns:ns0="http://schemas.openxmlformats.org/wordprocessingml/2006/main">
                        <ns0:rFonts ns0:ascii="Cambria Math" ns0:hAnsi="Cambria Math" ns0:eastAsia="Cambria Math"/>
                        <ns0:sz ns0:val="24"/>
                        <ns0:szCs ns0:val="24"/>
                      </ns0:rPr>
                      <ns0:t xml:space="preserve">x</ns0:t>
                    </ns0:r>
                  </ns0:e>
                  <ns0:sub>
                    <ns0:r>
                      <ns0:rPr>
                        <ns0:sty ns0:val="p"/>
                      </ns0:rPr>
                      <ns0:rPr xmlns:ns0="http://schemas.openxmlformats.org/wordprocessingml/2006/main">
                        <ns0:rFonts ns0:ascii="Cambria Math" ns0:hAnsi="Cambria Math" ns0:eastAsia="Cambria Math"/>
                        <ns0:sz ns0:val="24"/>
                        <ns0:szCs ns0:val="24"/>
                      </ns0:rPr>
                      <ns0:t xml:space="preserve">0,k</ns0:t>
                    </ns0:r>
                  </ns0:sub>
                </ns0:sSub>
              </ns0:e>
            </ns0:d>
          </ns0:e>
        </ns0:d>
      </ns0:oMath>
      <ns0:r>
        <ns0:rPr>
          <ns0:rFonts ns0:ascii="Times New Roman" ns0:hAnsi="Times New Roman" ns0:eastAsia="宋体"/>
          <ns0:sz ns0:val="24"/>
          <ns0:szCs ns0:val="24"/>
        </ns0:rPr>
        <ns0:t xml:space="preserve">。式中，</ns0:t>
      </ns0:r>
      <ns0:oMath xmlns:ns0="http://schemas.openxmlformats.org/officeDocument/2006/math">
        <ns0:sSub>
          <ns0:e>
            <ns0:r>
              <ns0:rPr>
                <ns0:scr ns0:val="script"/>
                <ns0:sty ns0:val="i"/>
              </ns0:rPr>
              <ns0:rPr xmlns:ns0="http://schemas.openxmlformats.org/wordprocessingml/2006/main">
                <ns0:rFonts ns0:ascii="Cambria Math" ns0:hAnsi="Cambria Math" ns0:eastAsia="Cambria Math"/>
                <ns0:sz ns0:val="24"/>
                <ns0:szCs ns0:val="24"/>
              </ns0:rPr>
              <ns0:t xml:space="preserve">F</ns0:t>
            </ns0:r>
          </ns0:e>
          <ns0:sub>
            <ns0:r>
              <ns0:rPr>
                <ns0:sty ns0:val="p"/>
              </ns0:rPr>
              <ns0:rPr xmlns:ns0="http://schemas.openxmlformats.org/wordprocessingml/2006/main">
                <ns0:rFonts ns0:ascii="Cambria Math" ns0:hAnsi="Cambria Math" ns0:eastAsia="Cambria Math"/>
                <ns0:sz ns0:val="24"/>
                <ns0:szCs ns0:val="24"/>
              </ns0:rPr>
              <ns0:t xml:space="preserve">src,k</ns0:t>
            </ns0:r>
          </ns0:sub>
        </ns0:sSub>
      </ns0:oMath>
      <ns0:r>
        <ns0:rPr>
          <ns0:rFonts ns0:ascii="Times New Roman" ns0:hAnsi="Times New Roman" ns0:eastAsia="宋体"/>
          <ns0:sz ns0:val="24"/>
          <ns0:szCs ns0:val="24"/>
        </ns0:rPr>
        <ns0:t xml:space="preserve">为源风格其余实测样本中小于源值的比例，加上等于源值比例的一半；</ns0:t>
      </ns0:r>
      <ns0:oMath xmlns:ns0="http://schemas.openxmlformats.org/officeDocument/2006/math">
        <ns0:sSub>
          <ns0:e>
            <ns0:r>
              <ns0:rPr>
                <ns0:sty ns0:val="i"/>
              </ns0:rPr>
              <ns0:rPr xmlns:ns0="http://schemas.openxmlformats.org/wordprocessingml/2006/main">
                <ns0:rFonts ns0:ascii="Cambria Math" ns0:hAnsi="Cambria Math" ns0:eastAsia="Cambria Math"/>
                <ns0:sz ns0:val="24"/>
                <ns0:szCs ns0:val="24"/>
              </ns0:rPr>
              <ns0:t xml:space="preserve">Q</ns0:t>
            </ns0:r>
          </ns0:e>
          <ns0:sub>
            <ns0:r>
              <ns0:rPr>
                <ns0:sty ns0:val="i"/>
              </ns0:rPr>
              <ns0:rPr xmlns:ns0="http://schemas.openxmlformats.org/wordprocessingml/2006/main">
                <ns0:rFonts ns0:ascii="Cambria Math" ns0:hAnsi="Cambria Math" ns0:eastAsia="Cambria Math"/>
                <ns0:sz ns0:val="24"/>
                <ns0:szCs ns0:val="24"/>
              </ns0:rPr>
              <ns0:t xml:space="preserve">sk</ns0:t>
            </ns0:r>
          </ns0:sub>
        </ns0:sSub>
      </ns0:oMath>
      <ns0:r>
        <ns0:rPr>
          <ns0:rFonts ns0:ascii="Times New Roman" ns0:hAnsi="Times New Roman" ns0:eastAsia="宋体"/>
          <ns0:sz ns0:val="24"/>
          <ns0:szCs ns0:val="24"/>
        </ns0:rPr>
        <ns0:t xml:space="preserve">为目标风格同名字段的经验分位函数，采用线性分位插值。源啤酒不计入其自身参考分布。</ns0:t>
      </ns0:r>
    </ns0:p>
    <w:p w14:paraId="05158375">
      <w:pPr>
        <w:pStyle w:val="11"/>
        <w:spacing w:before="0" w:after="0"/>
        <w:ind w:firstLine="480" w:firstLineChars="200"/>
        <w:rPr>
          <w:b w:val="0"/>
          <w:bCs w:val="0"/>
        </w:rPr>
      </w:pPr>
      <w:r>
        <w:rPr>
          <w:b w:val="0"/>
          <w:bCs w:val="0"/>
        </w:rPr>
        <w:t>迁移从源谱</w:t>
      </w:r>
      <m:oMath>
        <m:sSub>
          <m:sSubPr/>
          <m:e>
            <m:r>
              <m:rPr/>
              <w:rPr>
                <w:rFonts w:ascii="Cambria Math" w:hAnsi="Cambria Math" w:eastAsia="Cambria Math"/>
                <w:sz w:val="24"/>
                <w:szCs w:val="24"/>
              </w:rPr>
              <m:t>x</m:t>
            </m:r>
          </m:e>
          <m:sub>
            <m:r>
              <m:rPr/>
              <w:rPr>
                <w:rFonts w:ascii="Cambria Math" w:hAnsi="Cambria Math" w:eastAsia="Cambria Math"/>
                <w:sz w:val="24"/>
                <w:szCs w:val="24"/>
              </w:rPr>
              <m:t>0</m:t>
            </m:r>
          </m:sub>
        </m:sSub>
      </m:oMath>
      <w:r>
        <w:rPr>
          <w:b w:val="0"/>
          <w:bCs w:val="0"/>
        </w:rPr>
        <w:t>沿目标候选端点a搜索，用</w:t>
      </w:r>
      <m:oMath>
        <m:r>
          <m:rPr/>
          <w:rPr>
            <w:rFonts w:ascii="Cambria Math" w:hAnsi="Cambria Math" w:eastAsia="Cambria Math"/>
            <w:sz w:val="24"/>
            <w:szCs w:val="24"/>
          </w:rPr>
          <m:t>t</m:t>
        </m:r>
        <m:r>
          <m:rPr>
            <m:sty m:val="p"/>
          </m:rPr>
          <w:rPr>
            <w:rFonts w:ascii="Cambria Math" w:hAnsi="Cambria Math" w:eastAsia="Cambria Math"/>
            <w:sz w:val="24"/>
            <w:szCs w:val="24"/>
          </w:rPr>
          <m:t>∈</m:t>
        </m:r>
        <m:d>
          <m:dPr>
            <m:begChr m:val="["/>
            <m:endChr m:val="]"/>
          </m:dPr>
          <m:e>
            <m:r>
              <m:rPr>
                <m:sty m:val="p"/>
              </m:rPr>
              <w:rPr>
                <w:rFonts w:ascii="Cambria Math" w:hAnsi="Cambria Math" w:eastAsia="Cambria Math"/>
                <w:sz w:val="24"/>
                <w:szCs w:val="24"/>
              </w:rPr>
              <m:t>0,1</m:t>
            </m:r>
          </m:e>
        </m:d>
      </m:oMath>
      <w:r>
        <w:rPr>
          <w:b w:val="0"/>
          <w:bCs w:val="0"/>
        </w:rPr>
        <w:t>表示路径系数，以区别于NNLS收缩</w:t>
      </w:r>
      <m:oMath>
        <m:r>
          <m:rPr/>
          <w:rPr>
            <w:rFonts w:ascii="Cambria Math" w:hAnsi="Cambria Math" w:eastAsia="Cambria Math"/>
            <w:sz w:val="24"/>
            <w:szCs w:val="24"/>
          </w:rPr>
          <m:t>η</m:t>
        </m:r>
      </m:oMath>
      <w:r>
        <w:rPr>
          <w:b w:val="0"/>
          <w:bCs w:val="0"/>
        </w:rPr>
        <w:t>，路径见式(20)。对源浓度可核验的二甲基硫（DMS）、双乙酰、4VG、反-2-壬烯醛施加式(21)的不升约束；未知项返回未知，不能填补成安全上限。陈旧酒花味无单一可比化学列，由固定感官代理另行检验。</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7A76280B">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3E67690D">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2350D5BF">
            <w:pPr>
              <w:pStyle w:val="11"/>
              <w:keepLines/>
              <w:spacing w:before="20" w:after="20"/>
              <w:ind w:firstLine="0" w:firstLineChars="0"/>
              <w:jc w:val="center"/>
              <w:rPr>
                <w:b w:val="0"/>
                <w:bCs w:val="0"/>
              </w:rPr>
            </w:pPr>
            <m:oMathPara>
              <m:oMath>
                <m:r>
                  <m:rPr/>
                  <w:rPr>
                    <w:rFonts w:ascii="Cambria Math" w:hAnsi="Cambria Math" w:eastAsia="Cambria Math"/>
                    <w:sz w:val="24"/>
                    <w:szCs w:val="24"/>
                  </w:rPr>
                  <m:t>x</m:t>
                </m:r>
                <m:d>
                  <m:dPr/>
                  <m:e>
                    <m:r>
                      <m:rPr/>
                      <w:rPr>
                        <w:rFonts w:ascii="Cambria Math" w:hAnsi="Cambria Math" w:eastAsia="Cambria Math"/>
                        <w:sz w:val="24"/>
                        <w:szCs w:val="24"/>
                      </w:rPr>
                      <m:t>t</m:t>
                    </m:r>
                  </m:e>
                </m:d>
                <m:r>
                  <m:rPr>
                    <m:sty m:val="p"/>
                  </m:rPr>
                  <w:rPr>
                    <w:rFonts w:ascii="Cambria Math" w:hAnsi="Cambria Math" w:eastAsia="Cambria Math"/>
                    <w:sz w:val="24"/>
                    <w:szCs w:val="24"/>
                  </w:rPr>
                  <m:t>=</m:t>
                </m:r>
                <m:d>
                  <m:dPr/>
                  <m:e>
                    <m:r>
                      <m:rPr>
                        <m:sty m:val="p"/>
                      </m:rPr>
                      <w:rPr>
                        <w:rFonts w:ascii="Cambria Math" w:hAnsi="Cambria Math" w:eastAsia="Cambria Math"/>
                        <w:sz w:val="24"/>
                        <w:szCs w:val="24"/>
                      </w:rPr>
                      <m:t>1−</m:t>
                    </m:r>
                    <m:r>
                      <m:rPr/>
                      <w:rPr>
                        <w:rFonts w:ascii="Cambria Math" w:hAnsi="Cambria Math" w:eastAsia="Cambria Math"/>
                        <w:sz w:val="24"/>
                        <w:szCs w:val="24"/>
                      </w:rPr>
                      <m:t>t</m:t>
                    </m:r>
                  </m:e>
                </m:d>
                <m:sSub>
                  <m:sSubPr/>
                  <m:e>
                    <m:r>
                      <m:rPr/>
                      <w:rPr>
                        <w:rFonts w:ascii="Cambria Math" w:hAnsi="Cambria Math" w:eastAsia="Cambria Math"/>
                        <w:sz w:val="24"/>
                        <w:szCs w:val="24"/>
                      </w:rPr>
                      <m:t>x</m:t>
                    </m:r>
                  </m:e>
                  <m:sub>
                    <m:r>
                      <m:rPr/>
                      <w:rPr>
                        <w:rFonts w:ascii="Cambria Math" w:hAnsi="Cambria Math" w:eastAsia="Cambria Math"/>
                        <w:sz w:val="24"/>
                        <w:szCs w:val="24"/>
                      </w:rPr>
                      <m:t>0</m:t>
                    </m:r>
                  </m:sub>
                </m:sSub>
                <m:r>
                  <m:rPr>
                    <m:sty m:val="p"/>
                  </m:rPr>
                  <w:rPr>
                    <w:rFonts w:ascii="Cambria Math" w:hAnsi="Cambria Math" w:eastAsia="Cambria Math"/>
                    <w:sz w:val="24"/>
                    <w:szCs w:val="24"/>
                  </w:rPr>
                  <m:t>+</m:t>
                </m:r>
                <m:r>
                  <m:rPr/>
                  <w:rPr>
                    <w:rFonts w:ascii="Cambria Math" w:hAnsi="Cambria Math" w:eastAsia="Cambria Math"/>
                    <w:sz w:val="24"/>
                    <w:szCs w:val="24"/>
                  </w:rPr>
                  <m:t>ta</m:t>
                </m:r>
                <m:r>
                  <m:rPr>
                    <m:sty m:val="p"/>
                  </m:rPr>
                  <w:rPr>
                    <w:rFonts w:ascii="Cambria Math" w:hAnsi="Cambria Math" w:eastAsia="Cambria Math"/>
                    <w:sz w:val="24"/>
                    <w:szCs w:val="24"/>
                  </w:rPr>
                  <m:t>,0≤</m:t>
                </m:r>
                <m:r>
                  <m:rPr/>
                  <w:rPr>
                    <w:rFonts w:ascii="Cambria Math" w:hAnsi="Cambria Math" w:eastAsia="Cambria Math"/>
                    <w:sz w:val="24"/>
                    <w:szCs w:val="24"/>
                  </w:rPr>
                  <m:t>t</m:t>
                </m:r>
                <m:r>
                  <m:rPr>
                    <m:sty m:val="p"/>
                  </m:rPr>
                  <w:rPr>
                    <w:rFonts w:ascii="Cambria Math" w:hAnsi="Cambria Math" w:eastAsia="Cambria Math"/>
                    <w:sz w:val="24"/>
                    <w:szCs w:val="24"/>
                  </w:rPr>
                  <m:t>≤1</m:t>
                </m:r>
              </m:oMath>
            </m:oMathPara>
          </w:p>
        </w:tc>
        <w:tc>
          <w:tcPr>
            <w:tcW w:w="953" w:type="dxa"/>
            <w:tcBorders>
              <w:top w:val="nil"/>
              <w:left w:val="nil"/>
              <w:bottom w:val="nil"/>
              <w:right w:val="nil"/>
            </w:tcBorders>
            <w:vAlign w:val="center"/>
          </w:tcPr>
          <w:p w14:paraId="00C6AE70">
            <w:pPr>
              <w:pStyle w:val="11"/>
              <w:keepLines/>
              <w:spacing w:before="20" w:after="20"/>
              <w:ind w:firstLine="0" w:firstLineChars="0"/>
              <w:jc w:val="right"/>
              <w:rPr>
                <w:b w:val="0"/>
                <w:bCs w:val="0"/>
              </w:rPr>
            </w:pPr>
            <w:r>
              <w:t>(20)</w:t>
            </w:r>
          </w:p>
        </w:tc>
      </w:tr>
    </w:tbl>
    <w:p w14:paraId="083DE3B6">
      <w:pPr>
        <w:pStyle w:val="11"/>
        <w:spacing w:before="0" w:after="0"/>
        <w:ind w:left="0" w:firstLine="0" w:firstLineChars="0"/>
        <w:rPr>
          <w:b w:val="0"/>
          <w:bCs w:val="0"/>
        </w:rPr>
      </w:pPr>
      <w:r>
        <w:rPr>
          <w:b w:val="0"/>
          <w:bCs w:val="0"/>
        </w:rPr>
        <w:t>式中，</w:t>
      </w:r>
      <m:oMath>
        <m:sSub>
          <m:sSubPr/>
          <m:e>
            <m:r>
              <m:rPr/>
              <w:rPr>
                <w:rFonts w:ascii="Cambria Math" w:hAnsi="Cambria Math" w:eastAsia="Cambria Math"/>
                <w:sz w:val="24"/>
                <w:szCs w:val="24"/>
              </w:rPr>
              <m:t>x</m:t>
            </m:r>
          </m:e>
          <m:sub>
            <m:r>
              <m:rPr/>
              <w:rPr>
                <w:rFonts w:ascii="Cambria Math" w:hAnsi="Cambria Math" w:eastAsia="Cambria Math"/>
                <w:sz w:val="24"/>
                <w:szCs w:val="24"/>
              </w:rPr>
              <m:t>0</m:t>
            </m:r>
          </m:sub>
        </m:sSub>
      </m:oMath>
      <w:r>
        <w:rPr>
          <w:b w:val="0"/>
          <w:bCs w:val="0"/>
        </w:rPr>
        <w:t>为源啤酒的原存储谱，</w:t>
      </w:r>
      <m:oMath>
        <m:r>
          <m:rPr/>
          <w:rPr>
            <w:rFonts w:ascii="Cambria Math" w:hAnsi="Cambria Math" w:eastAsia="Cambria Math"/>
            <w:sz w:val="24"/>
            <w:szCs w:val="24"/>
          </w:rPr>
          <m:t>a</m:t>
        </m:r>
      </m:oMath>
      <w:r>
        <w:rPr>
          <w:b w:val="0"/>
          <w:bCs w:val="0"/>
        </w:rPr>
        <w:t>为目标风格候选端点，</w:t>
      </w:r>
      <m:oMath>
        <m:r>
          <m:rPr/>
          <w:rPr>
            <w:rFonts w:ascii="Cambria Math" w:hAnsi="Cambria Math" w:eastAsia="Cambria Math"/>
            <w:sz w:val="24"/>
            <w:szCs w:val="24"/>
          </w:rPr>
          <m:t>t</m:t>
        </m:r>
      </m:oMath>
      <w:r>
        <w:rPr>
          <w:b w:val="0"/>
          <w:bCs w:val="0"/>
        </w:rPr>
        <w:t>为0-1的路径比例，</w:t>
      </w:r>
      <m:oMath>
        <m:r>
          <m:rPr/>
          <w:rPr>
            <w:rFonts w:ascii="Cambria Math" w:hAnsi="Cambria Math" w:eastAsia="Cambria Math"/>
            <w:sz w:val="24"/>
            <w:szCs w:val="24"/>
          </w:rPr>
          <m:t>x</m:t>
        </m:r>
        <m:d>
          <m:dPr/>
          <m:e>
            <m:r>
              <m:rPr/>
              <w:rPr>
                <w:rFonts w:ascii="Cambria Math" w:hAnsi="Cambria Math" w:eastAsia="Cambria Math"/>
                <w:sz w:val="24"/>
                <w:szCs w:val="24"/>
              </w:rPr>
              <m:t>t</m:t>
            </m:r>
          </m:e>
        </m:d>
      </m:oMath>
      <w:r>
        <w:rPr>
          <w:b w:val="0"/>
          <w:bCs w:val="0"/>
        </w:rPr>
        <w:t>为线性插值后的候选存储谱。已对数化字段在存储尺度插值，不等价于真实浓度或配方的线性混配。</w:t>
      </w:r>
    </w:p>
    <w:p w14:paraId="5DAA9AE0">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6BE498D0">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0A5BA3C2">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4579E18D">
            <w:pPr>
              <w:pStyle w:val="11"/>
              <w:keepLines/>
              <w:spacing w:before="20" w:after="20"/>
              <w:ind w:firstLine="0" w:firstLineChars="0"/>
              <w:jc w:val="center"/>
              <w:rPr>
                <w:b w:val="0"/>
                <w:bCs w:val="0"/>
              </w:rPr>
            </w:pPr>
            <m:oMathPara>
              <m:oMath>
                <m:sSubSup>
                  <m:sSubSupPr/>
                  <m:e>
                    <m:r>
                      <m:rPr/>
                      <w:rPr>
                        <w:rFonts w:ascii="Cambria Math" w:hAnsi="Cambria Math" w:eastAsia="Cambria Math"/>
                        <w:sz w:val="24"/>
                        <w:szCs w:val="24"/>
                      </w:rPr>
                      <m:t>c</m:t>
                    </m:r>
                  </m:e>
                  <m:sub>
                    <m:r>
                      <m:rPr/>
                      <w:rPr>
                        <w:rFonts w:ascii="Cambria Math" w:hAnsi="Cambria Math" w:eastAsia="Cambria Math"/>
                        <w:sz w:val="24"/>
                        <w:szCs w:val="24"/>
                      </w:rPr>
                      <m:t>k</m:t>
                    </m:r>
                  </m:sub>
                  <m:sup>
                    <m:r>
                      <m:rPr>
                        <m:sty m:val="p"/>
                      </m:rPr>
                      <w:rPr>
                        <w:rFonts w:ascii="Cambria Math" w:hAnsi="Cambria Math" w:eastAsia="Cambria Math"/>
                        <w:sz w:val="24"/>
                        <w:szCs w:val="24"/>
                      </w:rPr>
                      <m:t>∗</m:t>
                    </m:r>
                  </m:sup>
                </m:sSubSup>
                <m:d>
                  <m:dPr/>
                  <m:e>
                    <m:r>
                      <m:rPr/>
                      <w:rPr>
                        <w:rFonts w:ascii="Cambria Math" w:hAnsi="Cambria Math" w:eastAsia="Cambria Math"/>
                        <w:sz w:val="24"/>
                        <w:szCs w:val="24"/>
                      </w:rPr>
                      <m:t>t</m:t>
                    </m:r>
                  </m:e>
                </m:d>
                <m:r>
                  <m:rPr>
                    <m:sty m:val="p"/>
                  </m:rPr>
                  <w:rPr>
                    <w:rFonts w:ascii="Cambria Math" w:hAnsi="Cambria Math" w:eastAsia="Cambria Math"/>
                    <w:sz w:val="24"/>
                    <w:szCs w:val="24"/>
                  </w:rPr>
                  <m:t>=min</m:t>
                </m:r>
                <m:d>
                  <m:dPr/>
                  <m:e>
                    <m:sSub>
                      <m:sSubPr/>
                      <m:e>
                        <m:r>
                          <m:rPr/>
                          <w:rPr>
                            <w:rFonts w:ascii="Cambria Math" w:hAnsi="Cambria Math" w:eastAsia="Cambria Math"/>
                            <w:sz w:val="24"/>
                            <w:szCs w:val="24"/>
                          </w:rPr>
                          <m:t>c</m:t>
                        </m:r>
                      </m:e>
                      <m:sub>
                        <m:r>
                          <m:rPr/>
                          <w:rPr>
                            <w:rFonts w:ascii="Cambria Math" w:hAnsi="Cambria Math" w:eastAsia="Cambria Math"/>
                            <w:sz w:val="24"/>
                            <w:szCs w:val="24"/>
                          </w:rPr>
                          <m:t>k</m:t>
                        </m:r>
                      </m:sub>
                    </m:sSub>
                    <m:d>
                      <m:dPr/>
                      <m:e>
                        <m:r>
                          <m:rPr/>
                          <w:rPr>
                            <w:rFonts w:ascii="Cambria Math" w:hAnsi="Cambria Math" w:eastAsia="Cambria Math"/>
                            <w:sz w:val="24"/>
                            <w:szCs w:val="24"/>
                          </w:rPr>
                          <m:t>x</m:t>
                        </m:r>
                        <m:d>
                          <m:dPr/>
                          <m:e>
                            <m:r>
                              <m:rPr/>
                              <w:rPr>
                                <w:rFonts w:ascii="Cambria Math" w:hAnsi="Cambria Math" w:eastAsia="Cambria Math"/>
                                <w:sz w:val="24"/>
                                <w:szCs w:val="24"/>
                              </w:rPr>
                              <m:t>t</m:t>
                            </m:r>
                          </m:e>
                        </m:d>
                      </m:e>
                    </m:d>
                    <m:r>
                      <m:rPr>
                        <m:sty m:val="p"/>
                      </m:rPr>
                      <w:rPr>
                        <w:rFonts w:ascii="Cambria Math" w:hAnsi="Cambria Math" w:eastAsia="Cambria Math"/>
                        <w:sz w:val="24"/>
                        <w:szCs w:val="24"/>
                      </w:rPr>
                      <m:t>,</m:t>
                    </m:r>
                    <m:sSub>
                      <m:sSubPr/>
                      <m:e>
                        <m:r>
                          <m:rPr/>
                          <w:rPr>
                            <w:rFonts w:ascii="Cambria Math" w:hAnsi="Cambria Math" w:eastAsia="Cambria Math"/>
                            <w:sz w:val="24"/>
                            <w:szCs w:val="24"/>
                          </w:rPr>
                          <m:t>c</m:t>
                        </m:r>
                      </m:e>
                      <m:sub>
                        <m:r>
                          <m:rPr/>
                          <w:rPr>
                            <w:rFonts w:ascii="Cambria Math" w:hAnsi="Cambria Math" w:eastAsia="Cambria Math"/>
                            <w:sz w:val="24"/>
                            <w:szCs w:val="24"/>
                          </w:rPr>
                          <m:t>k</m:t>
                        </m:r>
                      </m:sub>
                    </m:sSub>
                    <m:d>
                      <m:dPr/>
                      <m:e>
                        <m:sSub>
                          <m:sSubPr/>
                          <m:e>
                            <m:r>
                              <m:rPr/>
                              <w:rPr>
                                <w:rFonts w:ascii="Cambria Math" w:hAnsi="Cambria Math" w:eastAsia="Cambria Math"/>
                                <w:sz w:val="24"/>
                                <w:szCs w:val="24"/>
                              </w:rPr>
                              <m:t>x</m:t>
                            </m:r>
                          </m:e>
                          <m:sub>
                            <m:r>
                              <m:rPr/>
                              <w:rPr>
                                <w:rFonts w:ascii="Cambria Math" w:hAnsi="Cambria Math" w:eastAsia="Cambria Math"/>
                                <w:sz w:val="24"/>
                                <w:szCs w:val="24"/>
                              </w:rPr>
                              <m:t>0</m:t>
                            </m:r>
                          </m:sub>
                        </m:sSub>
                      </m:e>
                    </m:d>
                  </m:e>
                </m:d>
              </m:oMath>
            </m:oMathPara>
          </w:p>
        </w:tc>
        <w:tc>
          <w:tcPr>
            <w:tcW w:w="953" w:type="dxa"/>
            <w:tcBorders>
              <w:top w:val="nil"/>
              <w:left w:val="nil"/>
              <w:bottom w:val="nil"/>
              <w:right w:val="nil"/>
            </w:tcBorders>
            <w:vAlign w:val="center"/>
          </w:tcPr>
          <w:p w14:paraId="0CBE8FE4">
            <w:pPr>
              <w:pStyle w:val="11"/>
              <w:keepLines/>
              <w:spacing w:before="20" w:after="20"/>
              <w:ind w:firstLine="0" w:firstLineChars="0"/>
              <w:jc w:val="right"/>
              <w:rPr>
                <w:b w:val="0"/>
                <w:bCs w:val="0"/>
              </w:rPr>
            </w:pPr>
            <w:r>
              <w:t>(21)</w:t>
            </w:r>
          </w:p>
        </w:tc>
      </w:tr>
    </w:tbl>
    <w:p w14:paraId="0F160D36">
      <w:pPr>
        <w:pStyle w:val="11"/>
        <w:spacing w:before="0" w:after="0"/>
        <w:ind w:left="0" w:firstLine="0" w:firstLineChars="0"/>
        <w:rPr>
          <w:b w:val="0"/>
          <w:bCs w:val="0"/>
        </w:rPr>
      </w:pPr>
      <w:r>
        <w:rPr>
          <w:b w:val="0"/>
          <w:bCs w:val="0"/>
        </w:rPr>
        <w:t>式中，</w:t>
      </w:r>
      <m:oMath>
        <m:sSub>
          <m:sSubPr/>
          <m:e>
            <m:r>
              <m:rPr/>
              <w:rPr>
                <w:rFonts w:ascii="Cambria Math" w:hAnsi="Cambria Math" w:eastAsia="Cambria Math"/>
                <w:sz w:val="24"/>
                <w:szCs w:val="24"/>
              </w:rPr>
              <m:t>c</m:t>
            </m:r>
          </m:e>
          <m:sub>
            <m:r>
              <m:rPr/>
              <w:rPr>
                <w:rFonts w:ascii="Cambria Math" w:hAnsi="Cambria Math" w:eastAsia="Cambria Math"/>
                <w:sz w:val="24"/>
                <w:szCs w:val="24"/>
              </w:rPr>
              <m:t>k</m:t>
            </m:r>
          </m:sub>
        </m:sSub>
        <m:d>
          <m:dPr/>
          <m:e>
            <m:r>
              <m:rPr/>
              <w:rPr>
                <w:rFonts w:ascii="Cambria Math" w:hAnsi="Cambria Math" w:eastAsia="Cambria Math"/>
                <w:sz w:val="24"/>
                <w:szCs w:val="24"/>
              </w:rPr>
              <m:t>x</m:t>
            </m:r>
          </m:e>
        </m:d>
      </m:oMath>
      <w:r>
        <w:rPr>
          <w:b w:val="0"/>
          <w:bCs w:val="0"/>
        </w:rPr>
        <w:t>表示按已核验的字段尺度将化学谱还原为直接浓度，</w:t>
      </w:r>
      <m:oMath>
        <m:sSubSup>
          <m:sSubSupPr/>
          <m:e>
            <m:r>
              <m:rPr/>
              <w:rPr>
                <w:rFonts w:ascii="Cambria Math" w:hAnsi="Cambria Math" w:eastAsia="Cambria Math"/>
                <w:sz w:val="24"/>
                <w:szCs w:val="24"/>
              </w:rPr>
              <m:t>c</m:t>
            </m:r>
          </m:e>
          <m:sub>
            <m:r>
              <m:rPr/>
              <w:rPr>
                <w:rFonts w:ascii="Cambria Math" w:hAnsi="Cambria Math" w:eastAsia="Cambria Math"/>
                <w:sz w:val="24"/>
                <w:szCs w:val="24"/>
              </w:rPr>
              <m:t>k</m:t>
            </m:r>
          </m:sub>
          <m:sup>
            <m:r>
              <m:rPr>
                <m:sty m:val="p"/>
              </m:rPr>
              <w:rPr>
                <w:rFonts w:ascii="Cambria Math" w:hAnsi="Cambria Math" w:eastAsia="Cambria Math"/>
                <w:sz w:val="24"/>
                <w:szCs w:val="24"/>
              </w:rPr>
              <m:t>∗</m:t>
            </m:r>
          </m:sup>
        </m:sSubSup>
        <m:d>
          <m:dPr/>
          <m:e>
            <m:r>
              <m:rPr/>
              <w:rPr>
                <w:rFonts w:ascii="Cambria Math" w:hAnsi="Cambria Math" w:eastAsia="Cambria Math"/>
                <w:sz w:val="24"/>
                <w:szCs w:val="24"/>
              </w:rPr>
              <m:t>t</m:t>
            </m:r>
          </m:e>
        </m:d>
      </m:oMath>
      <w:r>
        <w:rPr>
          <w:b w:val="0"/>
          <w:bCs w:val="0"/>
        </w:rPr>
        <w:t>为施加源浓度不升约束后的候选浓度。该式仅对源值、单位及尺度已知的直接缺陷字段使用；未知项保留未知，不由填补值构造安全上界。</w:t>
      </w:r>
    </w:p>
    <w:p w14:paraId="79F2686E">
      <w:pPr>
        <w:pStyle w:val="11"/>
        <w:spacing w:before="0" w:after="0"/>
        <w:ind w:firstLine="482" w:firstLineChars="200"/>
        <w:rPr>
          <w:b w:val="0"/>
          <w:bCs w:val="0"/>
        </w:rPr>
      </w:pPr>
      <w:r>
        <w:rPr>
          <w:rFonts w:hint="eastAsia" w:eastAsia="宋体"/>
          <w:b/>
          <w:bCs w:val="0"/>
        </w:rPr>
        <w:t>命题7-1　已知直接浓度的截断保序性。</w:t>
      </w:r>
      <w:r>
        <w:rPr>
          <w:rFonts w:hint="eastAsia" w:eastAsia="宋体"/>
          <w:b w:val="0"/>
          <w:bCs w:val="0"/>
        </w:rPr>
        <w:t>对身份、单位、尺度均可核验的缺陷字段，式(21)给出的候选浓度不高于源浓度；若源浓度不超过同单位感知阈值，则截断后亦不超过该阈值。</w:t>
      </w:r>
    </w:p>
    <w:p w14:paraId="660EEBB9">
      <w:pPr>
        <w:pStyle w:val="11"/>
        <w:spacing w:before="0" w:after="0"/>
        <w:ind w:firstLine="480" w:firstLineChars="200"/>
        <w:rPr>
          <w:b w:val="0"/>
          <w:bCs w:val="0"/>
        </w:rPr>
      </w:pPr>
      <w:r>
        <w:rPr>
          <w:rFonts w:hint="eastAsia" w:eastAsia="宋体"/>
          <w:b w:val="0"/>
          <w:bCs w:val="0"/>
        </w:rPr>
        <w:t>证明。两数的最小值不大于其中任一数，故</w:t>
      </w:r>
      <m:oMath>
        <m:sSubSup>
          <m:sSubSupPr/>
          <m:e>
            <m:r>
              <m:rPr/>
              <w:rPr>
                <w:rFonts w:ascii="Cambria Math" w:hAnsi="Cambria Math" w:eastAsia="Cambria Math"/>
                <w:sz w:val="24"/>
                <w:szCs w:val="24"/>
              </w:rPr>
              <m:t>c</m:t>
            </m:r>
          </m:e>
          <m:sub>
            <m:r>
              <m:rPr/>
              <w:rPr>
                <w:rFonts w:ascii="Cambria Math" w:hAnsi="Cambria Math" w:eastAsia="Cambria Math"/>
                <w:sz w:val="24"/>
                <w:szCs w:val="24"/>
              </w:rPr>
              <m:t>k</m:t>
            </m:r>
          </m:sub>
          <m:sup>
            <m:r>
              <m:rPr>
                <m:sty m:val="p"/>
              </m:rPr>
              <w:rPr>
                <w:rFonts w:ascii="Cambria Math" w:hAnsi="Cambria Math" w:eastAsia="Cambria Math"/>
                <w:sz w:val="24"/>
                <w:szCs w:val="24"/>
              </w:rPr>
              <m:t>∗</m:t>
            </m:r>
          </m:sup>
        </m:sSubSup>
        <m:d>
          <m:dPr/>
          <m:e>
            <m:r>
              <m:rPr/>
              <w:rPr>
                <w:rFonts w:ascii="Cambria Math" w:hAnsi="Cambria Math" w:eastAsia="Cambria Math"/>
                <w:sz w:val="24"/>
                <w:szCs w:val="24"/>
              </w:rPr>
              <m:t>t</m:t>
            </m:r>
          </m:e>
        </m:d>
      </m:oMath>
      <w:r>
        <w:rPr>
          <w:rFonts w:hint="eastAsia" w:eastAsia="宋体"/>
          <w:b w:val="0"/>
          <w:bCs w:val="0"/>
        </w:rPr>
        <w:t>不大于</w:t>
      </w:r>
      <m:oMath>
        <m:sSub>
          <m:sSubPr/>
          <m:e>
            <m:r>
              <m:rPr/>
              <w:rPr>
                <w:rFonts w:ascii="Cambria Math" w:hAnsi="Cambria Math" w:eastAsia="Cambria Math"/>
                <w:sz w:val="24"/>
                <w:szCs w:val="24"/>
              </w:rPr>
              <m:t>c</m:t>
            </m:r>
          </m:e>
          <m:sub>
            <m:r>
              <m:rPr/>
              <w:rPr>
                <w:rFonts w:ascii="Cambria Math" w:hAnsi="Cambria Math" w:eastAsia="Cambria Math"/>
                <w:sz w:val="24"/>
                <w:szCs w:val="24"/>
              </w:rPr>
              <m:t>k</m:t>
            </m:r>
          </m:sub>
        </m:sSub>
        <m:d>
          <m:dPr/>
          <m:e>
            <m:sSub>
              <m:sSubPr/>
              <m:e>
                <m:r>
                  <m:rPr/>
                  <w:rPr>
                    <w:rFonts w:ascii="Cambria Math" w:hAnsi="Cambria Math" w:eastAsia="Cambria Math"/>
                    <w:sz w:val="24"/>
                    <w:szCs w:val="24"/>
                  </w:rPr>
                  <m:t>x</m:t>
                </m:r>
              </m:e>
              <m:sub>
                <m:r>
                  <m:rPr/>
                  <w:rPr>
                    <w:rFonts w:ascii="Cambria Math" w:hAnsi="Cambria Math" w:eastAsia="Cambria Math"/>
                    <w:sz w:val="24"/>
                    <w:szCs w:val="24"/>
                  </w:rPr>
                  <m:t>0</m:t>
                </m:r>
              </m:sub>
            </m:sSub>
          </m:e>
        </m:d>
      </m:oMath>
      <w:r>
        <w:rPr>
          <w:rFonts w:hint="eastAsia" w:eastAsia="宋体"/>
          <w:b w:val="0"/>
          <w:bCs w:val="0"/>
        </w:rPr>
        <w:t>。若源浓度不超过阈值，传递性即得结论。源浓度已超阈时，该操作只保证不升，不能保证降至阈下；缺失或尺度未知字段、以及陈旧酒花味代理均不属于本命题。</w:t>
      </w:r>
      <m:oMath>
        <m:r>
          <m:rPr>
            <m:sty m:val="p"/>
          </m:rPr>
          <w:rPr>
            <w:rFonts w:ascii="Cambria Math" w:hAnsi="Cambria Math" w:eastAsia="Cambria Math"/>
            <w:sz w:val="24"/>
            <w:szCs w:val="24"/>
          </w:rPr>
          <m:t>□</m:t>
        </m:r>
      </m:oMath>
    </w:p>
    <w:p w14:paraId="2CBAD864">
      <w:pPr>
        <w:pStyle w:val="11"/>
        <w:spacing w:before="0" w:after="0"/>
        <w:ind w:firstLine="480" w:firstLineChars="200"/>
        <w:rPr>
          <w:b w:val="0"/>
          <w:bCs w:val="0"/>
        </w:rPr>
      </w:pPr>
      <w:r>
        <w:rPr>
          <w:b w:val="0"/>
          <w:bCs w:val="0"/>
        </w:rPr>
        <w:t xml:space="preserve">目标接近程度采用设计坐标中的Mahalanobis距离[14]，见式(22)；候选相对源谱的均方根改动见式(23)。两者均在固定设计参考尺度下计算，不等于酿造成本、工艺可实现性或实测迁移误差。</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15AC6A86">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421F7425">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56407F48">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d</m:t>
                    </m:r>
                  </m:e>
                  <m:sub>
                    <m:r>
                      <m:rPr/>
                      <w:rPr>
                        <w:rFonts w:ascii="Cambria Math" w:hAnsi="Cambria Math" w:eastAsia="Cambria Math"/>
                        <w:sz w:val="24"/>
                        <w:szCs w:val="24"/>
                      </w:rPr>
                      <m:t>s</m:t>
                    </m:r>
                  </m:sub>
                </m:sSub>
                <m:d>
                  <m:dPr/>
                  <m:e>
                    <m:r>
                      <m:rPr/>
                      <w:rPr>
                        <w:rFonts w:ascii="Cambria Math" w:hAnsi="Cambria Math" w:eastAsia="Cambria Math"/>
                        <w:sz w:val="24"/>
                        <w:szCs w:val="24"/>
                      </w:rPr>
                      <m:t>x</m:t>
                    </m:r>
                  </m:e>
                </m:d>
                <m:r>
                  <m:rPr>
                    <m:sty m:val="p"/>
                  </m:rPr>
                  <w:rPr>
                    <w:rFonts w:ascii="Cambria Math" w:hAnsi="Cambria Math" w:eastAsia="Cambria Math"/>
                    <w:sz w:val="24"/>
                    <w:szCs w:val="24"/>
                  </w:rPr>
                  <m:t>=</m:t>
                </m:r>
                <m:rad>
                  <m:radPr>
                    <m:degHide m:val="1"/>
                  </m:radPr>
                  <m:deg/>
                  <m:e>
                    <m:f>
                      <m:fPr/>
                      <m:num>
                        <m:sSup>
                          <m:sSupPr/>
                          <m:e>
                            <m:d>
                              <m:dPr/>
                              <m:e>
                                <m:r>
                                  <m:rPr/>
                                  <w:rPr>
                                    <w:rFonts w:ascii="Cambria Math" w:hAnsi="Cambria Math" w:eastAsia="Cambria Math"/>
                                    <w:sz w:val="24"/>
                                    <w:szCs w:val="24"/>
                                  </w:rPr>
                                  <m:t>v</m:t>
                                </m:r>
                                <m:d>
                                  <m:dPr/>
                                  <m:e>
                                    <m:r>
                                      <m:rPr/>
                                      <w:rPr>
                                        <w:rFonts w:ascii="Cambria Math" w:hAnsi="Cambria Math" w:eastAsia="Cambria Math"/>
                                        <w:sz w:val="24"/>
                                        <w:szCs w:val="24"/>
                                      </w:rPr>
                                      <m:t>x</m:t>
                                    </m:r>
                                  </m:e>
                                </m:d>
                                <m:r>
                                  <m:rPr>
                                    <m:sty m:val="p"/>
                                  </m:rPr>
                                  <w:rPr>
                                    <w:rFonts w:ascii="Cambria Math" w:hAnsi="Cambria Math" w:eastAsia="Cambria Math"/>
                                    <w:sz w:val="24"/>
                                    <w:szCs w:val="24"/>
                                  </w:rPr>
                                  <m:t>−</m:t>
                                </m:r>
                                <m:sSubSup>
                                  <m:sSubSupPr/>
                                  <m:e>
                                    <m:r>
                                      <m:rPr/>
                                      <w:rPr>
                                        <w:rFonts w:ascii="Cambria Math" w:hAnsi="Cambria Math" w:eastAsia="Cambria Math"/>
                                        <w:sz w:val="24"/>
                                        <w:szCs w:val="24"/>
                                      </w:rPr>
                                      <m:t>μ</m:t>
                                    </m:r>
                                  </m:e>
                                  <m:sub>
                                    <m:r>
                                      <m:rPr/>
                                      <w:rPr>
                                        <w:rFonts w:ascii="Cambria Math" w:hAnsi="Cambria Math" w:eastAsia="Cambria Math"/>
                                        <w:sz w:val="24"/>
                                        <w:szCs w:val="24"/>
                                      </w:rPr>
                                      <m:t>s</m:t>
                                    </m:r>
                                  </m:sub>
                                  <m:sup>
                                    <m:r>
                                      <m:rPr>
                                        <m:sty m:val="p"/>
                                      </m:rPr>
                                      <w:rPr>
                                        <w:rFonts w:ascii="Cambria Math" w:hAnsi="Cambria Math" w:eastAsia="Cambria Math"/>
                                        <w:sz w:val="24"/>
                                        <w:szCs w:val="24"/>
                                      </w:rPr>
                                      <m:t>design</m:t>
                                    </m:r>
                                  </m:sup>
                                </m:sSubSup>
                              </m:e>
                            </m:d>
                          </m:e>
                          <m:sup>
                            <m:r>
                              <m:rPr>
                                <m:sty m:val="p"/>
                              </m:rPr>
                              <w:rPr>
                                <w:rFonts w:ascii="Cambria Math" w:hAnsi="Cambria Math" w:eastAsia="Cambria Math"/>
                                <w:sz w:val="24"/>
                                <w:szCs w:val="24"/>
                              </w:rPr>
                              <m:t>T</m:t>
                            </m:r>
                          </m:sup>
                        </m:sSup>
                        <m:sSub>
                          <m:sSubPr/>
                          <m:e>
                            <m:r>
                              <m:rPr/>
                              <w:rPr>
                                <w:rFonts w:ascii="Cambria Math" w:hAnsi="Cambria Math" w:eastAsia="Cambria Math"/>
                                <w:sz w:val="24"/>
                                <w:szCs w:val="24"/>
                              </w:rPr>
                              <m:t>Ω</m:t>
                            </m:r>
                          </m:e>
                          <m:sub>
                            <m:r>
                              <m:rPr/>
                              <w:rPr>
                                <w:rFonts w:ascii="Cambria Math" w:hAnsi="Cambria Math" w:eastAsia="Cambria Math"/>
                                <w:sz w:val="24"/>
                                <w:szCs w:val="24"/>
                              </w:rPr>
                              <m:t>s</m:t>
                            </m:r>
                          </m:sub>
                        </m:sSub>
                        <m:d>
                          <m:dPr/>
                          <m:e>
                            <m:r>
                              <m:rPr/>
                              <w:rPr>
                                <w:rFonts w:ascii="Cambria Math" w:hAnsi="Cambria Math" w:eastAsia="Cambria Math"/>
                                <w:sz w:val="24"/>
                                <w:szCs w:val="24"/>
                              </w:rPr>
                              <m:t>v</m:t>
                            </m:r>
                            <m:d>
                              <m:dPr/>
                              <m:e>
                                <m:r>
                                  <m:rPr/>
                                  <w:rPr>
                                    <w:rFonts w:ascii="Cambria Math" w:hAnsi="Cambria Math" w:eastAsia="Cambria Math"/>
                                    <w:sz w:val="24"/>
                                    <w:szCs w:val="24"/>
                                  </w:rPr>
                                  <m:t>x</m:t>
                                </m:r>
                              </m:e>
                            </m:d>
                            <m:r>
                              <m:rPr>
                                <m:sty m:val="p"/>
                              </m:rPr>
                              <w:rPr>
                                <w:rFonts w:ascii="Cambria Math" w:hAnsi="Cambria Math" w:eastAsia="Cambria Math"/>
                                <w:sz w:val="24"/>
                                <w:szCs w:val="24"/>
                              </w:rPr>
                              <m:t>−</m:t>
                            </m:r>
                            <m:sSubSup>
                              <m:sSubSupPr/>
                              <m:e>
                                <m:r>
                                  <m:rPr/>
                                  <w:rPr>
                                    <w:rFonts w:ascii="Cambria Math" w:hAnsi="Cambria Math" w:eastAsia="Cambria Math"/>
                                    <w:sz w:val="24"/>
                                    <w:szCs w:val="24"/>
                                  </w:rPr>
                                  <m:t>μ</m:t>
                                </m:r>
                              </m:e>
                              <m:sub>
                                <m:r>
                                  <m:rPr/>
                                  <w:rPr>
                                    <w:rFonts w:ascii="Cambria Math" w:hAnsi="Cambria Math" w:eastAsia="Cambria Math"/>
                                    <w:sz w:val="24"/>
                                    <w:szCs w:val="24"/>
                                  </w:rPr>
                                  <m:t>s</m:t>
                                </m:r>
                              </m:sub>
                              <m:sup>
                                <m:r>
                                  <m:rPr>
                                    <m:sty m:val="p"/>
                                  </m:rPr>
                                  <w:rPr>
                                    <w:rFonts w:ascii="Cambria Math" w:hAnsi="Cambria Math" w:eastAsia="Cambria Math"/>
                                    <w:sz w:val="24"/>
                                    <w:szCs w:val="24"/>
                                  </w:rPr>
                                  <m:t>design</m:t>
                                </m:r>
                              </m:sup>
                            </m:sSubSup>
                          </m:e>
                        </m:d>
                      </m:num>
                      <m:den>
                        <m:r>
                          <m:rPr/>
                          <w:rPr>
                            <w:rFonts w:ascii="Cambria Math" w:hAnsi="Cambria Math" w:eastAsia="Cambria Math"/>
                            <w:sz w:val="24"/>
                            <w:szCs w:val="24"/>
                          </w:rPr>
                          <m:t>p</m:t>
                        </m:r>
                      </m:den>
                    </m:f>
                  </m:e>
                </m:rad>
              </m:oMath>
            </m:oMathPara>
          </w:p>
        </w:tc>
        <w:tc>
          <w:tcPr>
            <w:tcW w:w="953" w:type="dxa"/>
            <w:tcBorders>
              <w:top w:val="nil"/>
              <w:left w:val="nil"/>
              <w:bottom w:val="nil"/>
              <w:right w:val="nil"/>
            </w:tcBorders>
            <w:vAlign w:val="center"/>
          </w:tcPr>
          <w:p w14:paraId="092AF4DE">
            <w:pPr>
              <w:pStyle w:val="11"/>
              <w:keepLines/>
              <w:spacing w:before="20" w:after="20"/>
              <w:ind w:firstLine="0" w:firstLineChars="0"/>
              <w:jc w:val="right"/>
              <w:rPr>
                <w:b w:val="0"/>
                <w:bCs w:val="0"/>
              </w:rPr>
            </w:pPr>
            <w:r>
              <w:t>(22)</w:t>
            </w:r>
          </w:p>
        </w:tc>
      </w:tr>
    </w:tbl>
    <w:p w14:paraId="78A93D74">
      <w:pPr>
        <w:pStyle w:val="11"/>
        <w:spacing w:before="0" w:after="0"/>
        <w:ind w:left="0" w:firstLine="0" w:firstLineChars="0"/>
        <w:rPr>
          <w:b w:val="0"/>
          <w:bCs w:val="0"/>
        </w:rPr>
      </w:pPr>
      <w:r>
        <w:rPr>
          <w:b w:val="0"/>
          <w:bCs w:val="0"/>
        </w:rPr>
        <w:t>式中，</w:t>
      </w:r>
      <m:oMath>
        <m:r>
          <m:rPr/>
          <w:rPr>
            <w:rFonts w:ascii="Cambria Math" w:hAnsi="Cambria Math" w:eastAsia="Cambria Math"/>
            <w:sz w:val="24"/>
            <w:szCs w:val="24"/>
          </w:rPr>
          <m:t>v</m:t>
        </m:r>
        <m:d>
          <m:dPr/>
          <m:e>
            <m:r>
              <m:rPr/>
              <w:rPr>
                <w:rFonts w:ascii="Cambria Math" w:hAnsi="Cambria Math" w:eastAsia="Cambria Math"/>
                <w:sz w:val="24"/>
                <w:szCs w:val="24"/>
              </w:rPr>
              <m:t>x</m:t>
            </m:r>
          </m:e>
        </m:d>
      </m:oMath>
      <w:r>
        <w:rPr>
          <w:b w:val="0"/>
          <w:bCs w:val="0"/>
        </w:rPr>
        <w:t>为化学谱在固定设计参考尺度下的坐标，第</w:t>
      </w:r>
      <m:oMath>
        <m:r>
          <m:rPr/>
          <w:rPr>
            <w:rFonts w:ascii="Cambria Math" w:hAnsi="Cambria Math" w:eastAsia="Cambria Math"/>
            <w:sz w:val="24"/>
            <w:szCs w:val="24"/>
          </w:rPr>
          <m:t>k</m:t>
        </m:r>
      </m:oMath>
      <w:r>
        <w:rPr>
          <w:b w:val="0"/>
          <w:bCs w:val="0"/>
        </w:rPr>
        <w:t>分量按</w:t>
      </w:r>
      <m:oMath>
        <m:sSub>
          <m:sSubPr/>
          <m:e>
            <m:r>
              <m:rPr/>
              <w:rPr>
                <w:rFonts w:ascii="Cambria Math" w:hAnsi="Cambria Math" w:eastAsia="Cambria Math"/>
                <w:sz w:val="24"/>
                <w:szCs w:val="24"/>
              </w:rPr>
              <m:t>v</m:t>
            </m:r>
          </m:e>
          <m:sub>
            <m:r>
              <m:rPr/>
              <w:rPr>
                <w:rFonts w:ascii="Cambria Math" w:hAnsi="Cambria Math" w:eastAsia="Cambria Math"/>
                <w:sz w:val="24"/>
                <w:szCs w:val="24"/>
              </w:rPr>
              <m:t>k</m:t>
            </m:r>
          </m:sub>
        </m:sSub>
        <m:d>
          <m:dPr/>
          <m:e>
            <m:r>
              <m:rPr/>
              <w:rPr>
                <w:rFonts w:ascii="Cambria Math" w:hAnsi="Cambria Math" w:eastAsia="Cambria Math"/>
                <w:sz w:val="24"/>
                <w:szCs w:val="24"/>
              </w:rPr>
              <m:t>x</m:t>
            </m:r>
          </m:e>
        </m:d>
        <m:r>
          <m:rPr>
            <m:sty m:val="p"/>
          </m:rPr>
          <w:rPr>
            <w:rFonts w:ascii="Cambria Math" w:hAnsi="Cambria Math" w:eastAsia="Cambria Math"/>
            <w:sz w:val="24"/>
            <w:szCs w:val="24"/>
          </w:rPr>
          <m:t>=</m:t>
        </m:r>
        <m:f>
          <m:fPr/>
          <m:num>
            <m:sSub>
              <m:sSubPr/>
              <m:e>
                <m:r>
                  <m:rPr/>
                  <w:rPr>
                    <w:rFonts w:ascii="Cambria Math" w:hAnsi="Cambria Math" w:eastAsia="Cambria Math"/>
                    <w:sz w:val="24"/>
                    <w:szCs w:val="24"/>
                  </w:rPr>
                  <m:t>x</m:t>
                </m:r>
              </m:e>
              <m:sub>
                <m:r>
                  <m:rPr/>
                  <w:rPr>
                    <w:rFonts w:ascii="Cambria Math" w:hAnsi="Cambria Math" w:eastAsia="Cambria Math"/>
                    <w:sz w:val="24"/>
                    <w:szCs w:val="24"/>
                  </w:rPr>
                  <m:t>k</m:t>
                </m:r>
              </m:sub>
            </m:sSub>
            <m:r>
              <m:rPr>
                <m:sty m:val="p"/>
              </m:rPr>
              <w:rPr>
                <w:rFonts w:ascii="Cambria Math" w:hAnsi="Cambria Math" w:eastAsia="Cambria Math"/>
                <w:sz w:val="24"/>
                <w:szCs w:val="24"/>
              </w:rPr>
              <m:t>−</m:t>
            </m:r>
            <m:sSub>
              <m:sSubPr/>
              <m:e>
                <m:r>
                  <m:rPr/>
                  <w:rPr>
                    <w:rFonts w:ascii="Cambria Math" w:hAnsi="Cambria Math" w:eastAsia="Cambria Math"/>
                    <w:sz w:val="24"/>
                    <w:szCs w:val="24"/>
                  </w:rPr>
                  <m:t>μ</m:t>
                </m:r>
              </m:e>
              <m:sub>
                <m:r>
                  <m:rPr/>
                  <w:rPr>
                    <w:rFonts w:ascii="Cambria Math" w:hAnsi="Cambria Math" w:eastAsia="Cambria Math"/>
                    <w:sz w:val="24"/>
                    <w:szCs w:val="24"/>
                  </w:rPr>
                  <m:t>x</m:t>
                </m:r>
                <m:r>
                  <m:rPr>
                    <m:sty m:val="p"/>
                  </m:rPr>
                  <w:rPr>
                    <w:rFonts w:ascii="Cambria Math" w:hAnsi="Cambria Math" w:eastAsia="Cambria Math"/>
                    <w:sz w:val="24"/>
                    <w:szCs w:val="24"/>
                  </w:rPr>
                  <m:t>,</m:t>
                </m:r>
                <m:r>
                  <m:rPr/>
                  <w:rPr>
                    <w:rFonts w:ascii="Cambria Math" w:hAnsi="Cambria Math" w:eastAsia="Cambria Math"/>
                    <w:sz w:val="24"/>
                    <w:szCs w:val="24"/>
                  </w:rPr>
                  <m:t>k</m:t>
                </m:r>
              </m:sub>
            </m:sSub>
          </m:num>
          <m:den>
            <m:sSub>
              <m:sSubPr/>
              <m:e>
                <m:r>
                  <m:rPr/>
                  <w:rPr>
                    <w:rFonts w:ascii="Cambria Math" w:hAnsi="Cambria Math" w:eastAsia="Cambria Math"/>
                    <w:sz w:val="24"/>
                    <w:szCs w:val="24"/>
                  </w:rPr>
                  <m:t>σ</m:t>
                </m:r>
              </m:e>
              <m:sub>
                <m:r>
                  <m:rPr/>
                  <w:rPr>
                    <w:rFonts w:ascii="Cambria Math" w:hAnsi="Cambria Math" w:eastAsia="Cambria Math"/>
                    <w:sz w:val="24"/>
                    <w:szCs w:val="24"/>
                  </w:rPr>
                  <m:t>x</m:t>
                </m:r>
                <m:r>
                  <m:rPr>
                    <m:sty m:val="p"/>
                  </m:rPr>
                  <w:rPr>
                    <w:rFonts w:ascii="Cambria Math" w:hAnsi="Cambria Math" w:eastAsia="Cambria Math"/>
                    <w:sz w:val="24"/>
                    <w:szCs w:val="24"/>
                  </w:rPr>
                  <m:t>,</m:t>
                </m:r>
                <m:r>
                  <m:rPr/>
                  <w:rPr>
                    <w:rFonts w:ascii="Cambria Math" w:hAnsi="Cambria Math" w:eastAsia="Cambria Math"/>
                    <w:sz w:val="24"/>
                    <w:szCs w:val="24"/>
                  </w:rPr>
                  <m:t>k</m:t>
                </m:r>
              </m:sub>
            </m:sSub>
          </m:den>
        </m:f>
      </m:oMath>
      <w:r>
        <w:rPr>
          <w:b w:val="0"/>
          <w:bCs w:val="0"/>
        </w:rPr>
        <w:t>计算；</w:t>
      </w:r>
      <m:oMath>
        <m:sSub>
          <m:sSubPr/>
          <m:e>
            <m:r>
              <m:rPr/>
              <w:rPr>
                <w:rFonts w:ascii="Cambria Math" w:hAnsi="Cambria Math" w:eastAsia="Cambria Math"/>
                <w:sz w:val="24"/>
                <w:szCs w:val="24"/>
              </w:rPr>
              <m:t>μ</m:t>
            </m:r>
          </m:e>
          <m:sub>
            <m:r>
              <m:rPr/>
              <w:rPr>
                <w:rFonts w:ascii="Cambria Math" w:hAnsi="Cambria Math" w:eastAsia="Cambria Math"/>
                <w:sz w:val="24"/>
                <w:szCs w:val="24"/>
              </w:rPr>
              <m:t>x</m:t>
            </m:r>
            <m:r>
              <m:rPr>
                <m:sty m:val="p"/>
              </m:rPr>
              <w:rPr>
                <w:rFonts w:ascii="Cambria Math" w:hAnsi="Cambria Math" w:eastAsia="Cambria Math"/>
                <w:sz w:val="24"/>
                <w:szCs w:val="24"/>
              </w:rPr>
              <m:t>,</m:t>
            </m:r>
            <m:r>
              <m:rPr/>
              <w:rPr>
                <w:rFonts w:ascii="Cambria Math" w:hAnsi="Cambria Math" w:eastAsia="Cambria Math"/>
                <w:sz w:val="24"/>
                <w:szCs w:val="24"/>
              </w:rPr>
              <m:t>k</m:t>
            </m:r>
          </m:sub>
        </m:sSub>
      </m:oMath>
      <w:r>
        <w:rPr>
          <w:b w:val="0"/>
          <w:bCs w:val="0"/>
        </w:rPr>
        <w:t>及</w:t>
      </w:r>
      <m:oMath>
        <m:sSub>
          <m:sSubPr/>
          <m:e>
            <m:r>
              <m:rPr/>
              <w:rPr>
                <w:rFonts w:ascii="Cambria Math" w:hAnsi="Cambria Math" w:eastAsia="Cambria Math"/>
                <w:sz w:val="24"/>
                <w:szCs w:val="24"/>
              </w:rPr>
              <m:t>σ</m:t>
            </m:r>
          </m:e>
          <m:sub>
            <m:r>
              <m:rPr/>
              <w:rPr>
                <w:rFonts w:ascii="Cambria Math" w:hAnsi="Cambria Math" w:eastAsia="Cambria Math"/>
                <w:sz w:val="24"/>
                <w:szCs w:val="24"/>
              </w:rPr>
              <m:t>x</m:t>
            </m:r>
            <m:r>
              <m:rPr>
                <m:sty m:val="p"/>
              </m:rPr>
              <w:rPr>
                <w:rFonts w:ascii="Cambria Math" w:hAnsi="Cambria Math" w:eastAsia="Cambria Math"/>
                <w:sz w:val="24"/>
                <w:szCs w:val="24"/>
              </w:rPr>
              <m:t>,</m:t>
            </m:r>
            <m:r>
              <m:rPr/>
              <w:rPr>
                <w:rFonts w:ascii="Cambria Math" w:hAnsi="Cambria Math" w:eastAsia="Cambria Math"/>
                <w:sz w:val="24"/>
                <w:szCs w:val="24"/>
              </w:rPr>
              <m:t>k</m:t>
            </m:r>
          </m:sub>
        </m:sSub>
      </m:oMath>
      <w:r>
        <w:rPr>
          <w:b w:val="0"/>
          <w:bCs w:val="0"/>
        </w:rPr>
        <w:t>分别为字段的设计参考均值及标准差。</w:t>
      </w:r>
      <m:oMath>
        <m:sSubSup>
          <m:sSubSupPr/>
          <m:e>
            <m:r>
              <m:rPr/>
              <w:rPr>
                <w:rFonts w:ascii="Cambria Math" w:hAnsi="Cambria Math" w:eastAsia="Cambria Math"/>
                <w:sz w:val="24"/>
                <w:szCs w:val="24"/>
              </w:rPr>
              <m:t>μ</m:t>
            </m:r>
          </m:e>
          <m:sub>
            <m:r>
              <m:rPr/>
              <w:rPr>
                <w:rFonts w:ascii="Cambria Math" w:hAnsi="Cambria Math" w:eastAsia="Cambria Math"/>
                <w:sz w:val="24"/>
                <w:szCs w:val="24"/>
              </w:rPr>
              <m:t>s</m:t>
            </m:r>
          </m:sub>
          <m:sup>
            <m:r>
              <m:rPr>
                <m:sty m:val="p"/>
              </m:rPr>
              <w:rPr>
                <w:rFonts w:ascii="Cambria Math" w:hAnsi="Cambria Math" w:eastAsia="Cambria Math"/>
                <w:sz w:val="24"/>
                <w:szCs w:val="24"/>
              </w:rPr>
              <m:t>design</m:t>
            </m:r>
          </m:sup>
        </m:sSubSup>
      </m:oMath>
      <w:r>
        <w:rPr>
          <w:b w:val="0"/>
          <w:bCs w:val="0"/>
        </w:rPr>
        <w:t>为目标风格的设计坐标均值，</w:t>
      </w:r>
      <m:oMath>
        <m:sSub>
          <m:sSubPr/>
          <m:e>
            <m:r>
              <m:rPr/>
              <w:rPr>
                <w:rFonts w:ascii="Cambria Math" w:hAnsi="Cambria Math" w:eastAsia="Cambria Math"/>
                <w:sz w:val="24"/>
                <w:szCs w:val="24"/>
              </w:rPr>
              <m:t>Ω</m:t>
            </m:r>
          </m:e>
          <m:sub>
            <m:r>
              <m:rPr/>
              <w:rPr>
                <w:rFonts w:ascii="Cambria Math" w:hAnsi="Cambria Math" w:eastAsia="Cambria Math"/>
                <w:sz w:val="24"/>
                <w:szCs w:val="24"/>
              </w:rPr>
              <m:t>s</m:t>
            </m:r>
          </m:sub>
        </m:sSub>
      </m:oMath>
      <w:r>
        <w:rPr>
          <w:b w:val="0"/>
          <w:bCs w:val="0"/>
        </w:rPr>
        <w:t>为相同坐标下Ledoit-Wolf协方差的精度矩阵。</w:t>
      </w:r>
      <m:oMath>
        <m:sSub>
          <m:sSubPr/>
          <m:e>
            <m:r>
              <m:rPr/>
              <w:rPr>
                <w:rFonts w:ascii="Cambria Math" w:hAnsi="Cambria Math" w:eastAsia="Cambria Math"/>
                <w:sz w:val="24"/>
                <w:szCs w:val="24"/>
              </w:rPr>
              <m:t>d</m:t>
            </m:r>
          </m:e>
          <m:sub>
            <m:r>
              <m:rPr/>
              <w:rPr>
                <w:rFonts w:ascii="Cambria Math" w:hAnsi="Cambria Math" w:eastAsia="Cambria Math"/>
                <w:sz w:val="24"/>
                <w:szCs w:val="24"/>
              </w:rPr>
              <m:t>s</m:t>
            </m:r>
          </m:sub>
        </m:sSub>
        <m:d>
          <m:dPr/>
          <m:e>
            <m:r>
              <m:rPr/>
              <w:rPr>
                <w:rFonts w:ascii="Cambria Math" w:hAnsi="Cambria Math" w:eastAsia="Cambria Math"/>
                <w:sz w:val="24"/>
                <w:szCs w:val="24"/>
              </w:rPr>
              <m:t>x</m:t>
            </m:r>
          </m:e>
        </m:d>
      </m:oMath>
      <w:r>
        <w:rPr>
          <w:b w:val="0"/>
          <w:bCs w:val="0"/>
        </w:rPr>
        <w:t>是按</w:t>
      </w:r>
      <m:oMath>
        <m:r>
          <m:rPr/>
          <w:rPr>
            <w:rFonts w:ascii="Cambria Math" w:hAnsi="Cambria Math" w:eastAsia="Cambria Math"/>
            <w:sz w:val="24"/>
            <w:szCs w:val="24"/>
          </w:rPr>
          <m:t>p</m:t>
        </m:r>
      </m:oMath>
      <w:r>
        <w:rPr>
          <w:b w:val="0"/>
          <w:bCs w:val="0"/>
        </w:rPr>
        <w:t>维归一化的Mahalanobis距离，包含平方根与维数分母；该矩阵不等同于Copula潜在相关矩阵</w:t>
      </w:r>
      <m:oMath>
        <m:sSub>
          <m:sSubPr/>
          <m:e>
            <m:r>
              <m:rPr/>
              <w:rPr>
                <w:rFonts w:ascii="Cambria Math" w:hAnsi="Cambria Math" w:eastAsia="Cambria Math"/>
                <w:sz w:val="24"/>
                <w:szCs w:val="24"/>
              </w:rPr>
              <m:t>R</m:t>
            </m:r>
          </m:e>
          <m:sub>
            <m:r>
              <m:rPr/>
              <w:rPr>
                <w:rFonts w:ascii="Cambria Math" w:hAnsi="Cambria Math" w:eastAsia="Cambria Math"/>
                <w:sz w:val="24"/>
                <w:szCs w:val="24"/>
              </w:rPr>
              <m:t>s</m:t>
            </m:r>
          </m:sub>
        </m:sSub>
      </m:oMath>
      <w:r>
        <w:rPr>
          <w:b w:val="0"/>
          <w:bCs w:val="0"/>
        </w:rPr>
        <w:t>。</w:t>
      </w:r>
    </w:p>
    <w:p w14:paraId="03419D03">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6FAB85A3">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4C212F08">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3C500F6A">
            <w:pPr>
              <w:pStyle w:val="11"/>
              <w:keepLines/>
              <w:spacing w:before="20" w:after="20"/>
              <w:ind w:firstLine="0" w:firstLineChars="0"/>
              <w:jc w:val="center"/>
              <w:rPr>
                <w:b w:val="0"/>
                <w:bCs w:val="0"/>
              </w:rPr>
            </w:pPr>
            <m:oMathPara>
              <m:oMath>
                <m:r>
                  <m:rPr/>
                  <w:rPr>
                    <w:rFonts w:ascii="Cambria Math" w:hAnsi="Cambria Math" w:eastAsia="Cambria Math"/>
                    <w:sz w:val="24"/>
                    <w:szCs w:val="24"/>
                  </w:rPr>
                  <m:t>Δ</m:t>
                </m:r>
                <m:d>
                  <m:dPr/>
                  <m:e>
                    <m:r>
                      <m:rPr/>
                      <w:rPr>
                        <w:rFonts w:ascii="Cambria Math" w:hAnsi="Cambria Math" w:eastAsia="Cambria Math"/>
                        <w:sz w:val="24"/>
                        <w:szCs w:val="24"/>
                      </w:rPr>
                      <m:t>x</m:t>
                    </m:r>
                    <m:r>
                      <m:rPr>
                        <m:sty m:val="p"/>
                      </m:rPr>
                      <w:rPr>
                        <w:rFonts w:ascii="Cambria Math" w:hAnsi="Cambria Math" w:eastAsia="Cambria Math"/>
                        <w:sz w:val="24"/>
                        <w:szCs w:val="24"/>
                      </w:rPr>
                      <m:t>,</m:t>
                    </m:r>
                    <m:sSub>
                      <m:sSubPr/>
                      <m:e>
                        <m:r>
                          <m:rPr/>
                          <w:rPr>
                            <w:rFonts w:ascii="Cambria Math" w:hAnsi="Cambria Math" w:eastAsia="Cambria Math"/>
                            <w:sz w:val="24"/>
                            <w:szCs w:val="24"/>
                          </w:rPr>
                          <m:t>x</m:t>
                        </m:r>
                      </m:e>
                      <m:sub>
                        <m:r>
                          <m:rPr/>
                          <w:rPr>
                            <w:rFonts w:ascii="Cambria Math" w:hAnsi="Cambria Math" w:eastAsia="Cambria Math"/>
                            <w:sz w:val="24"/>
                            <w:szCs w:val="24"/>
                          </w:rPr>
                          <m:t>0</m:t>
                        </m:r>
                      </m:sub>
                    </m:sSub>
                  </m:e>
                </m:d>
                <m:r>
                  <m:rPr>
                    <m:sty m:val="p"/>
                  </m:rPr>
                  <w:rPr>
                    <w:rFonts w:ascii="Cambria Math" w:hAnsi="Cambria Math" w:eastAsia="Cambria Math"/>
                    <w:sz w:val="24"/>
                    <w:szCs w:val="24"/>
                  </w:rPr>
                  <m:t>=</m:t>
                </m:r>
                <m:rad>
                  <m:radPr>
                    <m:degHide m:val="1"/>
                  </m:radPr>
                  <m:deg/>
                  <m:e>
                    <m:f>
                      <m:fPr/>
                      <m:num>
                        <m:nary>
                          <m:naryPr>
                            <m:chr m:val="∑"/>
                            <m:limLoc m:val="undOvr"/>
                          </m:naryPr>
                          <m:sub>
                            <m:r>
                              <m:rPr/>
                              <w:rPr>
                                <w:rFonts w:ascii="Cambria Math" w:hAnsi="Cambria Math" w:eastAsia="Cambria Math"/>
                                <w:sz w:val="24"/>
                                <w:szCs w:val="24"/>
                              </w:rPr>
                              <m:t>k</m:t>
                            </m:r>
                            <m:r>
                              <m:rPr>
                                <m:sty m:val="p"/>
                              </m:rPr>
                              <w:rPr>
                                <w:rFonts w:ascii="Cambria Math" w:hAnsi="Cambria Math" w:eastAsia="Cambria Math"/>
                                <w:sz w:val="24"/>
                                <w:szCs w:val="24"/>
                              </w:rPr>
                              <m:t>=1</m:t>
                            </m:r>
                          </m:sub>
                          <m:sup>
                            <m:r>
                              <m:rPr/>
                              <w:rPr>
                                <w:rFonts w:ascii="Cambria Math" w:hAnsi="Cambria Math" w:eastAsia="Cambria Math"/>
                                <w:sz w:val="24"/>
                                <w:szCs w:val="24"/>
                              </w:rPr>
                              <m:t>p</m:t>
                            </m:r>
                          </m:sup>
                          <m:e>
                            <m:sSup>
                              <m:sSupPr/>
                              <m:e>
                                <m:d>
                                  <m:dPr/>
                                  <m:e>
                                    <m:sSub>
                                      <m:sSubPr/>
                                      <m:e>
                                        <m:r>
                                          <m:rPr/>
                                          <w:rPr>
                                            <w:rFonts w:ascii="Cambria Math" w:hAnsi="Cambria Math" w:eastAsia="Cambria Math"/>
                                            <w:sz w:val="24"/>
                                            <w:szCs w:val="24"/>
                                          </w:rPr>
                                          <m:t>v</m:t>
                                        </m:r>
                                      </m:e>
                                      <m:sub>
                                        <m:r>
                                          <m:rPr/>
                                          <w:rPr>
                                            <w:rFonts w:ascii="Cambria Math" w:hAnsi="Cambria Math" w:eastAsia="Cambria Math"/>
                                            <w:sz w:val="24"/>
                                            <w:szCs w:val="24"/>
                                          </w:rPr>
                                          <m:t>k</m:t>
                                        </m:r>
                                      </m:sub>
                                    </m:sSub>
                                    <m:d>
                                      <m:dPr/>
                                      <m:e>
                                        <m:r>
                                          <m:rPr/>
                                          <w:rPr>
                                            <w:rFonts w:ascii="Cambria Math" w:hAnsi="Cambria Math" w:eastAsia="Cambria Math"/>
                                            <w:sz w:val="24"/>
                                            <w:szCs w:val="24"/>
                                          </w:rPr>
                                          <m:t>x</m:t>
                                        </m:r>
                                      </m:e>
                                    </m:d>
                                    <m:r>
                                      <m:rPr>
                                        <m:sty m:val="p"/>
                                      </m:rPr>
                                      <w:rPr>
                                        <w:rFonts w:ascii="Cambria Math" w:hAnsi="Cambria Math" w:eastAsia="Cambria Math"/>
                                        <w:sz w:val="24"/>
                                        <w:szCs w:val="24"/>
                                      </w:rPr>
                                      <m:t>−</m:t>
                                    </m:r>
                                    <m:sSub>
                                      <m:sSubPr/>
                                      <m:e>
                                        <m:r>
                                          <m:rPr/>
                                          <w:rPr>
                                            <w:rFonts w:ascii="Cambria Math" w:hAnsi="Cambria Math" w:eastAsia="Cambria Math"/>
                                            <w:sz w:val="24"/>
                                            <w:szCs w:val="24"/>
                                          </w:rPr>
                                          <m:t>v</m:t>
                                        </m:r>
                                      </m:e>
                                      <m:sub>
                                        <m:r>
                                          <m:rPr/>
                                          <w:rPr>
                                            <w:rFonts w:ascii="Cambria Math" w:hAnsi="Cambria Math" w:eastAsia="Cambria Math"/>
                                            <w:sz w:val="24"/>
                                            <w:szCs w:val="24"/>
                                          </w:rPr>
                                          <m:t>k</m:t>
                                        </m:r>
                                      </m:sub>
                                    </m:sSub>
                                    <m:d>
                                      <m:dPr/>
                                      <m:e>
                                        <m:sSub>
                                          <m:sSubPr/>
                                          <m:e>
                                            <m:r>
                                              <m:rPr/>
                                              <w:rPr>
                                                <w:rFonts w:ascii="Cambria Math" w:hAnsi="Cambria Math" w:eastAsia="Cambria Math"/>
                                                <w:sz w:val="24"/>
                                                <w:szCs w:val="24"/>
                                              </w:rPr>
                                              <m:t>x</m:t>
                                            </m:r>
                                          </m:e>
                                          <m:sub>
                                            <m:r>
                                              <m:rPr/>
                                              <w:rPr>
                                                <w:rFonts w:ascii="Cambria Math" w:hAnsi="Cambria Math" w:eastAsia="Cambria Math"/>
                                                <w:sz w:val="24"/>
                                                <w:szCs w:val="24"/>
                                              </w:rPr>
                                              <m:t>0</m:t>
                                            </m:r>
                                          </m:sub>
                                        </m:sSub>
                                      </m:e>
                                    </m:d>
                                  </m:e>
                                </m:d>
                              </m:e>
                              <m:sup>
                                <m:r>
                                  <m:rPr>
                                    <m:sty m:val="p"/>
                                  </m:rPr>
                                  <w:rPr>
                                    <w:rFonts w:ascii="Cambria Math" w:hAnsi="Cambria Math" w:eastAsia="Cambria Math"/>
                                    <w:sz w:val="24"/>
                                    <w:szCs w:val="24"/>
                                  </w:rPr>
                                  <m:t>2</m:t>
                                </m:r>
                              </m:sup>
                            </m:sSup>
                          </m:e>
                        </m:nary>
                      </m:num>
                      <m:den>
                        <m:r>
                          <m:rPr/>
                          <w:rPr>
                            <w:rFonts w:ascii="Cambria Math" w:hAnsi="Cambria Math" w:eastAsia="Cambria Math"/>
                            <w:sz w:val="24"/>
                            <w:szCs w:val="24"/>
                          </w:rPr>
                          <m:t>p</m:t>
                        </m:r>
                      </m:den>
                    </m:f>
                  </m:e>
                </m:rad>
              </m:oMath>
            </m:oMathPara>
          </w:p>
        </w:tc>
        <w:tc>
          <w:tcPr>
            <w:tcW w:w="953" w:type="dxa"/>
            <w:tcBorders>
              <w:top w:val="nil"/>
              <w:left w:val="nil"/>
              <w:bottom w:val="nil"/>
              <w:right w:val="nil"/>
            </w:tcBorders>
            <w:vAlign w:val="center"/>
          </w:tcPr>
          <w:p w14:paraId="6BBF6A1B">
            <w:pPr>
              <w:pStyle w:val="11"/>
              <w:keepLines/>
              <w:spacing w:before="20" w:after="20"/>
              <w:ind w:firstLine="0" w:firstLineChars="0"/>
              <w:jc w:val="right"/>
              <w:rPr>
                <w:b w:val="0"/>
                <w:bCs w:val="0"/>
              </w:rPr>
            </w:pPr>
            <w:r>
              <w:t>(23)</w:t>
            </w:r>
          </w:p>
        </w:tc>
      </w:tr>
    </w:tbl>
    <w:p w14:paraId="17FC357F">
      <w:pPr>
        <w:pStyle w:val="11"/>
        <w:spacing w:before="0" w:after="0"/>
        <w:ind w:left="0" w:firstLine="0" w:firstLineChars="0"/>
        <w:rPr>
          <w:b w:val="0"/>
          <w:bCs w:val="0"/>
        </w:rPr>
      </w:pPr>
      <w:r>
        <w:rPr>
          <w:b w:val="0"/>
          <w:bCs w:val="0"/>
        </w:rPr>
        <w:t>式中，</w:t>
      </w:r>
      <m:oMath>
        <m:r>
          <m:rPr/>
          <w:rPr>
            <w:rFonts w:ascii="Cambria Math" w:hAnsi="Cambria Math" w:eastAsia="Cambria Math"/>
            <w:sz w:val="24"/>
            <w:szCs w:val="24"/>
          </w:rPr>
          <m:t>Δ</m:t>
        </m:r>
        <m:d>
          <m:dPr/>
          <m:e>
            <m:r>
              <m:rPr/>
              <w:rPr>
                <w:rFonts w:ascii="Cambria Math" w:hAnsi="Cambria Math" w:eastAsia="Cambria Math"/>
                <w:sz w:val="24"/>
                <w:szCs w:val="24"/>
              </w:rPr>
              <m:t>x</m:t>
            </m:r>
            <m:r>
              <m:rPr>
                <m:sty m:val="p"/>
              </m:rPr>
              <w:rPr>
                <w:rFonts w:ascii="Cambria Math" w:hAnsi="Cambria Math" w:eastAsia="Cambria Math"/>
                <w:sz w:val="24"/>
                <w:szCs w:val="24"/>
              </w:rPr>
              <m:t>,</m:t>
            </m:r>
            <m:sSub>
              <m:sSubPr/>
              <m:e>
                <m:r>
                  <m:rPr/>
                  <w:rPr>
                    <w:rFonts w:ascii="Cambria Math" w:hAnsi="Cambria Math" w:eastAsia="Cambria Math"/>
                    <w:sz w:val="24"/>
                    <w:szCs w:val="24"/>
                  </w:rPr>
                  <m:t>x</m:t>
                </m:r>
              </m:e>
              <m:sub>
                <m:r>
                  <m:rPr/>
                  <w:rPr>
                    <w:rFonts w:ascii="Cambria Math" w:hAnsi="Cambria Math" w:eastAsia="Cambria Math"/>
                    <w:sz w:val="24"/>
                    <w:szCs w:val="24"/>
                  </w:rPr>
                  <m:t>0</m:t>
                </m:r>
              </m:sub>
            </m:sSub>
          </m:e>
        </m:d>
      </m:oMath>
      <w:r>
        <w:rPr>
          <w:b w:val="0"/>
          <w:bCs w:val="0"/>
        </w:rPr>
        <w:t>为候选相对源谱在相同设计坐标中的均方根改动，</w:t>
      </w:r>
      <m:oMath>
        <m:sSub>
          <m:sSubPr/>
          <m:e>
            <m:r>
              <m:rPr/>
              <w:rPr>
                <w:rFonts w:ascii="Cambria Math" w:hAnsi="Cambria Math" w:eastAsia="Cambria Math"/>
                <w:sz w:val="24"/>
                <w:szCs w:val="24"/>
              </w:rPr>
              <m:t>v</m:t>
            </m:r>
          </m:e>
          <m:sub>
            <m:r>
              <m:rPr/>
              <w:rPr>
                <w:rFonts w:ascii="Cambria Math" w:hAnsi="Cambria Math" w:eastAsia="Cambria Math"/>
                <w:sz w:val="24"/>
                <w:szCs w:val="24"/>
              </w:rPr>
              <m:t>k</m:t>
            </m:r>
          </m:sub>
        </m:sSub>
        <m:d>
          <m:dPr/>
          <m:e>
            <m:r>
              <m:rPr/>
              <w:rPr>
                <w:rFonts w:ascii="Cambria Math" w:hAnsi="Cambria Math" w:eastAsia="Cambria Math"/>
                <w:sz w:val="24"/>
                <w:szCs w:val="24"/>
              </w:rPr>
              <m:t>x</m:t>
            </m:r>
          </m:e>
        </m:d>
      </m:oMath>
      <w:r>
        <w:rPr>
          <w:b w:val="0"/>
          <w:bCs w:val="0"/>
        </w:rPr>
        <w:t>和</w:t>
      </w:r>
      <m:oMath>
        <m:sSub>
          <m:sSubPr/>
          <m:e>
            <m:r>
              <m:rPr/>
              <w:rPr>
                <w:rFonts w:ascii="Cambria Math" w:hAnsi="Cambria Math" w:eastAsia="Cambria Math"/>
                <w:sz w:val="24"/>
                <w:szCs w:val="24"/>
              </w:rPr>
              <m:t>v</m:t>
            </m:r>
          </m:e>
          <m:sub>
            <m:r>
              <m:rPr/>
              <w:rPr>
                <w:rFonts w:ascii="Cambria Math" w:hAnsi="Cambria Math" w:eastAsia="Cambria Math"/>
                <w:sz w:val="24"/>
                <w:szCs w:val="24"/>
              </w:rPr>
              <m:t>k</m:t>
            </m:r>
          </m:sub>
        </m:sSub>
        <m:d>
          <m:dPr/>
          <m:e>
            <m:sSub>
              <m:sSubPr/>
              <m:e>
                <m:r>
                  <m:rPr/>
                  <w:rPr>
                    <w:rFonts w:ascii="Cambria Math" w:hAnsi="Cambria Math" w:eastAsia="Cambria Math"/>
                    <w:sz w:val="24"/>
                    <w:szCs w:val="24"/>
                  </w:rPr>
                  <m:t>x</m:t>
                </m:r>
              </m:e>
              <m:sub>
                <m:r>
                  <m:rPr/>
                  <w:rPr>
                    <w:rFonts w:ascii="Cambria Math" w:hAnsi="Cambria Math" w:eastAsia="Cambria Math"/>
                    <w:sz w:val="24"/>
                    <w:szCs w:val="24"/>
                  </w:rPr>
                  <m:t>0</m:t>
                </m:r>
              </m:sub>
            </m:sSub>
          </m:e>
        </m:d>
      </m:oMath>
      <w:r>
        <w:rPr>
          <w:b w:val="0"/>
          <w:bCs w:val="0"/>
        </w:rPr>
        <w:t>分别为候选和源的第</w:t>
      </w:r>
      <m:oMath>
        <m:r>
          <m:rPr/>
          <w:rPr>
            <w:rFonts w:ascii="Cambria Math" w:hAnsi="Cambria Math" w:eastAsia="Cambria Math"/>
            <w:sz w:val="24"/>
            <w:szCs w:val="24"/>
          </w:rPr>
          <m:t>k</m:t>
        </m:r>
      </m:oMath>
      <w:r>
        <w:rPr>
          <w:b w:val="0"/>
          <w:bCs w:val="0"/>
        </w:rPr>
        <w:t>个标准化坐标。该值无量纲，反映谱的相对改动，不表示原浓度差、酿造成本或真实工艺误差。</w:t>
      </w:r>
    </w:p>
    <w:p w14:paraId="071B4256">
      <w:pPr>
        <w:pStyle w:val="3"/>
        <w:keepNext/>
        <w:keepLines/>
        <w:numPr>
          <w:ilvl w:val="1"/>
          <w:numId w:val="0"/>
        </w:numPr>
        <w:rPr>
          <w:rFonts w:hint="eastAsia"/>
        </w:rPr>
      </w:pPr>
      <w:bookmarkStart w:id="15041" w:name="_Toc244099007"/>
      <w:bookmarkStart w:id="15040" w:name="_Toc244037322"/>
      <w:r>
        <w:rPr>
          <w:rFonts w:hint="eastAsia" w:eastAsia="宋体"/>
        </w:rPr>
        <w:t>7.2 模型求解</w:t>
      </w:r>
      <w:bookmarkEnd w:id="15040"/>
      <w:bookmarkEnd w:id="15041"/>
    </w:p>
    <w:p w14:paraId="048CBE79">
      <w:pPr>
        <w:pStyle w:val="11"/>
        <w:spacing w:before="0" w:after="0"/>
        <w:ind w:firstLine="480" w:firstLineChars="200"/>
        <w:rPr>
          <w:b w:val="0"/>
          <w:bCs w:val="0"/>
        </w:rPr>
      </w:pPr>
      <w:r>
        <w:rPr>
          <w:rFonts w:hint="eastAsia" w:eastAsia="宋体"/>
          <w:b w:val="0"/>
          <w:bCs w:val="0"/>
        </w:rPr>
        <w:t>本文用经验秩变换及Ledoit-Wolf闭式收缩估计依赖结构，经相关正态采样与经验分位反变换生成谱。迁移对固定端点和七个路径比例作有限枚举，施加直接浓度约束后，按可行性与改动量排序；其最优性仅限给定候选集。</w:t>
      </w:r>
    </w:p>
    <ns0:p xmlns:ns0="http://schemas.openxmlformats.org/wordprocessingml/2006/main">
      <ns0:pPr>
        <ns0:pStyle ns0:val="11"/>
        <ns0:spacing ns0:before="0" ns0:after="0"/>
        <ns0:ind ns0:firstLine="480" ns0:firstLineChars="200"/>
        <ns0:rPr>
          <ns0:b ns0:val="0"/>
          <ns0:bCs ns0:val="0"/>
        </ns0:rPr>
      </ns0:pPr>
      <ns0:r>
        <ns0:rPr>
          <ns0:rFonts ns0:ascii="Times New Roman" ns0:hAnsi="Times New Roman" ns0:eastAsia="宋体"/>
          <ns0:sz ns0:val="24"/>
          <ns0:szCs ns0:val="24"/>
        </ns0:rPr>
        <ns0:t xml:space="preserve">生成验证的5个基础种子为20261025、20261026、20261027、20261028、20261029；第r次重复、第f折、第s个风格的实际种子为基础种子+1000r+100f+10s，均从0编号，风格顺序为Tripel、Kriek、Lambic。每折留出数及每个种子生成数分别为9-10、3-4、3-4，相应训练风格样本为18-19、6-7、7-8，均非单点。距离与覆盖先在各折、各种子中计算，再求重复内均值、风格等权均值及重复间标准差，不跨折池化后计算距离。式(17)的收缩强度由各训练风格的Ledoit-Wolf估计自动确定，不设跨风格统一常数。</ns0:t>
      </ns0:r>
    </ns0:p>
    <ns0:p xmlns:ns0="http://schemas.openxmlformats.org/wordprocessingml/2006/main">
      <ns0:pPr>
        <ns0:pStyle ns0:val="11"/>
        <ns0:spacing ns0:before="0" ns0:after="0"/>
        <ns0:ind ns0:firstLine="480" ns0:firstLineChars="200"/>
        <ns0:rPr>
          <ns0:b ns0:val="0"/>
          <ns0:bCs ns0:val="0"/>
        </ns0:rPr>
      </ns0:pPr>
      <ns0:r>
        <ns0:rPr>
          <ns0:rFonts ns0:ascii="Times New Roman" ns0:hAnsi="Times New Roman" ns0:eastAsia="宋体"/>
          <ns0:sz ns0:val="24"/>
          <ns0:szCs ns0:val="24"/>
        </ns0:rPr>
        <ns0:t xml:space="preserve">迁移另使用每风格2000份目标谱池，种子为20261025+s；每组采用上述256个邻近端点及1个同分位端点。路径比例为0.05、0.10、0.20、0.35、0.50、0.75、1.00。主预测器搜索要求目标相对收益至少0.01，代理变化的均值和90%分位均不高于−0.01，支持重复比例至少0.9。选定最小改动候选后，再由两个预测模型检验零裕量不恶化；表19的0.01/0.02裕量是固定候选的后续敏感性检验，不等同于初选约束。</ns0:t>
      </ns0:r>
    </ns0:p>
    <w:p w14:paraId="6EC2FAA6">
      <w:pPr>
        <w:pStyle w:val="11"/>
        <w:spacing w:before="0" w:after="0"/>
        <w:ind w:firstLine="480" w:firstLineChars="200"/>
        <w:rPr>
          <w:b w:val="0"/>
          <w:bCs w:val="0"/>
        </w:rPr>
      </w:pPr>
      <w:r>
        <w:rPr>
          <w:rFonts w:hint="eastAsia" w:eastAsia="宋体"/>
          <w:b w:val="0"/>
          <w:bCs w:val="0"/>
        </w:rPr>
        <w:t>生成方法复用10×3外层划分，每折每风格5个生成种子，生成数匹配真实留出数；折与种子先平均，再对风格等权和重复汇总。表15和图15显示收缩Copula在训练折分位稳健尺度下的边缘一阶Wasserstein距离（W1）、联合能量距离（energy）、几何覆盖和对数离散误差为0.4762/0.5813/0.5580/0.2475。整行局部混合的W1/energy/覆盖为0.4740/0.5772/0.6599，部分指标较优，但离散误差增至0.2925；PCA及基函数邻域混合亦有覆盖与离散的权衡。综合选择继续保留Copula，不能概括为所有变体每项都更差。</w:t>
      </w:r>
    </w:p>
    <w:p w14:paraId="2D49DF07">
      <w:pPr>
        <w:pStyle w:val="41"/>
        <w:keepNext/>
        <w:keepLines/>
        <w:ind w:firstLine="422" w:firstLineChars="200"/>
      </w:pPr>
      <w:r>
        <w:t>表15 生成方法的稳健尺度比较</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350"/>
        <w:gridCol w:w="1595"/>
        <w:gridCol w:w="1595"/>
        <w:gridCol w:w="1595"/>
        <w:gridCol w:w="1595"/>
      </w:tblGrid>
      <w:tr w14:paraId="688180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2350" w:type="dxa"/>
            <w:tcBorders>
              <w:top w:val="single" w:color="000000" w:sz="12" w:space="0"/>
              <w:bottom w:val="single" w:color="000000" w:sz="4" w:space="0"/>
              <w:tl2br w:val="nil"/>
            </w:tcBorders>
            <w:shd w:val="clear" w:color="auto" w:fill="FFFFFF"/>
            <w:vAlign w:val="center"/>
          </w:tcPr>
          <w:p w14:paraId="71C405D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方法</w:t>
            </w:r>
          </w:p>
        </w:tc>
        <w:tc>
          <w:tcPr>
            <w:tcW w:w="1595" w:type="dxa"/>
            <w:tcBorders>
              <w:top w:val="single" w:color="000000" w:sz="12" w:space="0"/>
              <w:bottom w:val="single" w:color="000000" w:sz="4" w:space="0"/>
            </w:tcBorders>
            <w:shd w:val="clear" w:color="auto" w:fill="FFFFFF"/>
            <w:vAlign w:val="center"/>
          </w:tcPr>
          <w:p w14:paraId="26BD1FCE">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W1↓</w:t>
            </w:r>
          </w:p>
        </w:tc>
        <w:tc>
          <w:tcPr>
            <w:tcW w:w="1595" w:type="dxa"/>
            <w:tcBorders>
              <w:top w:val="single" w:color="000000" w:sz="12" w:space="0"/>
              <w:bottom w:val="single" w:color="000000" w:sz="4" w:space="0"/>
            </w:tcBorders>
            <w:shd w:val="clear" w:color="auto" w:fill="FFFFFF"/>
            <w:vAlign w:val="center"/>
          </w:tcPr>
          <w:p w14:paraId="0E3A2A1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energy↓</w:t>
            </w:r>
          </w:p>
        </w:tc>
        <w:tc>
          <w:tcPr>
            <w:tcW w:w="1595" w:type="dxa"/>
            <w:tcBorders>
              <w:top w:val="single" w:color="000000" w:sz="12" w:space="0"/>
              <w:bottom w:val="single" w:color="000000" w:sz="4" w:space="0"/>
            </w:tcBorders>
            <w:shd w:val="clear" w:color="auto" w:fill="FFFFFF"/>
            <w:vAlign w:val="center"/>
          </w:tcPr>
          <w:p w14:paraId="177C862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覆盖率↑</w:t>
            </w:r>
          </w:p>
        </w:tc>
        <w:tc>
          <w:tcPr>
            <w:tcW w:w="1595" w:type="dxa"/>
            <w:tcBorders>
              <w:top w:val="single" w:color="000000" w:sz="12" w:space="0"/>
              <w:bottom w:val="single" w:color="000000" w:sz="4" w:space="0"/>
            </w:tcBorders>
            <w:shd w:val="clear" w:color="auto" w:fill="FFFFFF"/>
            <w:vAlign w:val="center"/>
          </w:tcPr>
          <w:p w14:paraId="0EB4E70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离散误差↓</w:t>
            </w:r>
          </w:p>
        </w:tc>
      </w:tr>
      <w:tr w14:paraId="07AAFC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top w:val="single" w:color="000000" w:sz="4" w:space="0"/>
            </w:tcBorders>
            <w:shd w:val="clear" w:color="auto" w:fill="FFFFFF"/>
            <w:vAlign w:val="center"/>
          </w:tcPr>
          <w:p w14:paraId="7E21D4B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风格收缩Copula</w:t>
            </w:r>
          </w:p>
        </w:tc>
        <w:tc>
          <w:tcPr>
            <w:tcW w:w="1595" w:type="dxa"/>
            <w:tcBorders>
              <w:top w:val="single" w:color="000000" w:sz="4" w:space="0"/>
            </w:tcBorders>
            <w:shd w:val="clear" w:color="auto" w:fill="FFFFFF"/>
            <w:vAlign w:val="center"/>
          </w:tcPr>
          <w:p w14:paraId="00B7A15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0.4762</w:t>
            </w:r>
          </w:p>
        </w:tc>
        <w:tc>
          <w:tcPr>
            <w:tcW w:w="1595" w:type="dxa"/>
            <w:tcBorders>
              <w:top w:val="single" w:color="000000" w:sz="4" w:space="0"/>
            </w:tcBorders>
            <w:shd w:val="clear" w:color="auto" w:fill="FFFFFF"/>
            <w:vAlign w:val="center"/>
          </w:tcPr>
          <w:p w14:paraId="48FC24B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0.5813</w:t>
            </w:r>
          </w:p>
        </w:tc>
        <w:tc>
          <w:tcPr>
            <w:tcW w:w="1595" w:type="dxa"/>
            <w:tcBorders>
              <w:top w:val="single" w:color="000000" w:sz="4" w:space="0"/>
            </w:tcBorders>
            <w:shd w:val="clear" w:color="auto" w:fill="FFFFFF"/>
            <w:vAlign w:val="center"/>
          </w:tcPr>
          <w:p w14:paraId="023B411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0.5580</w:t>
            </w:r>
          </w:p>
        </w:tc>
        <w:tc>
          <w:tcPr>
            <w:tcW w:w="1595" w:type="dxa"/>
            <w:tcBorders>
              <w:top w:val="single" w:color="000000" w:sz="4" w:space="0"/>
            </w:tcBorders>
            <w:shd w:val="clear" w:color="auto" w:fill="FFFFFF"/>
            <w:vAlign w:val="center"/>
          </w:tcPr>
          <w:p w14:paraId="405C4CF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0.2475</w:t>
            </w:r>
          </w:p>
        </w:tc>
      </w:tr>
      <w:tr w14:paraId="3024C3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00C5165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整行局部混合</w:t>
            </w:r>
          </w:p>
        </w:tc>
        <w:tc>
          <w:tcPr>
            <w:tcW w:w="1595" w:type="dxa"/>
            <w:shd w:val="clear" w:color="auto" w:fill="FFFFFF"/>
            <w:vAlign w:val="center"/>
          </w:tcPr>
          <w:p w14:paraId="2DC2975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0.4740</w:t>
            </w:r>
          </w:p>
        </w:tc>
        <w:tc>
          <w:tcPr>
            <w:tcW w:w="1595" w:type="dxa"/>
            <w:shd w:val="clear" w:color="auto" w:fill="FFFFFF"/>
            <w:vAlign w:val="center"/>
          </w:tcPr>
          <w:p w14:paraId="6CB3BE5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0.5772</w:t>
            </w:r>
          </w:p>
        </w:tc>
        <w:tc>
          <w:tcPr>
            <w:tcW w:w="1595" w:type="dxa"/>
            <w:shd w:val="clear" w:color="auto" w:fill="FFFFFF"/>
            <w:vAlign w:val="center"/>
          </w:tcPr>
          <w:p w14:paraId="47FFD8E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0.6599</w:t>
            </w:r>
          </w:p>
        </w:tc>
        <w:tc>
          <w:tcPr>
            <w:tcW w:w="1595" w:type="dxa"/>
            <w:shd w:val="clear" w:color="auto" w:fill="FFFFFF"/>
            <w:vAlign w:val="center"/>
          </w:tcPr>
          <w:p w14:paraId="1343F7D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0.2925</w:t>
            </w:r>
          </w:p>
        </w:tc>
      </w:tr>
      <w:tr w14:paraId="084266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1FC7632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PCA邻域混合</w:t>
            </w:r>
          </w:p>
        </w:tc>
        <w:tc>
          <w:tcPr>
            <w:tcW w:w="1595" w:type="dxa"/>
            <w:shd w:val="clear" w:color="auto" w:fill="FFFFFF"/>
            <w:vAlign w:val="center"/>
          </w:tcPr>
          <w:p w14:paraId="316F157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0.4768</w:t>
            </w:r>
          </w:p>
        </w:tc>
        <w:tc>
          <w:tcPr>
            <w:tcW w:w="1595" w:type="dxa"/>
            <w:shd w:val="clear" w:color="auto" w:fill="FFFFFF"/>
            <w:vAlign w:val="center"/>
          </w:tcPr>
          <w:p w14:paraId="4E786F5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0.5805</w:t>
            </w:r>
          </w:p>
        </w:tc>
        <w:tc>
          <w:tcPr>
            <w:tcW w:w="1595" w:type="dxa"/>
            <w:shd w:val="clear" w:color="auto" w:fill="FFFFFF"/>
            <w:vAlign w:val="center"/>
          </w:tcPr>
          <w:p w14:paraId="0E91B7E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0.6660</w:t>
            </w:r>
          </w:p>
        </w:tc>
        <w:tc>
          <w:tcPr>
            <w:tcW w:w="1595" w:type="dxa"/>
            <w:shd w:val="clear" w:color="auto" w:fill="FFFFFF"/>
            <w:vAlign w:val="center"/>
          </w:tcPr>
          <w:p w14:paraId="4A2AC5E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0.3026</w:t>
            </w:r>
          </w:p>
        </w:tc>
      </w:tr>
      <w:tr w14:paraId="073AE9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bottom w:val="single" w:color="000000" w:sz="12" w:space="0"/>
            </w:tcBorders>
            <w:shd w:val="clear" w:color="auto" w:fill="FFFFFF"/>
            <w:vAlign w:val="center"/>
          </w:tcPr>
          <w:p w14:paraId="61AFFA2D">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基函数邻域混合</w:t>
            </w:r>
          </w:p>
        </w:tc>
        <w:tc>
          <w:tcPr>
            <w:tcW w:w="1595" w:type="dxa"/>
            <w:tcBorders>
              <w:bottom w:val="single" w:color="000000" w:sz="12" w:space="0"/>
            </w:tcBorders>
            <w:shd w:val="clear" w:color="auto" w:fill="FFFFFF"/>
            <w:vAlign w:val="center"/>
          </w:tcPr>
          <w:p w14:paraId="7EFCC42D">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0.4786</w:t>
            </w:r>
          </w:p>
        </w:tc>
        <w:tc>
          <w:tcPr>
            <w:tcW w:w="1595" w:type="dxa"/>
            <w:tcBorders>
              <w:bottom w:val="single" w:color="000000" w:sz="12" w:space="0"/>
            </w:tcBorders>
            <w:shd w:val="clear" w:color="auto" w:fill="FFFFFF"/>
            <w:vAlign w:val="center"/>
          </w:tcPr>
          <w:p w14:paraId="7C473E1D">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0.5834</w:t>
            </w:r>
          </w:p>
        </w:tc>
        <w:tc>
          <w:tcPr>
            <w:tcW w:w="1595" w:type="dxa"/>
            <w:tcBorders>
              <w:bottom w:val="single" w:color="000000" w:sz="12" w:space="0"/>
            </w:tcBorders>
            <w:shd w:val="clear" w:color="auto" w:fill="FFFFFF"/>
            <w:vAlign w:val="center"/>
          </w:tcPr>
          <w:p w14:paraId="606503CA">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0.6580</w:t>
            </w:r>
          </w:p>
        </w:tc>
        <w:tc>
          <w:tcPr>
            <w:tcW w:w="1595" w:type="dxa"/>
            <w:tcBorders>
              <w:bottom w:val="single" w:color="000000" w:sz="12" w:space="0"/>
            </w:tcBorders>
            <w:shd w:val="clear" w:color="auto" w:fill="FFFFFF"/>
            <w:vAlign w:val="center"/>
          </w:tcPr>
          <w:p w14:paraId="741EF057">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0.3014</w:t>
            </w:r>
          </w:p>
        </w:tc>
      </w:tr>
    </w:tbl>
    <w:p w14:paraId="3129E414">
      <w:pPr>
        <w:pStyle w:val="41"/>
        <w:keepNext/>
        <w:keepLines/>
        <w:spacing w:before="20" w:after="0"/>
        <w:ind w:firstLine="0" w:firstLineChars="0"/>
      </w:pPr>
      <w:r>
        <w:drawing>
          <wp:inline distT="0" distB="0" distL="0" distR="0">
            <wp:extent cx="5489575" cy="3496310"/>
            <wp:effectExtent l="0" t="0" r="2540" b="9525"/>
            <wp:docPr id="11" name="图15" descr="图15 风格条件生成方法在外层重复验证中的分布保真与多样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15" descr="图15 风格条件生成方法在外层重复验证中的分布保真与多样性"/>
                    <pic:cNvPicPr>
                      <a:picLocks noChangeAspect="1"/>
                    </pic:cNvPicPr>
                  </pic:nvPicPr>
                  <pic:blipFill>
                    <a:blip r:embed="rId25"/>
                    <a:stretch>
                      <a:fillRect/>
                    </a:stretch>
                  </pic:blipFill>
                  <pic:spPr>
                    <a:xfrm>
                      <a:off x="0" y="0"/>
                      <a:ext cx="5490000" cy="3496607"/>
                    </a:xfrm>
                    <a:prstGeom prst="rect">
                      <a:avLst/>
                    </a:prstGeom>
                  </pic:spPr>
                </pic:pic>
              </a:graphicData>
            </a:graphic>
          </wp:inline>
        </w:drawing>
      </w:r>
    </w:p>
    <w:p w14:paraId="72F7B39D">
      <w:pPr>
        <w:pStyle w:val="41"/>
        <w:keepLines/>
        <w:ind w:firstLine="422" w:firstLineChars="200"/>
      </w:pPr>
      <w:r>
        <w:t>图15 风格条件生成方法在外层重复验证中的分布保真与多样性</w:t>
      </w:r>
    </w:p>
    <w:p w14:paraId="06D22BF7">
      <w:pPr>
        <w:pStyle w:val="11"/>
        <w:spacing w:before="0" w:after="0"/>
        <w:ind w:firstLine="480" w:firstLineChars="200"/>
        <w:rPr>
          <w:b w:val="0"/>
          <w:bCs w:val="0"/>
        </w:rPr>
      </w:pPr>
      <w:r>
        <w:rPr>
          <w:rFonts w:hint="eastAsia" w:eastAsia="宋体"/>
          <w:b w:val="0"/>
          <w:bCs w:val="0"/>
        </w:rPr>
        <w:t>表16和图16给出三风格六个预定维度的画像。Tripel的酒精感、苦味、酒花味和4VG相对较高，Kriek/Lambic的酸度与乳酸感较高。画像为同一预测接口下的相对比较；例如4VG的外层</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hint="eastAsia" w:eastAsia="宋体"/>
          <w:b w:val="0"/>
          <w:bCs w:val="0"/>
        </w:rPr>
        <w:t>约0.255，不能因生成画像分离就认为真实品评差异已获验证。</w:t>
      </w:r>
    </w:p>
    <w:p w14:paraId="4C86D691">
      <w:pPr>
        <w:pStyle w:val="41"/>
        <w:keepNext/>
        <w:keepLines/>
        <w:ind w:firstLine="422" w:firstLineChars="200"/>
      </w:pPr>
      <w:r>
        <w:t>表16 三种风格生成样本的六维相对画像均值</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780"/>
        <w:gridCol w:w="2400"/>
        <w:gridCol w:w="2320"/>
        <w:gridCol w:w="2230"/>
      </w:tblGrid>
      <w:tr w14:paraId="649B8F3D">
        <w:tblPrEx>
          <w:tblCellMar>
            <w:top w:w="35" w:type="dxa"/>
            <w:left w:w="65" w:type="dxa"/>
            <w:bottom w:w="35" w:type="dxa"/>
            <w:right w:w="65" w:type="dxa"/>
          </w:tblCellMar>
        </w:tblPrEx>
        <w:trPr>
          <w:cantSplit/>
          <w:tblHeader/>
          <w:jc w:val="center"/>
        </w:trPr>
        <w:tc>
          <w:tcPr>
            <w:tcW w:w="1780" w:type="dxa"/>
            <w:tcBorders>
              <w:top w:val="single" w:color="000000" w:sz="12" w:space="0"/>
              <w:bottom w:val="single" w:color="000000" w:sz="4" w:space="0"/>
              <w:tl2br w:val="nil"/>
            </w:tcBorders>
            <w:shd w:val="clear" w:color="auto" w:fill="FFFFFF"/>
            <w:vAlign w:val="center"/>
          </w:tcPr>
          <w:p w14:paraId="11A18A49">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维度</w:t>
            </w:r>
          </w:p>
        </w:tc>
        <w:tc>
          <w:tcPr>
            <w:tcW w:w="2400" w:type="dxa"/>
            <w:tcBorders>
              <w:top w:val="single" w:color="000000" w:sz="12" w:space="0"/>
              <w:bottom w:val="single" w:color="000000" w:sz="4" w:space="0"/>
            </w:tcBorders>
            <w:shd w:val="clear" w:color="auto" w:fill="FFFFFF"/>
            <w:vAlign w:val="center"/>
          </w:tcPr>
          <w:p w14:paraId="00C4B3C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Tripel</w:t>
            </w:r>
          </w:p>
        </w:tc>
        <w:tc>
          <w:tcPr>
            <w:tcW w:w="2320" w:type="dxa"/>
            <w:tcBorders>
              <w:top w:val="single" w:color="000000" w:sz="12" w:space="0"/>
              <w:bottom w:val="single" w:color="000000" w:sz="4" w:space="0"/>
            </w:tcBorders>
            <w:shd w:val="clear" w:color="auto" w:fill="FFFFFF"/>
            <w:vAlign w:val="center"/>
          </w:tcPr>
          <w:p w14:paraId="6DE35E6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Kriek</w:t>
            </w:r>
          </w:p>
        </w:tc>
        <w:tc>
          <w:tcPr>
            <w:tcW w:w="2230" w:type="dxa"/>
            <w:tcBorders>
              <w:top w:val="single" w:color="000000" w:sz="12" w:space="0"/>
              <w:bottom w:val="single" w:color="000000" w:sz="4" w:space="0"/>
            </w:tcBorders>
            <w:shd w:val="clear" w:color="auto" w:fill="FFFFFF"/>
            <w:vAlign w:val="center"/>
          </w:tcPr>
          <w:p w14:paraId="1E5BAAD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Lambic</w:t>
            </w:r>
          </w:p>
        </w:tc>
      </w:tr>
      <w:tr w14:paraId="56AF4D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top w:val="single" w:color="000000" w:sz="4" w:space="0"/>
            </w:tcBorders>
            <w:shd w:val="clear" w:color="auto" w:fill="FFFFFF"/>
            <w:vAlign w:val="center"/>
          </w:tcPr>
          <w:p w14:paraId="58E6C4B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酒精感</w:t>
            </w:r>
          </w:p>
        </w:tc>
        <w:tc>
          <w:tcPr>
            <w:tcW w:w="2400" w:type="dxa"/>
            <w:tcBorders>
              <w:top w:val="single" w:color="000000" w:sz="4" w:space="0"/>
            </w:tcBorders>
            <w:shd w:val="clear" w:color="auto" w:fill="FFFFFF"/>
            <w:vAlign w:val="center"/>
          </w:tcPr>
          <w:p w14:paraId="42F5D52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4.4</w:t>
            </w:r>
          </w:p>
        </w:tc>
        <w:tc>
          <w:tcPr>
            <w:tcW w:w="2320" w:type="dxa"/>
            <w:tcBorders>
              <w:top w:val="single" w:color="000000" w:sz="4" w:space="0"/>
            </w:tcBorders>
            <w:shd w:val="clear" w:color="auto" w:fill="FFFFFF"/>
            <w:vAlign w:val="center"/>
          </w:tcPr>
          <w:p w14:paraId="3778C09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w:t>
            </w:r>
          </w:p>
        </w:tc>
        <w:tc>
          <w:tcPr>
            <w:tcW w:w="2230" w:type="dxa"/>
            <w:tcBorders>
              <w:top w:val="single" w:color="000000" w:sz="4" w:space="0"/>
            </w:tcBorders>
            <w:shd w:val="clear" w:color="auto" w:fill="FFFFFF"/>
            <w:vAlign w:val="center"/>
          </w:tcPr>
          <w:p w14:paraId="1299C64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1.1</w:t>
            </w:r>
          </w:p>
        </w:tc>
      </w:tr>
      <w:tr w14:paraId="37C656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6E2CAF5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苦味</w:t>
            </w:r>
          </w:p>
        </w:tc>
        <w:tc>
          <w:tcPr>
            <w:tcW w:w="2400" w:type="dxa"/>
            <w:shd w:val="clear" w:color="auto" w:fill="FFFFFF"/>
            <w:vAlign w:val="center"/>
          </w:tcPr>
          <w:p w14:paraId="5CA64D4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3.9</w:t>
            </w:r>
          </w:p>
        </w:tc>
        <w:tc>
          <w:tcPr>
            <w:tcW w:w="2320" w:type="dxa"/>
            <w:shd w:val="clear" w:color="auto" w:fill="FFFFFF"/>
            <w:vAlign w:val="center"/>
          </w:tcPr>
          <w:p w14:paraId="496000B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w:t>
            </w:r>
          </w:p>
        </w:tc>
        <w:tc>
          <w:tcPr>
            <w:tcW w:w="2230" w:type="dxa"/>
            <w:shd w:val="clear" w:color="auto" w:fill="FFFFFF"/>
            <w:vAlign w:val="center"/>
          </w:tcPr>
          <w:p w14:paraId="19DC176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1.1</w:t>
            </w:r>
          </w:p>
        </w:tc>
      </w:tr>
      <w:tr w14:paraId="6DA140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3DB2858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酒花味</w:t>
            </w:r>
          </w:p>
        </w:tc>
        <w:tc>
          <w:tcPr>
            <w:tcW w:w="2400" w:type="dxa"/>
            <w:shd w:val="clear" w:color="auto" w:fill="FFFFFF"/>
            <w:vAlign w:val="center"/>
          </w:tcPr>
          <w:p w14:paraId="48B1D3A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3.7</w:t>
            </w:r>
          </w:p>
        </w:tc>
        <w:tc>
          <w:tcPr>
            <w:tcW w:w="2320" w:type="dxa"/>
            <w:shd w:val="clear" w:color="auto" w:fill="FFFFFF"/>
            <w:vAlign w:val="center"/>
          </w:tcPr>
          <w:p w14:paraId="5FC130A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0.8</w:t>
            </w:r>
          </w:p>
        </w:tc>
        <w:tc>
          <w:tcPr>
            <w:tcW w:w="2230" w:type="dxa"/>
            <w:shd w:val="clear" w:color="auto" w:fill="FFFFFF"/>
            <w:vAlign w:val="center"/>
          </w:tcPr>
          <w:p w14:paraId="1B64CB4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1.6</w:t>
            </w:r>
          </w:p>
        </w:tc>
      </w:tr>
      <w:tr w14:paraId="1886BF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1C76AA6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4VG</w:t>
            </w:r>
          </w:p>
        </w:tc>
        <w:tc>
          <w:tcPr>
            <w:tcW w:w="2400" w:type="dxa"/>
            <w:shd w:val="clear" w:color="auto" w:fill="FFFFFF"/>
            <w:vAlign w:val="center"/>
          </w:tcPr>
          <w:p w14:paraId="7A93437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4.6</w:t>
            </w:r>
          </w:p>
        </w:tc>
        <w:tc>
          <w:tcPr>
            <w:tcW w:w="2320" w:type="dxa"/>
            <w:shd w:val="clear" w:color="auto" w:fill="FFFFFF"/>
            <w:vAlign w:val="center"/>
          </w:tcPr>
          <w:p w14:paraId="49988B4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0.8</w:t>
            </w:r>
          </w:p>
        </w:tc>
        <w:tc>
          <w:tcPr>
            <w:tcW w:w="2230" w:type="dxa"/>
            <w:shd w:val="clear" w:color="auto" w:fill="FFFFFF"/>
            <w:vAlign w:val="center"/>
          </w:tcPr>
          <w:p w14:paraId="4316CBC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1.3</w:t>
            </w:r>
          </w:p>
        </w:tc>
      </w:tr>
      <w:tr w14:paraId="4F9A1D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0B6825F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酸度</w:t>
            </w:r>
          </w:p>
        </w:tc>
        <w:tc>
          <w:tcPr>
            <w:tcW w:w="2400" w:type="dxa"/>
            <w:shd w:val="clear" w:color="auto" w:fill="FFFFFF"/>
            <w:vAlign w:val="center"/>
          </w:tcPr>
          <w:p w14:paraId="0891C14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3.0</w:t>
            </w:r>
          </w:p>
        </w:tc>
        <w:tc>
          <w:tcPr>
            <w:tcW w:w="2320" w:type="dxa"/>
            <w:shd w:val="clear" w:color="auto" w:fill="FFFFFF"/>
            <w:vAlign w:val="center"/>
          </w:tcPr>
          <w:p w14:paraId="0CAE668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5.6</w:t>
            </w:r>
          </w:p>
        </w:tc>
        <w:tc>
          <w:tcPr>
            <w:tcW w:w="2230" w:type="dxa"/>
            <w:shd w:val="clear" w:color="auto" w:fill="FFFFFF"/>
            <w:vAlign w:val="center"/>
          </w:tcPr>
          <w:p w14:paraId="4EBE917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5.6</w:t>
            </w:r>
          </w:p>
        </w:tc>
      </w:tr>
      <w:tr w14:paraId="11EB86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bottom w:val="single" w:color="000000" w:sz="12" w:space="0"/>
            </w:tcBorders>
            <w:shd w:val="clear" w:color="auto" w:fill="FFFFFF"/>
            <w:vAlign w:val="center"/>
          </w:tcPr>
          <w:p w14:paraId="2C3BA2CD">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乳酸感</w:t>
            </w:r>
          </w:p>
        </w:tc>
        <w:tc>
          <w:tcPr>
            <w:tcW w:w="2400" w:type="dxa"/>
            <w:tcBorders>
              <w:bottom w:val="single" w:color="000000" w:sz="12" w:space="0"/>
            </w:tcBorders>
            <w:shd w:val="clear" w:color="auto" w:fill="FFFFFF"/>
            <w:vAlign w:val="center"/>
          </w:tcPr>
          <w:p w14:paraId="350CA226">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2.9</w:t>
            </w:r>
          </w:p>
        </w:tc>
        <w:tc>
          <w:tcPr>
            <w:tcW w:w="2320" w:type="dxa"/>
            <w:tcBorders>
              <w:bottom w:val="single" w:color="000000" w:sz="12" w:space="0"/>
            </w:tcBorders>
            <w:shd w:val="clear" w:color="auto" w:fill="FFFFFF"/>
            <w:vAlign w:val="center"/>
          </w:tcPr>
          <w:p w14:paraId="7B4A5BAE">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5.6</w:t>
            </w:r>
          </w:p>
        </w:tc>
        <w:tc>
          <w:tcPr>
            <w:tcW w:w="2230" w:type="dxa"/>
            <w:tcBorders>
              <w:bottom w:val="single" w:color="000000" w:sz="12" w:space="0"/>
            </w:tcBorders>
            <w:shd w:val="clear" w:color="auto" w:fill="FFFFFF"/>
            <w:vAlign w:val="center"/>
          </w:tcPr>
          <w:p w14:paraId="20CD3088">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5.7</w:t>
            </w:r>
          </w:p>
        </w:tc>
      </w:tr>
    </w:tbl>
    <w:p w14:paraId="05EF589E">
      <w:pPr>
        <w:pStyle w:val="41"/>
        <w:keepNext/>
        <w:keepLines/>
        <w:spacing w:before="20" w:after="0"/>
        <w:ind w:firstLine="0" w:firstLineChars="0"/>
      </w:pPr>
      <w:r>
        <w:drawing>
          <wp:inline distT="0" distB="0" distL="0" distR="0">
            <wp:extent cx="5489575" cy="3136900"/>
            <wp:effectExtent l="0" t="0" r="2540" b="9525"/>
            <wp:docPr id="12" name="图16" descr="图16 三目标风格生成样本的相对感官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16" descr="图16 三目标风格生成样本的相对感官画像"/>
                    <pic:cNvPicPr>
                      <a:picLocks noChangeAspect="1"/>
                    </pic:cNvPicPr>
                  </pic:nvPicPr>
                  <pic:blipFill>
                    <a:blip r:embed="rId26"/>
                    <a:stretch>
                      <a:fillRect/>
                    </a:stretch>
                  </pic:blipFill>
                  <pic:spPr>
                    <a:xfrm>
                      <a:off x="0" y="0"/>
                      <a:ext cx="5490000" cy="3137143"/>
                    </a:xfrm>
                    <a:prstGeom prst="rect">
                      <a:avLst/>
                    </a:prstGeom>
                  </pic:spPr>
                </pic:pic>
              </a:graphicData>
            </a:graphic>
          </wp:inline>
        </w:drawing>
      </w:r>
    </w:p>
    <w:p w14:paraId="0E32AECD">
      <w:pPr>
        <w:pStyle w:val="41"/>
        <w:keepLines/>
        <w:ind w:firstLine="422" w:firstLineChars="200"/>
      </w:pPr>
      <w:r>
        <w:t>图16 三目标风格生成样本的相对感官画像</w:t>
      </w:r>
    </w:p>
    <ns0:p xmlns:ns0="http://schemas.openxmlformats.org/wordprocessingml/2006/main">
      <ns0:pPr>
        <ns0:pStyle ns0:val="11"/>
        <ns0:spacing ns0:before="0" ns0:after="0"/>
        <ns0:ind ns0:firstLine="480" ns0:firstLineChars="200"/>
        <ns0:rPr>
          <ns0:b ns0:val="0"/>
          <ns0:bCs ns0:val="0"/>
        </ns0:rPr>
      </ns0:pPr>
      <ns0:r>
        <ns0:rPr>
          <ns0:rFonts ns0:ascii="Times New Roman" ns0:hAnsi="Times New Roman" ns0:eastAsia="宋体"/>
          <ns0:sz ns0:val="24"/>
          <ns0:szCs ns0:val="24"/>
        </ns0:rPr>
        <ns0:t xml:space="preserve">表16中4VG的4.6是感官相对等级，不能与0.20 </ns0:t>
      </ns0:r>
      <ns0:oMath xmlns:ns0="http://schemas.openxmlformats.org/officeDocument/2006/math">
        <ns0:r>
          <ns0:rPr>
            <ns0:sty ns0:val="p"/>
          </ns0:rPr>
          <ns0:rPr xmlns:ns0="http://schemas.openxmlformats.org/wordprocessingml/2006/main">
            <ns0:rFonts ns0:ascii="Cambria Math" ns0:hAnsi="Cambria Math" ns0:eastAsia="Cambria Math"/>
            <ns0:sz ns0:val="24"/>
            <ns0:szCs ns0:val="24"/>
          </ns0:rPr>
          <ns0:t xml:space="preserve">mg/L</ns0:t>
        </ns0:r>
      </ns0:oMath>
      <ns0:r>
        <ns0:rPr>
          <ns0:rFonts ns0:ascii="Times New Roman" ns0:hAnsi="Times New Roman" ns0:eastAsia="宋体"/>
          <ns0:sz ns0:val="24"/>
          <ns0:szCs ns0:val="24"/>
        </ns0:rPr>
        <ns0:t xml:space="preserve">的化学阈值直接比较。图14的实测感官分布也显示Tripel相对较高，但风格特征不免除4VG的缺陷核验；附件8的校准零存在解释不确定性，不能据此认定真实浓度为0或不存在越阈。</ns0:t>
      </ns0:r>
    </ns0:p>
    <w:p w14:paraId="36369EFF">
      <w:pPr>
        <w:pStyle w:val="11"/>
        <w:spacing w:before="0" w:after="0"/>
        <w:ind w:firstLine="480" w:firstLineChars="200"/>
        <w:rPr>
          <w:b w:val="0"/>
          <w:bCs w:val="0"/>
        </w:rPr>
      </w:pPr>
      <w:r>
        <w:rPr>
          <w:rFonts w:hint="eastAsia" w:eastAsia="宋体"/>
          <w:b w:val="0"/>
          <w:bCs w:val="0"/>
        </w:rPr>
        <w:t xml:space="preserve">按题面缺陷名单，DMS、双乙酰、4VG及反-2-壬烯醛在直接浓度可比时逐项核对源值、候选值和阈值；陈旧酒花味无单一可比化学列，另用固定感官代理。已知源值不升与超阈状态分开报告，未知项不计为通过，完整风格画像和迁移核验表随文提供。</w:t>
      </w:r>
    </w:p>
    <w:p w14:paraId="411263F7">
      <w:pPr>
        <w:pStyle w:val="11"/>
        <w:spacing w:before="0" w:after="0"/>
        <w:ind w:firstLine="480" w:firstLineChars="200"/>
        <w:rPr>
          <w:b w:val="0"/>
          <w:bCs w:val="0"/>
        </w:rPr>
      </w:pPr>
      <w:r>
        <w:rPr>
          <w:rFonts w:hint="eastAsia" w:eastAsia="宋体"/>
          <w:b w:val="0"/>
          <w:bCs w:val="0"/>
        </w:rPr>
        <w:t xml:space="preserve">固定最小改动规则用于11个源与3个目标组成的33组任务，29组得到有谱候选。核验后2条为待实测统计候选、26条直接证据不足、1条代理不稳、4组无搜索可行谱。两条统计候选均来自同一源啤酒230，分别指向Tripel与Kriek，目标距离下降38.36%和37.36%，RMS改动为0.4862和0.5822，见表17与图17。结果说明约束下存在统计设计点，尚不足以形成实际酿造方案。</w:t>
      </w:r>
    </w:p>
    <w:p w14:paraId="650C20B7">
      <w:pPr>
        <w:pStyle w:val="41"/>
        <w:keepNext/>
        <w:keepLines/>
        <w:ind w:firstLine="422" w:firstLineChars="200"/>
      </w:pPr>
      <w:r>
        <w:t>表17 两条待实测统计候选的迁移结果</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350"/>
        <w:gridCol w:w="1595"/>
        <w:gridCol w:w="1595"/>
        <w:gridCol w:w="1595"/>
        <w:gridCol w:w="1595"/>
      </w:tblGrid>
      <w:tr w14:paraId="2FD426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cantSplit/>
          <w:tblHeader/>
          <w:jc w:val="center"/>
        </w:trPr>
        <w:tc>
          <w:tcPr>
            <w:tcW w:w="2350" w:type="dxa"/>
            <w:tcBorders>
              <w:top w:val="single" w:color="000000" w:sz="12" w:space="0"/>
              <w:bottom w:val="single" w:color="000000" w:sz="4" w:space="0"/>
              <w:tl2br w:val="nil"/>
            </w:tcBorders>
            <w:shd w:val="clear" w:color="auto" w:fill="FFFFFF"/>
            <w:vAlign w:val="center"/>
          </w:tcPr>
          <w:p w14:paraId="2B2ACC5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目标风格</w:t>
            </w:r>
          </w:p>
        </w:tc>
        <w:tc>
          <w:tcPr>
            <w:tcW w:w="1595" w:type="dxa"/>
            <w:tcBorders>
              <w:top w:val="single" w:color="000000" w:sz="12" w:space="0"/>
              <w:bottom w:val="single" w:color="000000" w:sz="4" w:space="0"/>
            </w:tcBorders>
            <w:shd w:val="clear" w:color="auto" w:fill="FFFFFF"/>
            <w:vAlign w:val="center"/>
          </w:tcPr>
          <w:p w14:paraId="3D08ECD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目标距离下降</w:t>
            </w:r>
          </w:p>
        </w:tc>
        <w:tc>
          <w:tcPr>
            <w:tcW w:w="1595" w:type="dxa"/>
            <w:tcBorders>
              <w:top w:val="single" w:color="000000" w:sz="12" w:space="0"/>
              <w:bottom w:val="single" w:color="000000" w:sz="4" w:space="0"/>
            </w:tcBorders>
            <w:shd w:val="clear" w:color="auto" w:fill="FFFFFF"/>
            <w:vAlign w:val="center"/>
          </w:tcPr>
          <w:p w14:paraId="54DC574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谱RMS改动</w:t>
            </w:r>
          </w:p>
        </w:tc>
        <w:tc>
          <w:tcPr>
            <w:tcW w:w="1595" w:type="dxa"/>
            <w:tcBorders>
              <w:top w:val="single" w:color="000000" w:sz="12" w:space="0"/>
              <w:bottom w:val="single" w:color="000000" w:sz="4" w:space="0"/>
            </w:tcBorders>
            <w:shd w:val="clear" w:color="auto" w:fill="FFFFFF"/>
            <w:vAlign w:val="center"/>
          </w:tcPr>
          <w:p w14:paraId="17208A5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代理模型状态</w:t>
            </w:r>
          </w:p>
        </w:tc>
        <w:tc>
          <w:tcPr>
            <w:tcW w:w="1595" w:type="dxa"/>
            <w:tcBorders>
              <w:top w:val="single" w:color="000000" w:sz="12" w:space="0"/>
              <w:bottom w:val="single" w:color="000000" w:sz="4" w:space="0"/>
            </w:tcBorders>
            <w:shd w:val="clear" w:color="auto" w:fill="FFFFFF"/>
            <w:vAlign w:val="center"/>
          </w:tcPr>
          <w:p w14:paraId="3CEBBF09">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化学状态</w:t>
            </w:r>
          </w:p>
        </w:tc>
      </w:tr>
      <w:tr w14:paraId="33CA67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top w:val="single" w:color="000000" w:sz="4" w:space="0"/>
            </w:tcBorders>
            <w:shd w:val="clear" w:color="auto" w:fill="FFFFFF"/>
            <w:vAlign w:val="center"/>
          </w:tcPr>
          <w:p w14:paraId="3C975F70">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Tripel</w:t>
            </w:r>
          </w:p>
        </w:tc>
        <w:tc>
          <w:tcPr>
            <w:tcW w:w="1595" w:type="dxa"/>
            <w:tcBorders>
              <w:top w:val="single" w:color="000000" w:sz="4" w:space="0"/>
            </w:tcBorders>
            <w:shd w:val="clear" w:color="auto" w:fill="FFFFFF"/>
            <w:vAlign w:val="center"/>
          </w:tcPr>
          <w:p w14:paraId="58CBAAC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38.36%</w:t>
            </w:r>
          </w:p>
        </w:tc>
        <w:tc>
          <w:tcPr>
            <w:tcW w:w="1595" w:type="dxa"/>
            <w:tcBorders>
              <w:top w:val="single" w:color="000000" w:sz="4" w:space="0"/>
            </w:tcBorders>
            <w:shd w:val="clear" w:color="auto" w:fill="FFFFFF"/>
            <w:vAlign w:val="center"/>
          </w:tcPr>
          <w:p w14:paraId="20BBEE5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0.4862</w:t>
            </w:r>
          </w:p>
        </w:tc>
        <w:tc>
          <w:tcPr>
            <w:tcW w:w="1595" w:type="dxa"/>
            <w:tcBorders>
              <w:top w:val="single" w:color="000000" w:sz="4" w:space="0"/>
            </w:tcBorders>
            <w:shd w:val="clear" w:color="auto" w:fill="FFFFFF"/>
            <w:vAlign w:val="center"/>
          </w:tcPr>
          <w:p w14:paraId="32E3576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两模型预测不升</w:t>
            </w:r>
          </w:p>
        </w:tc>
        <w:tc>
          <w:tcPr>
            <w:tcW w:w="1595" w:type="dxa"/>
            <w:tcBorders>
              <w:top w:val="single" w:color="000000" w:sz="4" w:space="0"/>
            </w:tcBorders>
            <w:shd w:val="clear" w:color="auto" w:fill="FFFFFF"/>
            <w:vAlign w:val="center"/>
          </w:tcPr>
          <w:p w14:paraId="520904C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仍有待核验状态</w:t>
            </w:r>
          </w:p>
        </w:tc>
      </w:tr>
      <w:tr w14:paraId="186AC1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bottom w:val="single" w:color="000000" w:sz="12" w:space="0"/>
            </w:tcBorders>
            <w:shd w:val="clear" w:color="auto" w:fill="FFFFFF"/>
            <w:vAlign w:val="center"/>
          </w:tcPr>
          <w:p w14:paraId="63F2BF4E">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Kriek</w:t>
            </w:r>
          </w:p>
        </w:tc>
        <w:tc>
          <w:tcPr>
            <w:tcW w:w="1595" w:type="dxa"/>
            <w:tcBorders>
              <w:bottom w:val="single" w:color="000000" w:sz="12" w:space="0"/>
            </w:tcBorders>
            <w:shd w:val="clear" w:color="auto" w:fill="FFFFFF"/>
            <w:vAlign w:val="center"/>
          </w:tcPr>
          <w:p w14:paraId="7E6B8277">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37.36%</w:t>
            </w:r>
          </w:p>
        </w:tc>
        <w:tc>
          <w:tcPr>
            <w:tcW w:w="1595" w:type="dxa"/>
            <w:tcBorders>
              <w:bottom w:val="single" w:color="000000" w:sz="12" w:space="0"/>
            </w:tcBorders>
            <w:shd w:val="clear" w:color="auto" w:fill="FFFFFF"/>
            <w:vAlign w:val="center"/>
          </w:tcPr>
          <w:p w14:paraId="7CC0F5EA">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0.5822</w:t>
            </w:r>
          </w:p>
        </w:tc>
        <w:tc>
          <w:tcPr>
            <w:tcW w:w="1595" w:type="dxa"/>
            <w:tcBorders>
              <w:bottom w:val="single" w:color="000000" w:sz="12" w:space="0"/>
            </w:tcBorders>
            <w:shd w:val="clear" w:color="auto" w:fill="FFFFFF"/>
            <w:vAlign w:val="center"/>
          </w:tcPr>
          <w:p w14:paraId="4FB4A88D">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两模型预测不升</w:t>
            </w:r>
          </w:p>
        </w:tc>
        <w:tc>
          <w:tcPr>
            <w:tcW w:w="1595" w:type="dxa"/>
            <w:tcBorders>
              <w:bottom w:val="single" w:color="000000" w:sz="12" w:space="0"/>
            </w:tcBorders>
            <w:shd w:val="clear" w:color="auto" w:fill="FFFFFF"/>
            <w:vAlign w:val="center"/>
          </w:tcPr>
          <w:p w14:paraId="60985156">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仍有待核验状态</w:t>
            </w:r>
          </w:p>
        </w:tc>
      </w:tr>
    </w:tbl>
    <w:p w14:paraId="134A2FAA">
      <w:pPr>
        <w:pStyle w:val="41"/>
        <w:keepNext/>
        <w:keepLines/>
        <w:spacing w:before="20" w:after="0"/>
        <w:ind w:firstLine="0" w:firstLineChars="0"/>
      </w:pPr>
      <w:r>
        <w:drawing>
          <wp:inline distT="0" distB="0" distL="0" distR="0">
            <wp:extent cx="5489575" cy="3071495"/>
            <wp:effectExtent l="0" t="0" r="2540" b="9525"/>
            <wp:docPr id="13" name="图17" descr="图17 跨风格迁移候选的目标接近程度与证据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17" descr="图17 跨风格迁移候选的目标接近程度与证据状态"/>
                    <pic:cNvPicPr>
                      <a:picLocks noChangeAspect="1"/>
                    </pic:cNvPicPr>
                  </pic:nvPicPr>
                  <pic:blipFill>
                    <a:blip r:embed="rId27"/>
                    <a:stretch>
                      <a:fillRect/>
                    </a:stretch>
                  </pic:blipFill>
                  <pic:spPr>
                    <a:xfrm>
                      <a:off x="0" y="0"/>
                      <a:ext cx="5490000" cy="3071786"/>
                    </a:xfrm>
                    <a:prstGeom prst="rect">
                      <a:avLst/>
                    </a:prstGeom>
                  </pic:spPr>
                </pic:pic>
              </a:graphicData>
            </a:graphic>
          </wp:inline>
        </w:drawing>
      </w:r>
    </w:p>
    <w:p w14:paraId="3B90DA5B">
      <w:pPr>
        <w:pStyle w:val="41"/>
        <w:keepLines/>
        <w:ind w:firstLine="422" w:firstLineChars="200"/>
      </w:pPr>
      <w:r>
        <w:t>图17 跨风格迁移候选的目标接近程度与证据状态</w:t>
      </w:r>
    </w:p>
    <w:p w14:paraId="710EF58D">
      <w:pPr>
        <w:pStyle w:val="3"/>
        <w:keepNext/>
        <w:keepLines/>
        <w:numPr>
          <w:ilvl w:val="1"/>
          <w:numId w:val="0"/>
        </w:numPr>
        <w:rPr>
          <w:rFonts w:hint="eastAsia"/>
        </w:rPr>
      </w:pPr>
      <w:bookmarkStart w:id="15043" w:name="_Toc244099008"/>
      <w:bookmarkStart w:id="15042" w:name="_Toc244037323"/>
      <w:r>
        <w:rPr>
          <w:rFonts w:hint="eastAsia" w:eastAsia="宋体"/>
        </w:rPr>
        <w:t>7.3 模型检验与结果讨论</w:t>
      </w:r>
      <w:bookmarkEnd w:id="15042"/>
      <w:bookmarkEnd w:id="15043"/>
    </w:p>
    <w:p w14:paraId="68B92FE0">
      <w:pPr>
        <w:pStyle w:val="11"/>
        <w:spacing w:before="0" w:after="0"/>
        <w:ind w:firstLine="480" w:firstLineChars="200"/>
        <w:rPr>
          <w:b w:val="0"/>
          <w:bCs w:val="0"/>
        </w:rPr>
      </w:pPr>
      <w:r>
        <w:rPr>
          <w:rFonts w:hint="eastAsia" w:eastAsia="宋体"/>
          <w:b w:val="0"/>
          <w:bCs w:val="0"/>
        </w:rPr>
        <w:t>完整性检验覆盖450组生成缓存和900份描述谱，45000个感官值全部有限；训练、验证啤酒无交叉，近训练复制率及整组塌缩标记均为0，完整谱重构误差约</w:t>
      </w:r>
      <m:oMath>
        <m:sSup>
          <m:sSupPr/>
          <m:e>
            <m:r>
              <m:rPr>
                <m:sty m:val="p"/>
              </m:rPr>
              <w:rPr>
                <w:rFonts w:ascii="Cambria Math" w:hAnsi="Cambria Math" w:eastAsia="Cambria Math"/>
                <w:sz w:val="24"/>
                <w:szCs w:val="24"/>
              </w:rPr>
              <m:t>10</m:t>
            </m:r>
          </m:e>
          <m:sup>
            <m:r>
              <m:rPr>
                <m:sty m:val="p"/>
              </m:rPr>
              <w:rPr>
                <w:rFonts w:ascii="Cambria Math" w:hAnsi="Cambria Math" w:eastAsia="Cambria Math"/>
                <w:sz w:val="24"/>
                <w:szCs w:val="24"/>
              </w:rPr>
              <m:t>−12</m:t>
            </m:r>
          </m:sup>
        </m:sSup>
      </m:oMath>
      <w:r>
        <w:rPr>
          <w:rFonts w:hint="eastAsia" w:eastAsia="宋体"/>
          <w:b w:val="0"/>
          <w:bCs w:val="0"/>
        </w:rPr>
        <w:t>。原已恒定的检测地板字段不视为塌缩。表18区分经验基线、协方差收缩、局部结构和约束搜索的功能；表19将程序一致性、尺度、分母与未检范围并列。</w:t>
      </w:r>
    </w:p>
    <w:p w14:paraId="43B7B969">
      <w:pPr>
        <w:pStyle w:val="41"/>
        <w:keepNext/>
        <w:keepLines/>
        <w:ind w:firstLine="422" w:firstLineChars="200"/>
      </w:pPr>
      <w:r>
        <w:t>表18 生成与迁移方法的功能对照及消融结论</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780"/>
        <w:gridCol w:w="2400"/>
        <w:gridCol w:w="2320"/>
        <w:gridCol w:w="2230"/>
      </w:tblGrid>
      <w:tr w14:paraId="14D9EC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780" w:type="dxa"/>
            <w:tcBorders>
              <w:top w:val="single" w:color="000000" w:sz="12" w:space="0"/>
              <w:bottom w:val="single" w:color="000000" w:sz="4" w:space="0"/>
              <w:tl2br w:val="nil"/>
            </w:tcBorders>
            <w:shd w:val="clear" w:color="auto" w:fill="FFFFFF"/>
            <w:vAlign w:val="center"/>
          </w:tcPr>
          <w:p w14:paraId="3327DAC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方法家族</w:t>
            </w:r>
          </w:p>
        </w:tc>
        <w:tc>
          <w:tcPr>
            <w:tcW w:w="2400" w:type="dxa"/>
            <w:tcBorders>
              <w:top w:val="single" w:color="000000" w:sz="12" w:space="0"/>
              <w:bottom w:val="single" w:color="000000" w:sz="4" w:space="0"/>
            </w:tcBorders>
            <w:shd w:val="clear" w:color="auto" w:fill="FFFFFF"/>
            <w:vAlign w:val="center"/>
          </w:tcPr>
          <w:p w14:paraId="608155A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回答的问题</w:t>
            </w:r>
          </w:p>
        </w:tc>
        <w:tc>
          <w:tcPr>
            <w:tcW w:w="2320" w:type="dxa"/>
            <w:tcBorders>
              <w:top w:val="single" w:color="000000" w:sz="12" w:space="0"/>
              <w:bottom w:val="single" w:color="000000" w:sz="4" w:space="0"/>
            </w:tcBorders>
            <w:shd w:val="clear" w:color="auto" w:fill="FFFFFF"/>
            <w:vAlign w:val="center"/>
          </w:tcPr>
          <w:p w14:paraId="322D936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本文对应结果</w:t>
            </w:r>
          </w:p>
        </w:tc>
        <w:tc>
          <w:tcPr>
            <w:tcW w:w="2230" w:type="dxa"/>
            <w:tcBorders>
              <w:top w:val="single" w:color="000000" w:sz="12" w:space="0"/>
              <w:bottom w:val="single" w:color="000000" w:sz="4" w:space="0"/>
            </w:tcBorders>
            <w:shd w:val="clear" w:color="auto" w:fill="FFFFFF"/>
            <w:vAlign w:val="center"/>
          </w:tcPr>
          <w:p w14:paraId="2558D92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采用边界</w:t>
            </w:r>
          </w:p>
        </w:tc>
      </w:tr>
      <w:tr w14:paraId="4059D6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top w:val="single" w:color="000000" w:sz="4" w:space="0"/>
            </w:tcBorders>
            <w:shd w:val="clear" w:color="auto" w:fill="FFFFFF"/>
            <w:vAlign w:val="center"/>
          </w:tcPr>
          <w:p w14:paraId="5152454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经验边缘与Copula</w:t>
            </w:r>
          </w:p>
        </w:tc>
        <w:tc>
          <w:tcPr>
            <w:tcW w:w="2400" w:type="dxa"/>
            <w:tcBorders>
              <w:top w:val="single" w:color="000000" w:sz="4" w:space="0"/>
            </w:tcBorders>
            <w:shd w:val="clear" w:color="auto" w:fill="FFFFFF"/>
            <w:vAlign w:val="center"/>
          </w:tcPr>
          <w:p w14:paraId="300B3B6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如何保持非正态边缘和联合依赖</w:t>
            </w:r>
          </w:p>
        </w:tc>
        <w:tc>
          <w:tcPr>
            <w:tcW w:w="2320" w:type="dxa"/>
            <w:tcBorders>
              <w:top w:val="single" w:color="000000" w:sz="4" w:space="0"/>
            </w:tcBorders>
            <w:shd w:val="clear" w:color="auto" w:fill="FFFFFF"/>
            <w:vAlign w:val="center"/>
          </w:tcPr>
          <w:p w14:paraId="43704DA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收缩Copula作为主生成方法</w:t>
            </w:r>
          </w:p>
        </w:tc>
        <w:tc>
          <w:tcPr>
            <w:tcW w:w="2230" w:type="dxa"/>
            <w:tcBorders>
              <w:top w:val="single" w:color="000000" w:sz="4" w:space="0"/>
            </w:tcBorders>
            <w:shd w:val="clear" w:color="auto" w:fill="FFFFFF"/>
            <w:vAlign w:val="center"/>
          </w:tcPr>
          <w:p w14:paraId="5A0A26D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目标风格样本稀疏时依赖收缩</w:t>
            </w:r>
          </w:p>
        </w:tc>
      </w:tr>
      <w:tr w14:paraId="685C69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16BD0D6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协方差收缩</w:t>
            </w:r>
          </w:p>
        </w:tc>
        <w:tc>
          <w:tcPr>
            <w:tcW w:w="2400" w:type="dxa"/>
            <w:shd w:val="clear" w:color="auto" w:fill="FFFFFF"/>
            <w:vAlign w:val="center"/>
          </w:tcPr>
          <w:p w14:paraId="36D4238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如何稳定估计高维相关结构</w:t>
            </w:r>
          </w:p>
        </w:tc>
        <w:tc>
          <w:tcPr>
            <w:tcW w:w="2320" w:type="dxa"/>
            <w:shd w:val="clear" w:color="auto" w:fill="FFFFFF"/>
            <w:vAlign w:val="center"/>
          </w:tcPr>
          <w:p w14:paraId="4B30A8C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风格内协方差向对角结构收缩</w:t>
            </w:r>
          </w:p>
        </w:tc>
        <w:tc>
          <w:tcPr>
            <w:tcW w:w="2230" w:type="dxa"/>
            <w:shd w:val="clear" w:color="auto" w:fill="FFFFFF"/>
            <w:vAlign w:val="center"/>
          </w:tcPr>
          <w:p w14:paraId="6C1BDEA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不把收缩后的相关解释为机理</w:t>
            </w:r>
          </w:p>
        </w:tc>
      </w:tr>
      <w:tr w14:paraId="5DED30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1519E63B">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局部混合/低秩结构</w:t>
            </w:r>
          </w:p>
        </w:tc>
        <w:tc>
          <w:tcPr>
            <w:tcW w:w="2400" w:type="dxa"/>
            <w:shd w:val="clear" w:color="auto" w:fill="FFFFFF"/>
            <w:vAlign w:val="center"/>
          </w:tcPr>
          <w:p w14:paraId="3459D55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如何扩大覆盖或降维采样</w:t>
            </w:r>
          </w:p>
        </w:tc>
        <w:tc>
          <w:tcPr>
            <w:tcW w:w="2320" w:type="dxa"/>
            <w:shd w:val="clear" w:color="auto" w:fill="FFFFFF"/>
            <w:vAlign w:val="center"/>
          </w:tcPr>
          <w:p w14:paraId="093204A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作为消融，覆盖提升伴随离散误差</w:t>
            </w:r>
          </w:p>
        </w:tc>
        <w:tc>
          <w:tcPr>
            <w:tcW w:w="2230" w:type="dxa"/>
            <w:shd w:val="clear" w:color="auto" w:fill="FFFFFF"/>
            <w:vAlign w:val="center"/>
          </w:tcPr>
          <w:p w14:paraId="5F2BF9C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不能只凭覆盖率替换主模型</w:t>
            </w:r>
          </w:p>
        </w:tc>
      </w:tr>
      <w:tr w14:paraId="6D8108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4F837BE0">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Mahalanobis约束搜索</w:t>
            </w:r>
          </w:p>
        </w:tc>
        <w:tc>
          <w:tcPr>
            <w:tcW w:w="2400" w:type="dxa"/>
            <w:shd w:val="clear" w:color="auto" w:fill="FFFFFF"/>
            <w:vAlign w:val="center"/>
          </w:tcPr>
          <w:p w14:paraId="135829B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如何度量目标接近与限制谱改动</w:t>
            </w:r>
          </w:p>
        </w:tc>
        <w:tc>
          <w:tcPr>
            <w:tcW w:w="2320" w:type="dxa"/>
            <w:shd w:val="clear" w:color="auto" w:fill="FFFFFF"/>
            <w:vAlign w:val="center"/>
          </w:tcPr>
          <w:p w14:paraId="7B0C0F7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用于迁移候选排序</w:t>
            </w:r>
          </w:p>
        </w:tc>
        <w:tc>
          <w:tcPr>
            <w:tcW w:w="2230" w:type="dxa"/>
            <w:shd w:val="clear" w:color="auto" w:fill="FFFFFF"/>
            <w:vAlign w:val="center"/>
          </w:tcPr>
          <w:p w14:paraId="0600036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候选须经过直接化学核验</w:t>
            </w:r>
          </w:p>
        </w:tc>
      </w:tr>
      <w:tr w14:paraId="18F879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bottom w:val="single" w:color="000000" w:sz="12" w:space="0"/>
            </w:tcBorders>
            <w:shd w:val="clear" w:color="auto" w:fill="FFFFFF"/>
            <w:vAlign w:val="center"/>
          </w:tcPr>
          <w:p w14:paraId="2CF36A62">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强化学习或深度生成</w:t>
            </w:r>
          </w:p>
        </w:tc>
        <w:tc>
          <w:tcPr>
            <w:tcW w:w="2400" w:type="dxa"/>
            <w:tcBorders>
              <w:bottom w:val="single" w:color="000000" w:sz="12" w:space="0"/>
            </w:tcBorders>
            <w:shd w:val="clear" w:color="auto" w:fill="FFFFFF"/>
            <w:vAlign w:val="center"/>
          </w:tcPr>
          <w:p w14:paraId="3081E856">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如何学习长期动作或复杂生成策略</w:t>
            </w:r>
          </w:p>
        </w:tc>
        <w:tc>
          <w:tcPr>
            <w:tcW w:w="2320" w:type="dxa"/>
            <w:tcBorders>
              <w:bottom w:val="single" w:color="000000" w:sz="12" w:space="0"/>
            </w:tcBorders>
            <w:shd w:val="clear" w:color="auto" w:fill="FFFFFF"/>
            <w:vAlign w:val="center"/>
          </w:tcPr>
          <w:p w14:paraId="7F3ED454">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当前数据缺少动作-状态转移和独立实测</w:t>
            </w:r>
          </w:p>
        </w:tc>
        <w:tc>
          <w:tcPr>
            <w:tcW w:w="2230" w:type="dxa"/>
            <w:tcBorders>
              <w:bottom w:val="single" w:color="000000" w:sz="12" w:space="0"/>
            </w:tcBorders>
            <w:shd w:val="clear" w:color="auto" w:fill="FFFFFF"/>
            <w:vAlign w:val="center"/>
          </w:tcPr>
          <w:p w14:paraId="0BD625C5">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登记为后续研究，不进入本问主结果</w:t>
            </w:r>
          </w:p>
        </w:tc>
      </w:tr>
    </w:tbl>
    <w:p w14:paraId="27331C68">
      <w:pPr>
        <w:pStyle w:val="11"/>
        <w:spacing w:before="0" w:after="0"/>
        <w:ind w:firstLine="480" w:firstLineChars="200"/>
        <w:rPr>
          <w:b w:val="0"/>
          <w:bCs w:val="0"/>
        </w:rPr>
      </w:pPr>
      <w:r>
        <w:rPr>
          <w:rFonts w:hint="eastAsia" w:eastAsia="宋体"/>
          <w:b w:val="0"/>
          <w:bCs w:val="0"/>
        </w:rPr>
        <w:t>原始训练尺度的W1/energy为1.0773/6.3933，分位稳健尺度为0.4762/0.5813，说明极端记录影响显著；稳健评价先将训练、留出和生成数据截断至训练折1%-99%分位，再除以截断训练数据的字段标准差（小于</w:t>
      </w:r>
      <m:oMath>
        <m:sSup>
          <m:sSupPr/>
          <m:e>
            <m:r>
              <m:rPr>
                <m:sty m:val="p"/>
              </m:rPr>
              <w:rPr>
                <w:rFonts w:ascii="Cambria Math" w:hAnsi="Cambria Math" w:eastAsia="Cambria Math"/>
                <w:sz w:val="24"/>
                <w:szCs w:val="24"/>
              </w:rPr>
              <m:t>10</m:t>
            </m:r>
          </m:e>
          <m:sup>
            <m:r>
              <m:rPr>
                <m:sty m:val="p"/>
              </m:rPr>
              <w:rPr>
                <w:rFonts w:ascii="Cambria Math" w:hAnsi="Cambria Math" w:eastAsia="Cambria Math"/>
                <w:sz w:val="24"/>
                <w:szCs w:val="24"/>
              </w:rPr>
              <m:t>−12</m:t>
            </m:r>
          </m:sup>
        </m:sSup>
      </m:oMath>
      <w:r>
        <w:rPr>
          <w:rFonts w:hint="eastAsia" w:eastAsia="宋体"/>
          <w:b w:val="0"/>
          <w:bCs w:val="0"/>
        </w:rPr>
        <w:t>取1），不回写原观测。Tripel/Kriek/Lambic稳健W1分别0.4114/0.5684/0.4487，覆盖0.3356/0.7389/0.5994。几何覆盖采用上述尺度下除以</w:t>
      </w:r>
      <m:oMath>
        <m:rad>
          <m:radPr>
            <m:degHide m:val="1"/>
          </m:radPr>
          <m:deg/>
          <m:e>
            <m:r>
              <m:rPr/>
              <w:rPr>
                <w:rFonts w:ascii="Cambria Math" w:hAnsi="Cambria Math" w:eastAsia="Cambria Math"/>
                <w:sz w:val="24"/>
                <w:szCs w:val="24"/>
              </w:rPr>
              <m:t>p</m:t>
            </m:r>
          </m:e>
        </m:rad>
      </m:oMath>
      <w:r>
        <w:rPr>
          <w:rFonts w:hint="eastAsia" w:eastAsia="宋体"/>
          <w:b w:val="0"/>
          <w:bCs w:val="0"/>
        </w:rPr>
        <w:t>的欧氏距离：真实留出点到最近生成点的距离不超过该点到其他真实留出点的最近邻半径时记为覆盖；它既不是预测区间覆盖也不是安全率；小风格相关RMSE较大，只作描述。</w:t>
      </w:r>
    </w:p>
    <w:p w14:paraId="28E86F18">
      <w:pPr>
        <w:pStyle w:val="41"/>
        <w:keepNext/>
        <w:keepLines/>
        <w:ind w:firstLine="422" w:firstLineChars="200"/>
      </w:pPr>
      <w:r>
        <w:t>表19 问题三补充检验与适用范围</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950"/>
        <w:gridCol w:w="3100"/>
        <w:gridCol w:w="3680"/>
      </w:tblGrid>
      <w:tr w14:paraId="488B30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950" w:type="dxa"/>
            <w:tcBorders>
              <w:top w:val="single" w:color="000000" w:sz="12" w:space="0"/>
              <w:bottom w:val="single" w:color="000000" w:sz="4" w:space="0"/>
              <w:tl2br w:val="nil"/>
            </w:tcBorders>
            <w:shd w:val="clear" w:color="auto" w:fill="FFFFFF"/>
            <w:vAlign w:val="center"/>
          </w:tcPr>
          <w:p w14:paraId="5365FCC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检验项</w:t>
            </w:r>
          </w:p>
        </w:tc>
        <w:tc>
          <w:tcPr>
            <w:tcW w:w="3100" w:type="dxa"/>
            <w:tcBorders>
              <w:top w:val="single" w:color="000000" w:sz="12" w:space="0"/>
              <w:bottom w:val="single" w:color="000000" w:sz="4" w:space="0"/>
            </w:tcBorders>
            <w:shd w:val="clear" w:color="auto" w:fill="FFFFFF"/>
            <w:vAlign w:val="center"/>
          </w:tcPr>
          <w:p w14:paraId="3A6E68B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结果</w:t>
            </w:r>
          </w:p>
        </w:tc>
        <w:tc>
          <w:tcPr>
            <w:tcW w:w="3680" w:type="dxa"/>
            <w:tcBorders>
              <w:top w:val="single" w:color="000000" w:sz="12" w:space="0"/>
              <w:bottom w:val="single" w:color="000000" w:sz="4" w:space="0"/>
            </w:tcBorders>
            <w:shd w:val="clear" w:color="auto" w:fill="FFFFFF"/>
            <w:vAlign w:val="center"/>
          </w:tcPr>
          <w:p w14:paraId="7AD03BD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口径与结论</w:t>
            </w:r>
          </w:p>
        </w:tc>
      </w:tr>
      <w:tr w14:paraId="0BF8F9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top w:val="single" w:color="000000" w:sz="4" w:space="0"/>
            </w:tcBorders>
            <w:shd w:val="clear" w:color="auto" w:fill="FFFFFF"/>
            <w:vAlign w:val="center"/>
          </w:tcPr>
          <w:p w14:paraId="4B792D0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完整性与划分</w:t>
            </w:r>
          </w:p>
        </w:tc>
        <w:tc>
          <w:tcPr>
            <w:tcW w:w="3100" w:type="dxa"/>
            <w:tcBorders>
              <w:top w:val="single" w:color="000000" w:sz="4" w:space="0"/>
            </w:tcBorders>
            <w:shd w:val="clear" w:color="auto" w:fill="FFFFFF"/>
            <w:vAlign w:val="center"/>
          </w:tcPr>
          <w:p w14:paraId="42492DC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30折×3风格×5种子共450组齐全，生成数逐组匹配留出数；900份画像×50目标全部有限</w:t>
            </w:r>
          </w:p>
        </w:tc>
        <w:tc>
          <w:tcPr>
            <w:tcW w:w="3680" w:type="dxa"/>
            <w:tcBorders>
              <w:top w:val="single" w:color="000000" w:sz="4" w:space="0"/>
            </w:tcBorders>
            <w:shd w:val="clear" w:color="auto" w:fill="FFFFFF"/>
            <w:vAlign w:val="center"/>
          </w:tcPr>
          <w:p w14:paraId="4D4D066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训练与验证beer无交叉；支持程序一致性和画像完整性</w:t>
            </w:r>
          </w:p>
        </w:tc>
      </w:tr>
      <w:tr w14:paraId="596A89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0F5ABF8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复制与退化</w:t>
            </w:r>
          </w:p>
        </w:tc>
        <w:tc>
          <w:tcPr>
            <w:tcW w:w="3100" w:type="dxa"/>
            <w:shd w:val="clear" w:color="auto" w:fill="FFFFFF"/>
            <w:vAlign w:val="center"/>
          </w:tcPr>
          <w:p w14:paraId="29E6F58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近训练复制率0，整组塌缩标记0</w:t>
            </w:r>
          </w:p>
        </w:tc>
        <w:tc>
          <w:tcPr>
            <w:tcW w:w="3680" w:type="dxa"/>
            <w:shd w:val="clear" w:color="auto" w:fill="FFFFFF"/>
            <w:vAlign w:val="center"/>
          </w:tcPr>
          <w:p w14:paraId="54B1B6A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复制按规范化RMS≤</w:t>
            </w:r>
            <m:oMath>
              <m:sSup>
                <m:sSupPr>
                  <m:ctrlPr>
                    <w:rPr>
                      <w:rFonts w:ascii="Cambria Math" w:hAnsi="Cambria Math"/>
                      <w:b w:val="0"/>
                    </w:rPr>
                  </m:ctrlPr>
                </m:sSupPr>
                <m:e>
                  <m:r>
                    <m:rPr>
                      <m:sty m:val="p"/>
                    </m:rPr>
                    <w:rPr>
                      <w:rFonts w:ascii="Cambria Math" w:hAnsi="Cambria Math" w:eastAsia="Cambria Math"/>
                      <w:sz w:val="20"/>
                      <w:szCs w:val="20"/>
                    </w:rPr>
                    <m:t>10</m:t>
                  </m:r>
                  <m:ctrlPr>
                    <w:rPr>
                      <w:rFonts w:ascii="Cambria Math" w:hAnsi="Cambria Math"/>
                      <w:b w:val="0"/>
                    </w:rPr>
                  </m:ctrlPr>
                </m:e>
                <m:sup>
                  <m:r>
                    <m:rPr>
                      <m:sty m:val="p"/>
                    </m:rPr>
                    <w:rPr>
                      <w:rFonts w:ascii="Cambria Math" w:hAnsi="Cambria Math" w:eastAsia="Cambria Math"/>
                      <w:sz w:val="20"/>
                      <w:szCs w:val="20"/>
                    </w:rPr>
                    <m:t>−6</m:t>
                  </m:r>
                  <m:ctrlPr>
                    <w:rPr>
                      <w:rFonts w:ascii="Cambria Math" w:hAnsi="Cambria Math"/>
                      <w:b w:val="0"/>
                    </w:rPr>
                  </m:ctrlPr>
                </m:sup>
              </m:sSup>
            </m:oMath>
            <w:r>
              <w:rPr>
                <w:rFonts w:hint="eastAsia" w:ascii="Times New Roman" w:hAnsi="Times New Roman" w:eastAsia="宋体"/>
                <w:b w:val="0"/>
                <w:bCs w:val="0"/>
                <w:sz w:val="20"/>
                <w:szCs w:val="20"/>
              </w:rPr>
              <w:t>；实测本已恒定的地板维度保留</w:t>
            </w:r>
          </w:p>
        </w:tc>
      </w:tr>
      <w:tr w14:paraId="667E65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6376F2D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尺度敏感性</w:t>
            </w:r>
          </w:p>
        </w:tc>
        <w:tc>
          <w:tcPr>
            <w:tcW w:w="3100" w:type="dxa"/>
            <w:shd w:val="clear" w:color="auto" w:fill="FFFFFF"/>
            <w:vAlign w:val="center"/>
          </w:tcPr>
          <w:p w14:paraId="6C697E9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原尺度W1/energy=1.0773/6.3933；稳健尺度0.4762/0.5813</w:t>
            </w:r>
          </w:p>
        </w:tc>
        <w:tc>
          <w:tcPr>
            <w:tcW w:w="3680" w:type="dxa"/>
            <w:shd w:val="clear" w:color="auto" w:fill="FFFFFF"/>
            <w:vAlign w:val="center"/>
          </w:tcPr>
          <w:p w14:paraId="060ACE5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稳健边界仅来自训练折1%-99%分位；极端记录影响显著</w:t>
            </w:r>
          </w:p>
        </w:tc>
      </w:tr>
      <w:tr w14:paraId="7160D7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1618F06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逐风格一致性</w:t>
            </w:r>
          </w:p>
        </w:tc>
        <w:tc>
          <w:tcPr>
            <w:tcW w:w="3100" w:type="dxa"/>
            <w:shd w:val="clear" w:color="auto" w:fill="FFFFFF"/>
            <w:vAlign w:val="center"/>
          </w:tcPr>
          <w:p w14:paraId="797A484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Tripel/Kriek/Lambic稳健W1为0.4114/0.5684/0.4487；覆盖0.3356/0.7389/0.5994</w:t>
            </w:r>
          </w:p>
        </w:tc>
        <w:tc>
          <w:tcPr>
            <w:tcW w:w="3680" w:type="dxa"/>
            <w:shd w:val="clear" w:color="auto" w:fill="FFFFFF"/>
            <w:vAlign w:val="center"/>
          </w:tcPr>
          <w:p w14:paraId="6043675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风格等权；小风格相关RMSE较大，仅作描述</w:t>
            </w:r>
          </w:p>
        </w:tc>
      </w:tr>
      <w:tr w14:paraId="60FD48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7AF4C50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保持边缘的独立置换</w:t>
            </w:r>
          </w:p>
        </w:tc>
        <w:tc>
          <w:tcPr>
            <w:tcW w:w="3100" w:type="dxa"/>
            <w:shd w:val="clear" w:color="auto" w:fill="FFFFFF"/>
            <w:vAlign w:val="center"/>
          </w:tcPr>
          <w:p w14:paraId="75EB2B9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W1变化0；energy差+0.00109，相关RMSE差+0.00851</w:t>
            </w:r>
          </w:p>
        </w:tc>
        <w:tc>
          <w:tcPr>
            <w:tcW w:w="3680" w:type="dxa"/>
            <w:shd w:val="clear" w:color="auto" w:fill="FFFFFF"/>
            <w:vAlign w:val="center"/>
          </w:tcPr>
          <w:p w14:paraId="41559F5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差为置换−原谱；五次置换先平均；Kriek的energy差为−0.00009，证据不一致</w:t>
            </w:r>
          </w:p>
        </w:tc>
      </w:tr>
      <w:tr w14:paraId="2C31CB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4CB456E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 xml:space="preserve">候选分母核验</w:t>
            </w:r>
          </w:p>
        </w:tc>
        <w:tc>
          <w:tcPr>
            <w:tcW w:w="3100" w:type="dxa"/>
            <w:shd w:val="clear" w:color="auto" w:fill="FFFFFF"/>
            <w:vAlign w:val="center"/>
          </w:tcPr>
          <w:p w14:paraId="5D63D77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 xml:space="preserve">891候选=844有谱+47结构拒绝；844=512直接证据不足+205无收益+112拒绝+15待代理</w:t>
            </w:r>
          </w:p>
        </w:tc>
        <w:tc>
          <w:tcPr>
            <w:tcW w:w="3680" w:type="dxa"/>
            <w:shd w:val="clear" w:color="auto" w:fill="FFFFFF"/>
            <w:vAlign w:val="center"/>
          </w:tcPr>
          <w:p w14:paraId="7312241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 xml:space="preserve">293条为非支配候选，与上述分类存在重叠；15条因代理信息缺失暂不可判定</w:t>
            </w:r>
          </w:p>
        </w:tc>
      </w:tr>
      <w:tr w14:paraId="70FE2F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21B844A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固定迁移与裕量</w:t>
            </w:r>
          </w:p>
        </w:tc>
        <w:tc>
          <w:tcPr>
            <w:tcW w:w="3100" w:type="dxa"/>
            <w:shd w:val="clear" w:color="auto" w:fill="FFFFFF"/>
            <w:vAlign w:val="center"/>
          </w:tcPr>
          <w:p w14:paraId="2AACB794">
            <w:pPr>
              <w:pStyle w:val="11"/>
              <w:keepLines/>
              <w:snapToGrid w:val="0"/>
              <w:spacing w:before="0" w:after="0" w:line="240" w:lineRule="auto"/>
              <w:ind w:firstLine="0" w:firstLineChars="0"/>
              <w:jc w:val="center"/>
              <w:rPr>
                <w:b w:val="0"/>
                <w:bCs w:val="0"/>
              </w:rPr>
            </w:pPr>
            <w:r>
              <w:rPr>
                <w:b w:val="0"/>
                <w:bCs w:val="0"/>
              </w:rPr>
              <w:t>33任务中2统计候选/26证据不足/1代理不稳/4无谱；裕量0/0.01/0.02个标准化感官单位对应2/0/0</w:t>
            </w:r>
          </w:p>
        </w:tc>
        <w:tc>
          <w:tcPr>
            <w:tcW w:w="3680" w:type="dxa"/>
            <w:shd w:val="clear" w:color="auto" w:fill="FFFFFF"/>
            <w:vAlign w:val="center"/>
          </w:tcPr>
          <w:p w14:paraId="4D76B37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固定候选不重新选择；两候选来自同一源，需独立实测</w:t>
            </w:r>
          </w:p>
        </w:tc>
      </w:tr>
      <w:tr w14:paraId="60179C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bottom w:val="single" w:color="000000" w:sz="12" w:space="0"/>
            </w:tcBorders>
            <w:shd w:val="clear" w:color="auto" w:fill="FFFFFF"/>
            <w:vAlign w:val="center"/>
          </w:tcPr>
          <w:p w14:paraId="2B177FEA">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未验证范围</w:t>
            </w:r>
          </w:p>
        </w:tc>
        <w:tc>
          <w:tcPr>
            <w:tcW w:w="3100" w:type="dxa"/>
            <w:tcBorders>
              <w:bottom w:val="single" w:color="000000" w:sz="12" w:space="0"/>
            </w:tcBorders>
            <w:shd w:val="clear" w:color="auto" w:fill="FFFFFF"/>
            <w:vAlign w:val="center"/>
          </w:tcPr>
          <w:p w14:paraId="617471AF">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未见风格泛化、独立批次和实际酿造尚未验证</w:t>
            </w:r>
          </w:p>
        </w:tc>
        <w:tc>
          <w:tcPr>
            <w:tcW w:w="3680" w:type="dxa"/>
            <w:tcBorders>
              <w:bottom w:val="single" w:color="000000" w:sz="12" w:space="0"/>
            </w:tcBorders>
            <w:shd w:val="clear" w:color="auto" w:fill="FFFFFF"/>
            <w:vAlign w:val="center"/>
          </w:tcPr>
          <w:p w14:paraId="3A3A4F2D">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已知风格内留出；不支持可实际酿造、唯一或全局最优主张</w:t>
            </w:r>
          </w:p>
        </w:tc>
      </w:tr>
    </w:tbl>
    <w:p w14:paraId="35176853">
      <w:pPr>
        <w:pStyle w:val="11"/>
        <w:spacing w:before="0" w:after="0"/>
        <w:ind w:firstLine="480" w:firstLineChars="200"/>
        <w:rPr>
          <w:b w:val="0"/>
          <w:bCs w:val="0"/>
        </w:rPr>
      </w:pPr>
      <w:r>
        <w:rPr>
          <w:rFonts w:hint="eastAsia" w:eastAsia="宋体"/>
          <w:b w:val="0"/>
          <w:bCs w:val="0"/>
        </w:rPr>
        <w:t>结构消融按实际方法名呈现于表20：共享低秩、风格残差收缩、风格残差与地板状态的相关RMSE略降，但W1及energy增加，energy相对Copula增加0.0658-0.0703。改善单一相关诊断未带来联合分布收益。其他神经残差、地板感知边缘及局部迁移尝试也未形成稳定的综合增量，保留其比较而不增加模型复杂度。</w:t>
      </w:r>
    </w:p>
    <w:p w14:paraId="4EBC7F86">
      <w:pPr>
        <w:pStyle w:val="41"/>
        <w:keepNext/>
        <w:keepLines/>
        <w:ind w:firstLine="422" w:firstLineChars="200"/>
      </w:pPr>
      <w:r>
        <w:t>表20 共享结构变体的生成消融检验</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950"/>
        <w:gridCol w:w="3100"/>
        <w:gridCol w:w="3680"/>
      </w:tblGrid>
      <w:tr w14:paraId="0D94D6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950" w:type="dxa"/>
            <w:tcBorders>
              <w:top w:val="single" w:color="000000" w:sz="12" w:space="0"/>
              <w:bottom w:val="single" w:color="000000" w:sz="4" w:space="0"/>
              <w:tl2br w:val="nil"/>
            </w:tcBorders>
            <w:shd w:val="clear" w:color="auto" w:fill="FFFFFF"/>
            <w:vAlign w:val="center"/>
          </w:tcPr>
          <w:p w14:paraId="6D9C3B3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方法</w:t>
            </w:r>
          </w:p>
        </w:tc>
        <w:tc>
          <w:tcPr>
            <w:tcW w:w="3100" w:type="dxa"/>
            <w:tcBorders>
              <w:top w:val="single" w:color="000000" w:sz="12" w:space="0"/>
              <w:bottom w:val="single" w:color="000000" w:sz="4" w:space="0"/>
            </w:tcBorders>
            <w:shd w:val="clear" w:color="auto" w:fill="FFFFFF"/>
            <w:vAlign w:val="center"/>
          </w:tcPr>
          <w:p w14:paraId="5904E230">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W1 / energy</w:t>
            </w:r>
          </w:p>
        </w:tc>
        <w:tc>
          <w:tcPr>
            <w:tcW w:w="3680" w:type="dxa"/>
            <w:tcBorders>
              <w:top w:val="single" w:color="000000" w:sz="12" w:space="0"/>
              <w:bottom w:val="single" w:color="000000" w:sz="4" w:space="0"/>
            </w:tcBorders>
            <w:shd w:val="clear" w:color="auto" w:fill="FFFFFF"/>
            <w:vAlign w:val="center"/>
          </w:tcPr>
          <w:p w14:paraId="3810E79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覆盖率 / 相关RMSE</w:t>
            </w:r>
          </w:p>
        </w:tc>
      </w:tr>
      <w:tr w14:paraId="0F3FAE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top w:val="single" w:color="000000" w:sz="4" w:space="0"/>
            </w:tcBorders>
            <w:shd w:val="clear" w:color="auto" w:fill="FFFFFF"/>
            <w:vAlign w:val="center"/>
          </w:tcPr>
          <w:p w14:paraId="33D9367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风格收缩Copula</w:t>
            </w:r>
          </w:p>
        </w:tc>
        <w:tc>
          <w:tcPr>
            <w:tcW w:w="3100" w:type="dxa"/>
            <w:tcBorders>
              <w:top w:val="single" w:color="000000" w:sz="4" w:space="0"/>
            </w:tcBorders>
            <w:shd w:val="clear" w:color="auto" w:fill="FFFFFF"/>
            <w:vAlign w:val="center"/>
          </w:tcPr>
          <w:p w14:paraId="1ED9179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0.4762 / 0.5813</w:t>
            </w:r>
          </w:p>
        </w:tc>
        <w:tc>
          <w:tcPr>
            <w:tcW w:w="3680" w:type="dxa"/>
            <w:tcBorders>
              <w:top w:val="single" w:color="000000" w:sz="4" w:space="0"/>
            </w:tcBorders>
            <w:shd w:val="clear" w:color="auto" w:fill="FFFFFF"/>
            <w:vAlign w:val="center"/>
          </w:tcPr>
          <w:p w14:paraId="3DDA8D2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0.5580 / 0.7748</w:t>
            </w:r>
          </w:p>
        </w:tc>
      </w:tr>
      <w:tr w14:paraId="6B1207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2D8667A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共享低秩</w:t>
            </w:r>
          </w:p>
        </w:tc>
        <w:tc>
          <w:tcPr>
            <w:tcW w:w="3100" w:type="dxa"/>
            <w:shd w:val="clear" w:color="auto" w:fill="FFFFFF"/>
            <w:vAlign w:val="center"/>
          </w:tcPr>
          <w:p w14:paraId="20FD329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0.5648 / 0.6516</w:t>
            </w:r>
          </w:p>
        </w:tc>
        <w:tc>
          <w:tcPr>
            <w:tcW w:w="3680" w:type="dxa"/>
            <w:shd w:val="clear" w:color="auto" w:fill="FFFFFF"/>
            <w:vAlign w:val="center"/>
          </w:tcPr>
          <w:p w14:paraId="13C98FF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0.5070 / 0.7706</w:t>
            </w:r>
          </w:p>
        </w:tc>
      </w:tr>
      <w:tr w14:paraId="09AF82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5B456A1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风格残差收缩</w:t>
            </w:r>
          </w:p>
        </w:tc>
        <w:tc>
          <w:tcPr>
            <w:tcW w:w="3100" w:type="dxa"/>
            <w:shd w:val="clear" w:color="auto" w:fill="FFFFFF"/>
            <w:vAlign w:val="center"/>
          </w:tcPr>
          <w:p w14:paraId="7480EC2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0.5643 / 0.6471</w:t>
            </w:r>
          </w:p>
        </w:tc>
        <w:tc>
          <w:tcPr>
            <w:tcW w:w="3680" w:type="dxa"/>
            <w:shd w:val="clear" w:color="auto" w:fill="FFFFFF"/>
            <w:vAlign w:val="center"/>
          </w:tcPr>
          <w:p w14:paraId="28B80C7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0.4989 / 0.7723</w:t>
            </w:r>
          </w:p>
        </w:tc>
      </w:tr>
      <w:tr w14:paraId="45F34E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bottom w:val="single" w:color="000000" w:sz="12" w:space="0"/>
            </w:tcBorders>
            <w:shd w:val="clear" w:color="auto" w:fill="FFFFFF"/>
            <w:vAlign w:val="center"/>
          </w:tcPr>
          <w:p w14:paraId="6586017A">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风格残差与地板状态</w:t>
            </w:r>
          </w:p>
        </w:tc>
        <w:tc>
          <w:tcPr>
            <w:tcW w:w="3100" w:type="dxa"/>
            <w:tcBorders>
              <w:bottom w:val="single" w:color="000000" w:sz="12" w:space="0"/>
            </w:tcBorders>
            <w:shd w:val="clear" w:color="auto" w:fill="FFFFFF"/>
            <w:vAlign w:val="center"/>
          </w:tcPr>
          <w:p w14:paraId="5E4E4256">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0.5646 / 0.6471</w:t>
            </w:r>
          </w:p>
        </w:tc>
        <w:tc>
          <w:tcPr>
            <w:tcW w:w="3680" w:type="dxa"/>
            <w:tcBorders>
              <w:bottom w:val="single" w:color="000000" w:sz="12" w:space="0"/>
            </w:tcBorders>
            <w:shd w:val="clear" w:color="auto" w:fill="FFFFFF"/>
            <w:vAlign w:val="center"/>
          </w:tcPr>
          <w:p w14:paraId="63762937">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0.4992 / 0.7723</w:t>
            </w:r>
          </w:p>
        </w:tc>
      </w:tr>
    </w:tbl>
    <w:p w14:paraId="07721A3E">
      <w:pPr>
        <w:pStyle w:val="11"/>
        <w:spacing w:before="0" w:after="0"/>
        <w:ind w:firstLine="480" w:firstLineChars="200"/>
        <w:rPr>
          <w:b w:val="0"/>
          <w:bCs w:val="0"/>
        </w:rPr>
      </w:pPr>
      <w:r>
        <w:rPr>
          <w:rFonts w:hint="eastAsia" w:eastAsia="宋体"/>
          <w:b w:val="0"/>
          <w:bCs w:val="0"/>
        </w:rPr>
        <w:t>在固定缓存内逐字段独立置换生成行，450组各重复5次，共2250次，边缘W1按构造不变。图18显示置换−原谱的等权energy差+0.00109、相关RMSE差+0.00851，三风格覆盖均下降；Tripel的energy差+0.00275，而Kriek为−0.00009。联合配对获得有限且不均匀的支持，不能声称所有风格的依赖均准确恢复。图中标准差只描述重复划分和随机扰动，种子、折及置换不是独立实测样本。</w:t>
      </w:r>
    </w:p>
    <w:p w14:paraId="57DB4D83">
      <w:pPr>
        <w:pStyle w:val="41"/>
        <w:keepNext/>
        <w:keepLines/>
        <w:spacing w:before="20" w:after="0"/>
        <w:ind w:firstLine="0" w:firstLineChars="0"/>
      </w:pPr>
      <w:r>
        <w:drawing>
          <wp:inline distT="0" distB="0" distL="0" distR="0">
            <wp:extent cx="5489575" cy="2940685"/>
            <wp:effectExtent l="0" t="0" r="2540" b="9525"/>
            <wp:docPr id="14" name="图18" descr="图18 保持边缘分布的独立置换下三种风格的联合结构检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18" descr="图18 保持边缘分布的独立置换下三种风格的联合结构检验"/>
                    <pic:cNvPicPr>
                      <a:picLocks noChangeAspect="1"/>
                    </pic:cNvPicPr>
                  </pic:nvPicPr>
                  <pic:blipFill>
                    <a:blip r:embed="rId28"/>
                    <a:stretch>
                      <a:fillRect/>
                    </a:stretch>
                  </pic:blipFill>
                  <pic:spPr>
                    <a:xfrm>
                      <a:off x="0" y="0"/>
                      <a:ext cx="5490000" cy="2941071"/>
                    </a:xfrm>
                    <a:prstGeom prst="rect">
                      <a:avLst/>
                    </a:prstGeom>
                  </pic:spPr>
                </pic:pic>
              </a:graphicData>
            </a:graphic>
          </wp:inline>
        </w:drawing>
      </w:r>
    </w:p>
    <w:p w14:paraId="0B5A97FB">
      <w:pPr>
        <w:pStyle w:val="41"/>
        <w:keepLines/>
        <w:ind w:firstLine="422" w:firstLineChars="200"/>
      </w:pPr>
      <w:r>
        <w:t>图18 保持边缘分布的独立置换下三种风格的联合结构检验</w:t>
      </w:r>
    </w:p>
    <ns0:p xmlns:ns0="http://schemas.openxmlformats.org/wordprocessingml/2006/main">
      <ns0:pPr>
        <ns0:pStyle ns0:val="11"/>
        <ns0:spacing ns0:before="0" ns0:after="0"/>
        <ns0:ind ns0:firstLine="480" ns0:firstLineChars="200"/>
        <ns0:rPr>
          <ns0:b ns0:val="0"/>
          <ns0:bCs ns0:val="0"/>
        </ns0:rPr>
      </ns0:pPr>
      <ns0:r>
        <ns0:rPr>
          <ns0:rFonts ns0:ascii="Times New Roman" ns0:hAnsi="Times New Roman" ns0:eastAsia="宋体"/>
          <ns0:sz ns0:val="24"/>
          <ns0:szCs ns0:val="24"/>
        </ns0:rPr>
        <ns0:t xml:space="preserve">候选池891条中844条形成化合物谱，其中512条直接证据不足、205条无收益、112条越界被拒；另15条因代理信息缺失暂无法判定，不计为失败。后续33项迁移任务的两条统计候选，在增加0.01或0.02个标准化感官单位的双模型下降裕量后均不再满足，说明结论接近代理误差边界。陈旧酒花味代理按10次逐重复指标取均值时，</ns0:t>
      </ns0:r>
      <ns0:oMath xmlns:ns0="http://schemas.openxmlformats.org/officeDocument/2006/math">
        <ns0:sSup>
          <ns0:e>
            <ns0:r>
              <ns0:rPr>
                <ns0:sty ns0:val="i"/>
              </ns0:rPr>
              <ns0:rPr xmlns:ns0="http://schemas.openxmlformats.org/wordprocessingml/2006/main">
                <ns0:rFonts ns0:ascii="Cambria Math" ns0:hAnsi="Cambria Math" ns0:eastAsia="Cambria Math"/>
                <ns0:sz ns0:val="24"/>
                <ns0:szCs ns0:val="24"/>
              </ns0:rPr>
              <ns0:t xml:space="preserve">R</ns0:t>
            </ns0:r>
          </ns0:e>
          <ns0:sup>
            <ns0:r>
              <ns0:rPr>
                <ns0:sty ns0:val="p"/>
              </ns0:rPr>
              <ns0:rPr xmlns:ns0="http://schemas.openxmlformats.org/wordprocessingml/2006/main">
                <ns0:rFonts ns0:ascii="Cambria Math" ns0:hAnsi="Cambria Math" ns0:eastAsia="Cambria Math"/>
                <ns0:sz ns0:val="24"/>
                <ns0:szCs ns0:val="24"/>
              </ns0:rPr>
              <ns0:t xml:space="preserve">2</ns0:t>
            </ns0:r>
          </ns0:sup>
        </ns0:sSup>
      </ns0:oMath>
      <ns0:r>
        <ns0:rPr>
          <ns0:rFonts ns0:ascii="Times New Roman" ns0:hAnsi="Times New Roman" ns0:eastAsia="宋体"/>
          <ns0:sz ns0:val="24"/>
          <ns0:szCs ns0:val="24"/>
        </ns0:rPr>
        <ns0:t xml:space="preserve">约0.03、MAE约0.30；图5(c)先平均10次折外预测再评价，分别约为0.06和0.29，二者口径不同。预测不升不能直接替代实测改善。</ns0:t>
      </ns0:r>
    </ns0:p>
    <w:p w14:paraId="3582D65B">
      <w:pPr>
        <w:pStyle w:val="2"/>
        <w:keepNext/>
        <w:keepLines/>
        <w:numPr>
          <w:ilvl w:val="0"/>
          <w:numId w:val="1"/>
        </w:numPr>
        <w:rPr>
          <w:rFonts w:hint="eastAsia"/>
        </w:rPr>
      </w:pPr>
      <w:bookmarkStart w:id="15045" w:name="_Toc244099009"/>
      <w:bookmarkStart w:id="15044" w:name="_Toc244037324"/>
      <w:r>
        <w:rPr>
          <w:rFonts w:hint="eastAsia" w:eastAsia="宋体"/>
        </w:rPr>
        <w:t>模型评价、改进与推广</w:t>
      </w:r>
      <w:bookmarkEnd w:id="15044"/>
      <w:bookmarkEnd w:id="15045"/>
    </w:p>
    <w:p w14:paraId="2F601902">
      <w:pPr>
        <w:pStyle w:val="3"/>
        <w:keepNext/>
        <w:keepLines/>
        <w:numPr>
          <w:ilvl w:val="1"/>
          <w:numId w:val="0"/>
        </w:numPr>
        <w:rPr>
          <w:rFonts w:hint="eastAsia"/>
        </w:rPr>
      </w:pPr>
      <w:bookmarkStart w:id="15047" w:name="_Toc244099010"/>
      <w:bookmarkStart w:id="15046" w:name="_Toc244037325"/>
      <w:r>
        <w:rPr>
          <w:rFonts w:hint="eastAsia" w:eastAsia="宋体"/>
        </w:rPr>
        <w:t>8.1 模型的优点</w:t>
      </w:r>
      <w:bookmarkEnd w:id="15046"/>
      <w:bookmarkEnd w:id="15047"/>
    </w:p>
    <w:p w14:paraId="3853646F">
      <w:pPr>
        <w:pStyle w:val="34"/>
        <w:spacing w:before="0" w:after="0"/>
        <w:ind w:left="0" w:firstLine="0" w:firstLineChars="0"/>
        <w:rPr>
          <w:b w:val="0"/>
          <w:bCs w:val="0"/>
        </w:rPr>
      </w:pPr>
      <w:r>
        <w:rPr>
          <w:rFonts w:hint="eastAsia" w:eastAsia="宋体"/>
          <w:b w:val="0"/>
          <w:bCs w:val="0"/>
        </w:rPr>
        <w:t>（1）数据与接口统一。三问使用一致的主键、尺度和折外接口，预测、统计排序与生成检验各有对应证据，便于逐层核对。</w:t>
      </w:r>
    </w:p>
    <w:p w14:paraId="329D69C0">
      <w:pPr>
        <w:pStyle w:val="34"/>
        <w:spacing w:before="0" w:after="0"/>
        <w:ind w:left="0" w:firstLine="0" w:firstLineChars="0"/>
        <w:rPr>
          <w:b w:val="0"/>
          <w:bCs w:val="0"/>
        </w:rPr>
      </w:pPr>
      <w:r>
        <w:rPr>
          <w:rFonts w:hint="eastAsia" w:eastAsia="宋体"/>
          <w:b w:val="0"/>
          <w:bCs w:val="0"/>
        </w:rPr>
        <w:t>（2）兼顾互补性与稳定性。感官组收缩利用四类学习器互补，在保留不利排序指标的同时改善连续解释度；四路排名同时检验样本扰动和风格变化。</w:t>
      </w:r>
    </w:p>
    <w:p w14:paraId="6449FC95">
      <w:pPr>
        <w:pStyle w:val="34"/>
        <w:spacing w:before="0" w:after="0"/>
        <w:ind w:left="0" w:firstLine="0" w:firstLineChars="0"/>
        <w:rPr>
          <w:b w:val="0"/>
          <w:bCs w:val="0"/>
        </w:rPr>
      </w:pPr>
      <w:r>
        <w:rPr>
          <w:rFonts w:hint="eastAsia" w:eastAsia="宋体"/>
          <w:b w:val="0"/>
          <w:bCs w:val="0"/>
        </w:rPr>
        <w:t>（3）结论边界明确。化学核验区分预测依赖与缺陷证据；生成方法联合考察边缘、联合、覆盖和离散，并保留候选未知状态。</w:t>
      </w:r>
    </w:p>
    <w:p w14:paraId="05DA72FC">
      <w:pPr>
        <w:pStyle w:val="3"/>
        <w:keepNext/>
        <w:keepLines/>
        <w:numPr>
          <w:ilvl w:val="1"/>
          <w:numId w:val="0"/>
        </w:numPr>
        <w:rPr>
          <w:rFonts w:hint="eastAsia"/>
        </w:rPr>
      </w:pPr>
      <w:bookmarkStart w:id="15049" w:name="_Toc244099011"/>
      <w:bookmarkStart w:id="15048" w:name="_Toc244037326"/>
      <w:r>
        <w:rPr>
          <w:rFonts w:hint="eastAsia" w:eastAsia="宋体"/>
        </w:rPr>
        <w:t>8.2 模型的缺点</w:t>
      </w:r>
      <w:bookmarkEnd w:id="15048"/>
      <w:bookmarkEnd w:id="15049"/>
    </w:p>
    <w:p w14:paraId="1720CDEF">
      <w:pPr>
        <w:pStyle w:val="34"/>
        <w:spacing w:before="0" w:after="0"/>
        <w:ind w:left="0" w:firstLine="0" w:firstLineChars="0"/>
        <w:rPr>
          <w:b w:val="0"/>
          <w:bCs w:val="0"/>
        </w:rPr>
      </w:pPr>
      <w:r>
        <w:rPr>
          <w:rFonts w:hint="eastAsia" w:eastAsia="宋体"/>
          <w:b w:val="0"/>
          <w:bCs w:val="0"/>
        </w:rPr>
        <w:t>（1）数据与量表受限。样本量及风格不均衡限制弱目标和小风格推断，聚合感官信号无法恢复原始评委评分。</w:t>
      </w:r>
    </w:p>
    <w:p w14:paraId="6DB93F61">
      <w:pPr>
        <w:pStyle w:val="34"/>
        <w:spacing w:before="0" w:after="0"/>
        <w:ind w:left="0" w:firstLine="0" w:firstLineChars="0"/>
        <w:rPr>
          <w:b w:val="0"/>
          <w:bCs w:val="0"/>
        </w:rPr>
      </w:pPr>
      <w:r>
        <w:rPr>
          <w:rFonts w:hint="eastAsia" w:eastAsia="宋体"/>
          <w:b w:val="0"/>
          <w:bCs w:val="0"/>
        </w:rPr>
        <w:t>（2）区间缺少独立验证。重复验证共享样本，残差校准为样本内检查；新增小规模重训缺逐样本预测，无法完整分解训练不确定性。</w:t>
      </w:r>
    </w:p>
    <w:p w14:paraId="456767C1">
      <w:pPr>
        <w:pStyle w:val="34"/>
        <w:spacing w:before="0" w:after="0"/>
        <w:ind w:left="0" w:firstLine="0" w:firstLineChars="0"/>
        <w:rPr>
          <w:b w:val="0"/>
          <w:bCs w:val="0"/>
        </w:rPr>
      </w:pPr>
      <w:r>
        <w:rPr>
          <w:rFonts w:hint="eastAsia" w:eastAsia="宋体"/>
          <w:b w:val="0"/>
          <w:bCs w:val="0"/>
        </w:rPr>
        <w:t>（3）前三项存在替代。变量共线、影子字段入选非零，遮蔽检验不能证明正式答案充分。</w:t>
      </w:r>
    </w:p>
    <w:p w14:paraId="714C79A8">
      <w:pPr>
        <w:pStyle w:val="34"/>
        <w:spacing w:before="0" w:after="0"/>
        <w:ind w:left="0" w:firstLine="0" w:firstLineChars="0"/>
        <w:rPr>
          <w:b w:val="0"/>
          <w:bCs w:val="0"/>
        </w:rPr>
      </w:pPr>
      <w:r>
        <w:rPr>
          <w:rFonts w:hint="eastAsia" w:eastAsia="宋体"/>
          <w:b w:val="0"/>
          <w:bCs w:val="0"/>
        </w:rPr>
        <w:t>（4）生成与迁移尚待实测。画像及迁移依赖预测器，未见风格、独立批次和真实酿造尚未验证；两条候选同源且对微小裕量敏感，不能据此作安全或工艺结论。</w:t>
      </w:r>
    </w:p>
    <w:p w14:paraId="5E89CB80">
      <w:pPr>
        <w:pStyle w:val="3"/>
        <w:keepNext/>
        <w:keepLines/>
        <w:numPr>
          <w:ilvl w:val="1"/>
          <w:numId w:val="0"/>
        </w:numPr>
        <w:rPr>
          <w:rFonts w:hint="eastAsia"/>
        </w:rPr>
      </w:pPr>
      <w:bookmarkStart w:id="15051" w:name="_Toc244099012"/>
      <w:bookmarkStart w:id="15050" w:name="_Toc244037327"/>
      <w:r>
        <w:rPr>
          <w:rFonts w:hint="eastAsia" w:eastAsia="宋体"/>
        </w:rPr>
        <w:t>8.3 模型的改进与推广</w:t>
      </w:r>
      <w:bookmarkEnd w:id="15050"/>
      <w:bookmarkEnd w:id="15051"/>
    </w:p>
    <w:p w14:paraId="20695B34">
      <w:pPr>
        <w:pStyle w:val="11"/>
        <w:spacing w:before="0" w:after="0"/>
        <w:ind w:firstLine="480" w:firstLineChars="200"/>
        <w:rPr>
          <w:b w:val="0"/>
          <w:bCs w:val="0"/>
        </w:rPr>
      </w:pPr>
      <w:r>
        <w:rPr>
          <w:rFonts w:hint="eastAsia" w:eastAsia="宋体"/>
          <w:b w:val="0"/>
          <w:bCs w:val="0"/>
        </w:rPr>
        <w:t>后续应优先补充原评委评分、检测限、独立批次和加标品评，使量表、删失及化学机理能够分别验证；对弱目标先核对测量与候选资格，再考虑扩大模型。外部样本用于独立校准区间和跨批次评估，保存每次重训的逐样本预测以分解训练不确定性。若取得配方、工艺和动作-状态数据，可把统计迁移扩展为受实验反馈约束的顺序设计；在此之前，本流程适用于同一测量体系下的画像筛查和待实测候选排序。</w:t>
      </w:r>
    </w:p>
    <w:p w14:paraId="28EAED5C">
      <w:pPr>
        <w:pStyle w:val="2"/>
        <w:keepNext/>
        <w:keepLines/>
        <w:numPr>
          <w:ilvl w:val="0"/>
          <w:numId w:val="0"/>
        </w:numPr>
        <w:rPr>
          <w:rFonts w:hint="eastAsia"/>
        </w:rPr>
      </w:pPr>
      <w:bookmarkStart w:id="15053" w:name="_Toc244099013"/>
      <w:bookmarkStart w:id="15052" w:name="_Toc244037328"/>
      <w:r>
        <w:rPr>
          <w:rFonts w:hint="eastAsia" w:eastAsia="宋体"/>
        </w:rPr>
        <w:t>参考文献</w:t>
      </w:r>
      <w:bookmarkEnd w:id="15052"/>
      <w:bookmarkEnd w:id="15053"/>
    </w:p>
    <w:p>
      <w:pPr>
        <w:pStyle w:val="11"/>
        <w:spacing w:before="0" w:after="0"/>
        <w:ind w:firstLine="0" w:firstLineChars="0"/>
        <w:rPr>
          <w:b w:val="0"/>
          <w:bCs w:val="0"/>
        </w:rPr>
      </w:pPr>
      <w:r>
        <w:rPr>
          <w:b w:val="0"/>
          <w:bCs w:val="0"/>
        </w:rPr>
        <w:t xml:space="preserve">[1] OpenAI. ChatGPT: GPT-5.6 Sol [EB/OL]. 使用日期: 2026-10-27[2026-10-28]. https://chatgpt.com/.</w:t>
      </w:r>
    </w:p>
    <w:p>
      <w:pPr>
        <w:pStyle w:val="11"/>
        <w:spacing w:before="0" w:after="0"/>
        <w:ind w:firstLine="0" w:firstLineChars="0"/>
        <w:rPr>
          <w:b w:val="0"/>
          <w:bCs w:val="0"/>
        </w:rPr>
      </w:pPr>
      <w:r>
        <w:rPr>
          <w:b w:val="0"/>
          <w:bCs w:val="0"/>
        </w:rPr>
        <w:t xml:space="preserve">[2] 深度求索（DeepSeek）. DeepSeek: DeepSeek-V4.1-Flash [EB/OL]. 使用日期: 2026-10-27[2026-10-28]. https://www.deepseek.com/.</w:t>
      </w:r>
    </w:p>
    <w:p>
      <w:pPr>
        <w:pStyle w:val="11"/>
        <w:keepLines/>
        <w:spacing w:before="0" w:after="0"/>
        <w:ind w:firstLine="0" w:firstLineChars="0"/>
        <w:rPr>
          <w:b w:val="0"/>
          <w:bCs w:val="0"/>
        </w:rPr>
      </w:pPr>
      <w:r>
        <w:rPr>
          <w:b w:val="0"/>
          <w:bCs w:val="0"/>
        </w:rPr>
        <w:t xml:space="preserve">[3] Geurts P, Ernst D, Wehenkel L. Extremely randomized trees [J]. Machine Learning, 2006, 63 (1): 3-42. DOI:10.1007/s10994-006-6226-1.</w:t>
      </w:r>
    </w:p>
    <w:p>
      <w:pPr>
        <w:pStyle w:val="11"/>
        <w:keepLines/>
        <w:spacing w:before="0" w:after="0"/>
        <w:ind w:firstLine="0" w:firstLineChars="0"/>
        <w:rPr>
          <w:b w:val="0"/>
          <w:bCs w:val="0"/>
        </w:rPr>
      </w:pPr>
      <w:r>
        <w:rPr>
          <w:b w:val="0"/>
          <w:bCs w:val="0"/>
        </w:rPr>
        <w:t xml:space="preserve">[4] Breiman L. Stacked regressions [J]. Machine Learning, 1996, 24 (1): 49-64. DOI:10.1023/A:1018046112532.</w:t>
      </w:r>
    </w:p>
    <w:p>
      <w:pPr>
        <w:pStyle w:val="11"/>
        <w:keepLines/>
        <w:spacing w:before="0" w:after="0"/>
        <w:ind w:firstLine="0" w:firstLineChars="0"/>
        <w:rPr>
          <w:b w:val="0"/>
          <w:bCs w:val="0"/>
        </w:rPr>
      </w:pPr>
      <w:r>
        <w:rPr>
          <w:b w:val="0"/>
          <w:bCs w:val="0"/>
        </w:rPr>
        <w:t xml:space="preserve">[5] Zhang B, Horvath S. A general framework for weighted gene co-expression network analysis [J]. Statistical Applications in Genetics and Molecular Biology, 2005, 4 (1): Article 17. DOI:10.2202/1544-6115.1128.</w:t>
      </w:r>
    </w:p>
    <w:p>
      <w:pPr>
        <w:pStyle w:val="11"/>
        <w:keepLines/>
        <w:spacing w:before="0" w:after="0"/>
        <w:ind w:firstLine="0" w:firstLineChars="0"/>
        <w:rPr>
          <w:b w:val="0"/>
          <w:bCs w:val="0"/>
        </w:rPr>
      </w:pPr>
      <w:r>
        <w:rPr>
          <w:b w:val="0"/>
          <w:bCs w:val="0"/>
        </w:rPr>
        <w:t xml:space="preserve">[6] Friedman J, Hastie T, Tibshirani R. Sparse inverse covariance estimation with the graphical lasso [J]. Biostatistics, 2008, 9 (3): 432-441. DOI:10.1093/biostatistics/kxm045.</w:t>
      </w:r>
    </w:p>
    <w:p>
      <w:pPr>
        <w:pStyle w:val="11"/>
        <w:keepLines/>
        <w:spacing w:before="0" w:after="0"/>
        <w:ind w:firstLine="0" w:firstLineChars="0"/>
        <w:rPr>
          <w:b w:val="0"/>
          <w:bCs w:val="0"/>
        </w:rPr>
      </w:pPr>
      <w:r>
        <w:rPr>
          <w:b w:val="0"/>
          <w:bCs w:val="0"/>
        </w:rPr>
        <w:t xml:space="preserve">[7] Strobl C, Boulesteix A L, Kneib T, et al. Conditional variable importance for random forests [J]. BMC Bioinformatics, 2008, 9 (1): 307. DOI:10.1186/1471-2105-9-307.</w:t>
      </w:r>
    </w:p>
    <w:p>
      <w:pPr>
        <w:pStyle w:val="11"/>
        <w:keepLines/>
        <w:spacing w:before="0" w:after="0"/>
        <w:ind w:firstLine="0" w:firstLineChars="0"/>
        <w:rPr>
          <w:b w:val="0"/>
          <w:bCs w:val="0"/>
        </w:rPr>
      </w:pPr>
      <w:r>
        <w:rPr>
          <w:b w:val="0"/>
          <w:bCs w:val="0"/>
        </w:rPr>
        <w:t xml:space="preserve">[8] Cormack G V, Clarke C L A, Buettcher S. Reciprocal rank fusion outperforms condorcet and individual rank learning methods [C]//Proceedings of the 32nd International ACM SIGIR Conference on Research and Development in Information Retrieval. 2009: 758-759. DOI:10.1145/1571941.1572114.</w:t>
      </w:r>
    </w:p>
    <w:p>
      <w:pPr>
        <w:pStyle w:val="11"/>
        <w:keepLines/>
        <w:spacing w:before="0" w:after="0"/>
        <w:ind w:firstLine="0" w:firstLineChars="0"/>
        <w:rPr>
          <w:b w:val="0"/>
          <w:bCs w:val="0"/>
        </w:rPr>
      </w:pPr>
      <w:r>
        <w:rPr>
          <w:b w:val="0"/>
          <w:bCs w:val="0"/>
        </w:rPr>
        <w:t xml:space="preserve">[9] Meinshausen N, Bühlmann P. Stability selection [J]. Journal of the Royal Statistical Society: Series B, 2010, 72 (4): 417-473. DOI:10.1111/j.1467-9868.2010.00740.x.</w:t>
      </w:r>
    </w:p>
    <w:p>
      <w:pPr>
        <w:pStyle w:val="11"/>
        <w:keepLines/>
        <w:spacing w:before="0" w:after="0"/>
        <w:ind w:firstLine="0" w:firstLineChars="0"/>
        <w:rPr>
          <w:b w:val="0"/>
          <w:bCs w:val="0"/>
        </w:rPr>
      </w:pPr>
      <w:r>
        <w:rPr>
          <w:b w:val="0"/>
          <w:bCs w:val="0"/>
        </w:rPr>
        <w:t xml:space="preserve">[10] Shah R D, Samworth R J. Variable selection with error control: another look at stability selection [J]. Journal of the Royal Statistical Society: Series B, 2013, 75 (1): 55-80. DOI:10.1111/j.1467-9868.2011.01034.x.</w:t>
      </w:r>
    </w:p>
    <w:p>
      <w:pPr>
        <w:pStyle w:val="11"/>
        <w:keepLines/>
        <w:spacing w:before="0" w:after="0"/>
        <w:ind w:firstLine="0" w:firstLineChars="0"/>
        <w:rPr>
          <w:b w:val="0"/>
          <w:bCs w:val="0"/>
        </w:rPr>
      </w:pPr>
      <w:r>
        <w:rPr>
          <w:b w:val="0"/>
          <w:bCs w:val="0"/>
        </w:rPr>
        <w:t xml:space="preserve">[11] Lundberg S M, Lee S I. A unified approach to interpreting model predictions [C]//Advances in Neural Information Processing Systems 30. 2017: 4765-4774.</w:t>
      </w:r>
    </w:p>
    <w:p>
      <w:pPr>
        <w:pStyle w:val="11"/>
        <w:keepLines/>
        <w:spacing w:before="0" w:after="0"/>
        <w:ind w:firstLine="0" w:firstLineChars="0"/>
        <w:rPr>
          <w:b w:val="0"/>
          <w:bCs w:val="0"/>
        </w:rPr>
      </w:pPr>
      <w:r>
        <w:rPr>
          <w:b w:val="0"/>
          <w:bCs w:val="0"/>
        </w:rPr>
        <w:t xml:space="preserve">[12] Sklar A. Fonctions de répartition à n dimensions et leurs marges [J]. Publications de l'Institut de Statistique de l'Université de Paris, 1959, 8: 229-231.</w:t>
      </w:r>
    </w:p>
    <w:p>
      <w:pPr>
        <w:pStyle w:val="11"/>
        <w:keepLines/>
        <w:spacing w:before="0" w:after="0"/>
        <w:ind w:firstLine="0" w:firstLineChars="0"/>
        <w:rPr>
          <w:b w:val="0"/>
          <w:bCs w:val="0"/>
        </w:rPr>
      </w:pPr>
      <w:r>
        <w:rPr>
          <w:b w:val="0"/>
          <w:bCs w:val="0"/>
        </w:rPr>
        <w:t xml:space="preserve">[13] Ledoit O, Wolf M. A well-conditioned estimator for large-dimensional covariance matrices [J]. Journal of Multivariate Analysis, 2004, 88 (2): 365-411. DOI:10.1016/S0047-259X(03)00096-4.</w:t>
      </w:r>
    </w:p>
    <w:p>
      <w:pPr>
        <w:pStyle w:val="11"/>
        <w:keepLines/>
        <w:spacing w:before="0" w:after="0"/>
        <w:ind w:firstLine="0" w:firstLineChars="0"/>
        <w:rPr>
          <w:b w:val="0"/>
          <w:bCs w:val="0"/>
        </w:rPr>
      </w:pPr>
      <w:r>
        <w:rPr>
          <w:b w:val="0"/>
          <w:bCs w:val="0"/>
        </w:rPr>
        <w:t xml:space="preserve">[14] Mahalanobis P C. On the generalized distance in statistics [J]. Proceedings of the National Institute of Sciences of India, 1936, 2 (1): 49-55.</w:t>
      </w:r>
    </w:p>
    <w:p w14:paraId="0431C00E">
      <w:pPr>
        <w:pStyle w:val="11"/>
        <w:keepNext/>
        <w:spacing w:before="0" w:after="0"/>
        <w:ind w:firstLine="0" w:firstLineChars="0"/>
        <w:jc w:val="center"/>
        <w:rPr>
          <w:b w:val="0"/>
          <w:bCs w:val="0"/>
        </w:rPr>
      </w:pPr>
      <w:r>
        <w:rPr>
          <w:b/>
          <w:bCs w:val="0"/>
        </w:rPr>
        <w:t>AI 工具使用声明</w:t>
      </w:r>
    </w:p>
    <w:p w14:paraId="6F78B4E5">
      <w:pPr>
        <w:pStyle w:val="11"/>
        <w:spacing w:before="0" w:after="0"/>
        <w:ind w:firstLine="480" w:firstLineChars="200"/>
        <w:rPr>
          <w:b w:val="0"/>
          <w:bCs w:val="0"/>
        </w:rPr>
      </w:pPr>
      <w:r>
        <w:rPr>
          <w:rFonts w:hint="eastAsia" w:eastAsia="宋体"/>
          <w:b w:val="0"/>
          <w:bCs w:val="0"/>
        </w:rPr>
        <w:t xml:space="preserve">本参赛队在竞赛过程中使用了AI工具[1][2]，用于辅助赛题理解与任务拆解、术语规范与语言润色、公式排版、图表标题与参考文献格式检查、模型优点与局限的梳理、图表结果表述的量化修改，以及附录与支撑材料结构整理。模型假设、算法选择、参数设定、程序运行、结果判断与最终文字均由参赛队逐项复核，详细使用情况见支撑材料《AI工具使用详情说明.pdf》。</w:t>
      </w:r>
      <w:r>
        <w:rPr>
          <w:rFonts w:hint="eastAsia"/>
          <w:b w:val="0"/>
          <w:bCs w:val="0"/>
          <w:lang w:val="en-US" w:eastAsia="zh-CN"/>
        </w:rPr>
        <w:t/>
      </w:r>
      <w:r>
        <w:rPr>
          <w:rFonts w:hint="eastAsia" w:eastAsia="宋体"/>
          <w:b w:val="0"/>
          <w:bCs w:val="0"/>
        </w:rPr>
        <w:t/>
      </w:r>
    </w:p>
    <w:p w14:paraId="08B7DBBD">
      <w:pPr>
        <w:pStyle w:val="AppendixUmbrella"/>
        <w:keepNext/>
        <w:keepLines/>
        <w:pageBreakBefore/>
        <w:numPr>
          <w:ilvl w:val="0"/>
          <w:numId w:val="0"/>
        </w:numPr>
        <w:outlineLvl w:val="9"/>
        <w:rPr>
          <w:rFonts w:hint="eastAsia"/>
        </w:rPr>
      </w:pPr>
      <w:r>
        <w:rPr>
          <w:b/>
          <w:bCs w:val="0"/>
        </w:rPr>
        <w:t>附录</w:t>
      </w:r>
    </w:p>
    <w:p w14:paraId="39764BF8">
      <w:pPr>
        <w:pStyle w:val="3"/>
        <w:keepNext/>
        <w:keepLines/>
        <w:numPr>
          <w:ilvl w:val="1"/>
          <w:numId w:val="0"/>
        </w:numPr>
        <w:tabs>
          <w:tab w:val="right" w:leader="dot" w:pos="8730"/>
        </w:tabs>
        <w:ind w:firstLine="420"/>
        <w:outlineLvl w:val="1"/>
        <w:rPr>
          <w:rFonts w:hint="eastAsia" w:cs="Times New Roman"/>
          <w:sz w:val="21"/>
        </w:rPr>
      </w:pPr>
      <w:bookmarkStart w:id="15054" w:name="_Toc244099014"/>
      <w:r>
        <w:rPr>
          <w:b/>
          <w:bCs w:val="0"/>
        </w:rPr>
        <w:t>附录A 支撑材料文件列表</w:t>
      </w:r>
      <w:bookmarkEnd w:id="15054"/>
    </w:p>
    <w:p w14:paraId="066CAEDE">
      <w:pPr>
        <w:pStyle w:val="11"/>
        <w:spacing w:before="0" w:after="0"/>
        <w:ind w:firstLine="480" w:firstLineChars="200"/>
        <w:rPr>
          <w:b w:val="0"/>
          <w:bCs w:val="0"/>
        </w:rPr>
      </w:pPr>
      <w:r>
        <w:rPr>
          <w:b w:val="0"/>
          <w:bCs w:val="0"/>
        </w:rPr>
        <w:t>支撑材料压缩包命名为“A2601605附件.zip”。表A.1列出文件组成，表A.2列出30个核心程序及运行说明；所列路径均相对于“A2601605附件”文件夹。</w:t>
      </w:r>
    </w:p>
    <w:p w14:paraId="5D45842F">
      <w:pPr>
        <w:pStyle w:val="41"/>
        <w:keepNext/>
      </w:pPr>
      <w:r>
        <w:t>表A.1 支撑材料文件列表</w:t>
      </w:r>
    </w:p>
    <w:tbl>
      <w:tblPr>
        <w:tblStyle w:val="45"/>
        <w:tblW w:w="864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0"/>
        <w:gridCol w:w="3500"/>
        <w:gridCol w:w="1320"/>
        <w:gridCol w:w="3120"/>
      </w:tblGrid>
      <w:tr w14:paraId="727C8CF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700" w:type="dxa"/>
            <w:tcBorders>
              <w:bottom w:val="single" w:color="auto" w:sz="4" w:space="0"/>
            </w:tcBorders>
            <w:vAlign w:val="center"/>
          </w:tcPr>
          <w:p w14:paraId="5959B013">
            <w:pPr>
              <w:pStyle w:val="41"/>
              <w:keepNext/>
              <w:keepLines/>
              <w:spacing w:before="0" w:after="0" w:line="240" w:lineRule="auto"/>
              <w:ind w:left="0" w:right="0" w:firstLine="0"/>
              <w:jc w:val="center"/>
              <w:rPr>
                <w:kern w:val="0"/>
                <w:szCs w:val="20"/>
                <w14:ligatures w14:val="none"/>
              </w:rPr>
            </w:pPr>
            <w:r>
              <w:rPr>
                <w:rFonts w:ascii="Times New Roman" w:hAnsi="Times New Roman" w:eastAsia="宋体"/>
                <w:b/>
                <w:bCs/>
                <w:kern w:val="0"/>
                <w:sz w:val="21"/>
                <w:szCs w:val="21"/>
                <w14:ligatures w14:val="none"/>
              </w:rPr>
              <w:t>序号</w:t>
            </w:r>
          </w:p>
        </w:tc>
        <w:tc>
          <w:tcPr>
            <w:tcW w:w="3500" w:type="dxa"/>
            <w:tcBorders>
              <w:bottom w:val="single" w:color="auto" w:sz="4" w:space="0"/>
            </w:tcBorders>
            <w:vAlign w:val="center"/>
          </w:tcPr>
          <w:p w14:paraId="40BA8C4A">
            <w:pPr>
              <w:pStyle w:val="41"/>
              <w:keepNext/>
              <w:keepLines/>
              <w:spacing w:before="0" w:after="0" w:line="240" w:lineRule="auto"/>
              <w:ind w:left="0" w:right="0" w:firstLine="0"/>
              <w:jc w:val="left"/>
              <w:rPr>
                <w:kern w:val="0"/>
                <w:szCs w:val="20"/>
                <w14:ligatures w14:val="none"/>
              </w:rPr>
            </w:pPr>
            <w:r>
              <w:rPr>
                <w:rFonts w:ascii="Times New Roman" w:hAnsi="Times New Roman" w:eastAsia="宋体"/>
                <w:b/>
                <w:bCs/>
                <w:kern w:val="0"/>
                <w:sz w:val="21"/>
                <w:szCs w:val="21"/>
                <w14:ligatures w14:val="none"/>
              </w:rPr>
              <w:t>文件名称</w:t>
            </w:r>
          </w:p>
        </w:tc>
        <w:tc>
          <w:tcPr>
            <w:tcW w:w="1320" w:type="dxa"/>
            <w:tcBorders>
              <w:bottom w:val="single" w:color="auto" w:sz="4" w:space="0"/>
            </w:tcBorders>
            <w:vAlign w:val="center"/>
          </w:tcPr>
          <w:p w14:paraId="1357D0CC">
            <w:pPr>
              <w:pStyle w:val="41"/>
              <w:keepNext/>
              <w:keepLines/>
              <w:spacing w:before="0" w:after="0" w:line="240" w:lineRule="auto"/>
              <w:ind w:left="0" w:right="0" w:firstLine="0"/>
              <w:jc w:val="left"/>
              <w:rPr>
                <w:kern w:val="0"/>
                <w:szCs w:val="20"/>
                <w14:ligatures w14:val="none"/>
              </w:rPr>
            </w:pPr>
            <w:r>
              <w:rPr>
                <w:rFonts w:ascii="Times New Roman" w:hAnsi="Times New Roman" w:eastAsia="宋体"/>
                <w:b/>
                <w:bCs/>
                <w:kern w:val="0"/>
                <w:sz w:val="21"/>
                <w:szCs w:val="21"/>
                <w14:ligatures w14:val="none"/>
              </w:rPr>
              <w:t>格式</w:t>
            </w:r>
          </w:p>
        </w:tc>
        <w:tc>
          <w:tcPr>
            <w:tcW w:w="3120" w:type="dxa"/>
            <w:tcBorders>
              <w:bottom w:val="single" w:color="auto" w:sz="4" w:space="0"/>
            </w:tcBorders>
            <w:vAlign w:val="center"/>
          </w:tcPr>
          <w:p w14:paraId="0E06239B">
            <w:pPr>
              <w:pStyle w:val="41"/>
              <w:keepNext/>
              <w:keepLines/>
              <w:spacing w:before="0" w:after="0" w:line="240" w:lineRule="auto"/>
              <w:ind w:left="0" w:right="0" w:firstLine="0"/>
              <w:jc w:val="left"/>
              <w:rPr>
                <w:kern w:val="0"/>
                <w:szCs w:val="20"/>
                <w14:ligatures w14:val="none"/>
              </w:rPr>
            </w:pPr>
            <w:r>
              <w:rPr>
                <w:rFonts w:ascii="Times New Roman" w:hAnsi="Times New Roman" w:eastAsia="宋体"/>
                <w:b/>
                <w:bCs/>
                <w:kern w:val="0"/>
                <w:sz w:val="21"/>
                <w:szCs w:val="21"/>
                <w14:ligatures w14:val="none"/>
              </w:rPr>
              <w:t>主要内容</w:t>
            </w:r>
          </w:p>
        </w:tc>
      </w:tr>
      <w:tr w14:paraId="06E284C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00" w:type="dxa"/>
            <w:vAlign w:val="center"/>
          </w:tcPr>
          <w:p w14:paraId="1DFB5EC8">
            <w:pPr>
              <w:pStyle w:val="41"/>
              <w:keepNext/>
              <w:keepLines/>
              <w:spacing w:before="0" w:after="0" w:line="240" w:lineRule="auto"/>
              <w:ind w:left="0" w:right="0" w:firstLine="0"/>
              <w:jc w:val="center"/>
              <w:rPr>
                <w:b w:val="0"/>
                <w:bCs/>
                <w:kern w:val="0"/>
                <w:szCs w:val="20"/>
                <w14:ligatures w14:val="none"/>
              </w:rPr>
            </w:pPr>
            <w:r>
              <w:rPr>
                <w:rFonts w:ascii="Times New Roman" w:hAnsi="Times New Roman" w:eastAsia="宋体"/>
                <w:b w:val="0"/>
                <w:bCs w:val="0"/>
                <w:kern w:val="0"/>
                <w:sz w:val="21"/>
                <w:szCs w:val="21"/>
                <w14:ligatures w14:val="none"/>
              </w:rPr>
              <w:t>1</w:t>
            </w:r>
          </w:p>
        </w:tc>
        <w:tc>
          <w:tcPr>
            <w:tcW w:w="3500" w:type="dxa"/>
            <w:vAlign w:val="center"/>
          </w:tcPr>
          <w:p w14:paraId="78845FC9">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A2601605源程序\</w:t>
            </w:r>
          </w:p>
        </w:tc>
        <w:tc>
          <w:tcPr>
            <w:tcW w:w="1320" w:type="dxa"/>
            <w:vAlign w:val="center"/>
          </w:tcPr>
          <w:p w14:paraId="760C6988">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PY / R</w:t>
            </w:r>
          </w:p>
        </w:tc>
        <w:tc>
          <w:tcPr>
            <w:tcW w:w="3120" w:type="dxa"/>
            <w:vAlign w:val="center"/>
          </w:tcPr>
          <w:p w14:paraId="15810D8B">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三问核心模型、求解、检验与绘图程序，共30个文件（20个PY、10个R）</w:t>
            </w:r>
          </w:p>
        </w:tc>
      </w:tr>
      <w:tr w14:paraId="034C705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00" w:type="dxa"/>
            <w:vAlign w:val="center"/>
          </w:tcPr>
          <w:p w14:paraId="71DCEF2E">
            <w:pPr>
              <w:pStyle w:val="41"/>
              <w:keepNext/>
              <w:keepLines/>
              <w:spacing w:before="0" w:after="0" w:line="240" w:lineRule="auto"/>
              <w:ind w:left="0" w:right="0" w:firstLine="0"/>
              <w:jc w:val="center"/>
              <w:rPr>
                <w:b w:val="0"/>
                <w:bCs/>
                <w:kern w:val="0"/>
                <w:szCs w:val="20"/>
                <w14:ligatures w14:val="none"/>
              </w:rPr>
            </w:pPr>
            <w:r>
              <w:rPr>
                <w:rFonts w:ascii="Times New Roman" w:hAnsi="Times New Roman" w:eastAsia="宋体"/>
                <w:b w:val="0"/>
                <w:bCs w:val="0"/>
                <w:kern w:val="0"/>
                <w:sz w:val="21"/>
                <w:szCs w:val="21"/>
                <w14:ligatures w14:val="none"/>
              </w:rPr>
              <w:t>2</w:t>
            </w:r>
          </w:p>
        </w:tc>
        <w:tc>
          <w:tcPr>
            <w:tcW w:w="3500" w:type="dxa"/>
            <w:vAlign w:val="center"/>
          </w:tcPr>
          <w:p w14:paraId="3B35A570">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A2601605数据_不含赛题原始数据\</w:t>
            </w:r>
          </w:p>
        </w:tc>
        <w:tc>
          <w:tcPr>
            <w:tcW w:w="1320" w:type="dxa"/>
            <w:vAlign w:val="center"/>
          </w:tcPr>
          <w:p w14:paraId="1BF358A3">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CSV / JSON</w:t>
            </w:r>
          </w:p>
        </w:tc>
        <w:tc>
          <w:tcPr>
            <w:tcW w:w="3120" w:type="dxa"/>
            <w:vAlign w:val="center"/>
          </w:tcPr>
          <w:p w14:paraId="2EB3CCF0">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 xml:space="preserve">字段映射、固定划分、候选字典、数据契约与预处理记录，共18个文件</w:t>
            </w:r>
          </w:p>
        </w:tc>
      </w:tr>
      <w:tr w14:paraId="20863DF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00" w:type="dxa"/>
            <w:vAlign w:val="center"/>
          </w:tcPr>
          <w:p w14:paraId="4DB08475">
            <w:pPr>
              <w:pStyle w:val="41"/>
              <w:keepNext/>
              <w:keepLines/>
              <w:spacing w:before="0" w:after="0" w:line="240" w:lineRule="auto"/>
              <w:ind w:left="0" w:right="0" w:firstLine="0"/>
              <w:jc w:val="center"/>
              <w:rPr>
                <w:b w:val="0"/>
                <w:bCs/>
                <w:kern w:val="0"/>
                <w:szCs w:val="20"/>
                <w14:ligatures w14:val="none"/>
              </w:rPr>
            </w:pPr>
            <w:r>
              <w:rPr>
                <w:rFonts w:ascii="Times New Roman" w:hAnsi="Times New Roman" w:eastAsia="宋体"/>
                <w:b w:val="0"/>
                <w:bCs w:val="0"/>
                <w:kern w:val="0"/>
                <w:sz w:val="21"/>
                <w:szCs w:val="21"/>
                <w14:ligatures w14:val="none"/>
              </w:rPr>
              <w:t>3</w:t>
            </w:r>
          </w:p>
        </w:tc>
        <w:tc>
          <w:tcPr>
            <w:tcW w:w="3500" w:type="dxa"/>
            <w:vAlign w:val="center"/>
          </w:tcPr>
          <w:p w14:paraId="222AEE97">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A2601605结果\</w:t>
            </w:r>
          </w:p>
        </w:tc>
        <w:tc>
          <w:tcPr>
            <w:tcW w:w="1320" w:type="dxa"/>
            <w:vAlign w:val="center"/>
          </w:tcPr>
          <w:p w14:paraId="7DA2EED7">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CSV / GZ / NPZ / JSON</w:t>
            </w:r>
          </w:p>
        </w:tc>
        <w:tc>
          <w:tcPr>
            <w:tcW w:w="3120" w:type="dxa"/>
            <w:vAlign w:val="center"/>
          </w:tcPr>
          <w:p w14:paraId="03D5012F">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三问正式结果、模型检验与绘图数据，共111个文件</w:t>
            </w:r>
          </w:p>
        </w:tc>
      </w:tr>
      <w:tr w14:paraId="43780ED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00" w:type="dxa"/>
            <w:vAlign w:val="center"/>
          </w:tcPr>
          <w:p w14:paraId="1D05D810">
            <w:pPr>
              <w:pStyle w:val="41"/>
              <w:keepNext/>
              <w:keepLines/>
              <w:spacing w:before="0" w:after="0" w:line="240" w:lineRule="auto"/>
              <w:ind w:left="0" w:right="0" w:firstLine="0"/>
              <w:jc w:val="center"/>
              <w:rPr>
                <w:b w:val="0"/>
                <w:bCs/>
                <w:kern w:val="0"/>
                <w:szCs w:val="20"/>
                <w14:ligatures w14:val="none"/>
              </w:rPr>
            </w:pPr>
            <w:r>
              <w:rPr>
                <w:rFonts w:ascii="Times New Roman" w:hAnsi="Times New Roman" w:eastAsia="宋体"/>
                <w:b w:val="0"/>
                <w:bCs w:val="0"/>
                <w:kern w:val="0"/>
                <w:sz w:val="21"/>
                <w:szCs w:val="21"/>
                <w14:ligatures w14:val="none"/>
              </w:rPr>
              <w:t>4</w:t>
            </w:r>
          </w:p>
        </w:tc>
        <w:tc>
          <w:tcPr>
            <w:tcW w:w="3500" w:type="dxa"/>
            <w:vAlign w:val="center"/>
          </w:tcPr>
          <w:p w14:paraId="4B672DB6">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A2601605论文图表\</w:t>
            </w:r>
          </w:p>
        </w:tc>
        <w:tc>
          <w:tcPr>
            <w:tcW w:w="1320" w:type="dxa"/>
            <w:vAlign w:val="center"/>
          </w:tcPr>
          <w:p w14:paraId="43C2ADA3">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PNG</w:t>
            </w:r>
          </w:p>
        </w:tc>
        <w:tc>
          <w:tcPr>
            <w:tcW w:w="3120" w:type="dxa"/>
            <w:vAlign w:val="center"/>
          </w:tcPr>
          <w:p w14:paraId="21297B5D">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正文图1-18及附图S1-S3，共21张图片</w:t>
            </w:r>
          </w:p>
        </w:tc>
      </w:tr>
      <w:tr w14:paraId="75E2A7A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00" w:type="dxa"/>
            <w:vAlign w:val="center"/>
          </w:tcPr>
          <w:p w14:paraId="40A589E9">
            <w:pPr>
              <w:pStyle w:val="41"/>
              <w:keepNext w:val="0"/>
              <w:keepLines/>
              <w:spacing w:before="0" w:after="0" w:line="240" w:lineRule="auto"/>
              <w:ind w:left="0" w:right="0" w:firstLine="0"/>
              <w:jc w:val="center"/>
              <w:rPr>
                <w:b w:val="0"/>
                <w:bCs/>
                <w:kern w:val="0"/>
                <w:szCs w:val="20"/>
                <w14:ligatures w14:val="none"/>
              </w:rPr>
            </w:pPr>
            <w:r>
              <w:rPr>
                <w:rFonts w:ascii="Times New Roman" w:hAnsi="Times New Roman" w:eastAsia="宋体"/>
                <w:b w:val="0"/>
                <w:bCs w:val="0"/>
                <w:kern w:val="0"/>
                <w:sz w:val="21"/>
                <w:szCs w:val="21"/>
                <w14:ligatures w14:val="none"/>
              </w:rPr>
              <w:t>5</w:t>
            </w:r>
          </w:p>
        </w:tc>
        <w:tc>
          <w:tcPr>
            <w:tcW w:w="3500" w:type="dxa"/>
            <w:vAlign w:val="center"/>
          </w:tcPr>
          <w:p w14:paraId="4E80546B">
            <w:pPr>
              <w:pStyle w:val="41"/>
              <w:keepNext w:val="0"/>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A2601605软件与运行说明.txt</w:t>
            </w:r>
          </w:p>
        </w:tc>
        <w:tc>
          <w:tcPr>
            <w:tcW w:w="1320" w:type="dxa"/>
            <w:vAlign w:val="center"/>
          </w:tcPr>
          <w:p w14:paraId="3E423307">
            <w:pPr>
              <w:pStyle w:val="41"/>
              <w:keepNext w:val="0"/>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TXT</w:t>
            </w:r>
          </w:p>
        </w:tc>
        <w:tc>
          <w:tcPr>
            <w:tcW w:w="3120" w:type="dxa"/>
            <w:vAlign w:val="center"/>
          </w:tcPr>
          <w:p w14:paraId="2DFDD00D">
            <w:pPr>
              <w:pStyle w:val="41"/>
              <w:keepNext w:val="0"/>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软件版本、运行命令及Python、R环境快照</w:t>
            </w:r>
          </w:p>
        </w:tc>
      </w:tr>
      <w:tr w14:paraId="48C45E5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00" w:type="dxa"/>
            <w:vAlign w:val="center"/>
          </w:tcPr>
          <w:p w14:paraId="410A63F5">
            <w:pPr>
              <w:pStyle w:val="41"/>
              <w:keepNext w:val="0"/>
              <w:keepLines/>
              <w:spacing w:before="0" w:after="0" w:line="240" w:lineRule="auto"/>
              <w:ind w:left="0" w:right="0" w:firstLine="0"/>
              <w:jc w:val="center"/>
              <w:rPr>
                <w:rFonts w:hint="eastAsia" w:ascii="Times New Roman" w:hAnsi="Times New Roman" w:eastAsia="宋体"/>
                <w:b w:val="0"/>
                <w:bCs w:val="0"/>
                <w:kern w:val="0"/>
                <w:sz w:val="21"/>
                <w:szCs w:val="21"/>
                <w:lang w:val="en-US" w:eastAsia="zh-CN"/>
                <w14:ligatures w14:val="none"/>
              </w:rPr>
            </w:pPr>
            <w:r>
              <w:rPr>
                <w:rFonts w:hint="eastAsia"/>
                <w:b w:val="0"/>
                <w:bCs w:val="0"/>
                <w:kern w:val="0"/>
                <w:sz w:val="21"/>
                <w:szCs w:val="21"/>
                <w:lang w:val="en-US" w:eastAsia="zh-CN"/>
                <w14:ligatures w14:val="none"/>
              </w:rPr>
              <w:t>6</w:t>
            </w:r>
          </w:p>
        </w:tc>
        <w:tc>
          <w:tcPr>
            <w:tcW w:w="3500" w:type="dxa"/>
            <w:vAlign w:val="center"/>
          </w:tcPr>
          <w:p w14:paraId="00DF31D0">
            <w:pPr>
              <w:pStyle w:val="41"/>
              <w:keepNext w:val="0"/>
              <w:keepLines/>
              <w:spacing w:before="0" w:after="0" w:line="240" w:lineRule="auto"/>
              <w:ind w:left="0" w:right="0" w:firstLine="0"/>
              <w:jc w:val="left"/>
              <w:rPr>
                <w:rFonts w:ascii="Times New Roman" w:hAnsi="Times New Roman" w:eastAsia="宋体"/>
                <w:b w:val="0"/>
                <w:bCs w:val="0"/>
                <w:kern w:val="0"/>
                <w:sz w:val="21"/>
                <w:szCs w:val="21"/>
                <w14:ligatures w14:val="none"/>
              </w:rPr>
            </w:pPr>
            <w:r>
              <w:rPr>
                <w:rFonts w:hint="eastAsia" w:eastAsia="宋体"/>
                <w:b w:val="0"/>
                <w:bCs w:val="0"/>
              </w:rPr>
              <w:t>AI工具使用详情</w:t>
            </w:r>
            <w:r>
              <w:rPr>
                <w:rFonts w:hint="eastAsia"/>
                <w:b w:val="0"/>
                <w:bCs w:val="0"/>
                <w:lang w:val="en-US" w:eastAsia="zh-CN"/>
              </w:rPr>
              <w:t>说明</w:t>
            </w:r>
          </w:p>
        </w:tc>
        <w:tc>
          <w:tcPr>
            <w:tcW w:w="1320" w:type="dxa"/>
            <w:vAlign w:val="center"/>
          </w:tcPr>
          <w:p w14:paraId="2AECE793">
            <w:pPr>
              <w:pStyle w:val="41"/>
              <w:keepNext w:val="0"/>
              <w:keepLines/>
              <w:spacing w:before="0" w:after="0" w:line="240" w:lineRule="auto"/>
              <w:ind w:left="0" w:right="0" w:firstLine="0"/>
              <w:jc w:val="left"/>
              <w:rPr>
                <w:rFonts w:hint="default" w:ascii="Times New Roman" w:hAnsi="Times New Roman" w:eastAsia="宋体"/>
                <w:b w:val="0"/>
                <w:bCs w:val="0"/>
                <w:kern w:val="0"/>
                <w:sz w:val="21"/>
                <w:szCs w:val="21"/>
                <w:lang w:val="en-US" w:eastAsia="zh-CN"/>
                <w14:ligatures w14:val="none"/>
              </w:rPr>
            </w:pPr>
            <w:r>
              <w:rPr>
                <w:rFonts w:hint="eastAsia"/>
                <w:b w:val="0"/>
                <w:bCs w:val="0"/>
                <w:kern w:val="0"/>
                <w:sz w:val="21"/>
                <w:szCs w:val="21"/>
                <w:lang w:val="en-US" w:eastAsia="zh-CN"/>
                <w14:ligatures w14:val="none"/>
              </w:rPr>
              <w:t>PDF</w:t>
            </w:r>
          </w:p>
        </w:tc>
        <w:tc>
          <w:tcPr>
            <w:tcW w:w="3120" w:type="dxa"/>
            <w:vAlign w:val="center"/>
          </w:tcPr>
          <w:p>
            <w:pPr>
              <w:pStyle w:val="41"/>
              <w:keepNext w:val="0"/>
              <w:keepLines/>
              <w:spacing w:before="0" w:after="0" w:line="240" w:lineRule="auto"/>
              <w:ind w:left="0" w:right="0" w:firstLine="0"/>
              <w:jc w:val="left"/>
              <w:rPr>
                <w:rFonts w:hint="default" w:ascii="Times New Roman" w:hAnsi="Times New Roman" w:eastAsia="宋体"/>
                <w:b w:val="0"/>
                <w:bCs w:val="0"/>
                <w:kern w:val="0"/>
                <w:sz w:val="21"/>
                <w:szCs w:val="21"/>
                <w:lang w:val="en-US" w:eastAsia="zh-CN"/>
                <w14:ligatures w14:val="none"/>
              </w:rPr>
            </w:pPr>
            <w:r>
              <w:rPr>
                <w:rFonts w:hint="eastAsia"/>
                <w:b w:val="0"/>
                <w:bCs w:val="0"/>
                <w:kern w:val="0"/>
                <w:sz w:val="21"/>
                <w:szCs w:val="21"/>
                <w:lang w:val="en-US" w:eastAsia="zh-CN"/>
                <w14:ligatures w14:val="none"/>
              </w:rPr>
              <w:t xml:space="preserve">AI工具使用详情另行补充，未计入现有附件包</w:t>
            </w:r>
          </w:p>
        </w:tc>
      </w:tr>
    </w:tbl>
    <w:p w14:paraId="199F083C">
      <w:pPr>
        <w:pStyle w:val="41"/>
        <w:keepNext/>
        <w:pageBreakBefore/>
      </w:pPr>
      <w:r>
        <w:rPr>
          <w:rFonts w:hint="eastAsia"/>
        </w:rPr>
        <w:t>表A.2 程序文件与支撑材料对照表</w:t>
      </w:r>
    </w:p>
    <w:tbl>
      <w:tblPr>
        <w:tblStyle w:val="45"/>
        <w:tblW w:w="864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0"/>
        <w:gridCol w:w="6640"/>
        <w:gridCol w:w="1300"/>
      </w:tblGrid>
      <w:tr w14:paraId="2A0756A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00" w:type="dxa"/>
            <w:tcBorders>
              <w:bottom w:val="single" w:color="auto" w:sz="4" w:space="0"/>
            </w:tcBorders>
            <w:vAlign w:val="center"/>
          </w:tcPr>
          <w:p w14:paraId="02B0A99E">
            <w:pPr>
              <w:pStyle w:val="41"/>
              <w:keepNext/>
              <w:keepLines/>
              <w:spacing w:before="0" w:after="0" w:line="240" w:lineRule="auto"/>
              <w:ind w:left="0" w:right="0" w:firstLine="0"/>
              <w:jc w:val="center"/>
              <w:rPr>
                <w:kern w:val="0"/>
                <w:szCs w:val="20"/>
              </w:rPr>
            </w:pPr>
            <w:r>
              <w:rPr>
                <w:rFonts w:ascii="Times New Roman" w:hAnsi="Times New Roman" w:eastAsia="宋体"/>
                <w:b/>
                <w:bCs/>
                <w:kern w:val="0"/>
                <w:sz w:val="21"/>
                <w:szCs w:val="21"/>
              </w:rPr>
              <w:t>序号</w:t>
            </w:r>
          </w:p>
        </w:tc>
        <w:tc>
          <w:tcPr>
            <w:tcW w:w="6640" w:type="dxa"/>
            <w:tcBorders>
              <w:bottom w:val="single" w:color="auto" w:sz="4" w:space="0"/>
            </w:tcBorders>
            <w:vAlign w:val="center"/>
          </w:tcPr>
          <w:p w14:paraId="3E3E2E5C">
            <w:pPr>
              <w:pStyle w:val="41"/>
              <w:keepNext/>
              <w:keepLines/>
              <w:spacing w:before="0" w:after="0" w:line="240" w:lineRule="auto"/>
              <w:ind w:left="0" w:right="0" w:firstLine="0"/>
              <w:jc w:val="left"/>
              <w:rPr>
                <w:kern w:val="0"/>
                <w:szCs w:val="20"/>
              </w:rPr>
            </w:pPr>
            <w:r>
              <w:rPr>
                <w:rFonts w:ascii="Times New Roman" w:hAnsi="Times New Roman" w:eastAsia="宋体"/>
                <w:b/>
                <w:bCs/>
                <w:kern w:val="0"/>
                <w:sz w:val="21"/>
                <w:szCs w:val="21"/>
              </w:rPr>
              <w:t>支撑材料相对路径</w:t>
            </w:r>
          </w:p>
        </w:tc>
        <w:tc>
          <w:tcPr>
            <w:tcW w:w="1300" w:type="dxa"/>
            <w:tcBorders>
              <w:bottom w:val="single" w:color="auto" w:sz="4" w:space="0"/>
            </w:tcBorders>
            <w:vAlign w:val="center"/>
          </w:tcPr>
          <w:p w14:paraId="42F69443">
            <w:pPr>
              <w:pStyle w:val="41"/>
              <w:keepNext/>
              <w:keepLines/>
              <w:spacing w:before="0" w:after="0" w:line="240" w:lineRule="auto"/>
              <w:ind w:left="0" w:right="0" w:firstLine="0"/>
              <w:jc w:val="center"/>
              <w:rPr>
                <w:kern w:val="0"/>
                <w:szCs w:val="20"/>
              </w:rPr>
            </w:pPr>
            <w:r>
              <w:rPr>
                <w:rFonts w:ascii="Times New Roman" w:hAnsi="Times New Roman" w:eastAsia="宋体"/>
                <w:b/>
                <w:bCs/>
                <w:kern w:val="0"/>
                <w:sz w:val="21"/>
                <w:szCs w:val="21"/>
              </w:rPr>
              <w:t>所属问题</w:t>
            </w:r>
          </w:p>
        </w:tc>
      </w:tr>
      <w:tr w14:paraId="06D8FD0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1A98D5D6">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w:t>
            </w:r>
          </w:p>
        </w:tc>
        <w:tc>
          <w:tcPr>
            <w:tcW w:w="6640" w:type="dxa"/>
            <w:vAlign w:val="center"/>
          </w:tcPr>
          <w:p w14:paraId="6CA6F0A1">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A2601605源程序\Q1_01_基础学习器.py</w:t>
            </w:r>
          </w:p>
        </w:tc>
        <w:tc>
          <w:tcPr>
            <w:tcW w:w="1300" w:type="dxa"/>
            <w:vAlign w:val="center"/>
          </w:tcPr>
          <w:p w14:paraId="52F73421">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2A8CDB6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30054B54">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w:t>
            </w:r>
          </w:p>
        </w:tc>
        <w:tc>
          <w:tcPr>
            <w:tcW w:w="6640" w:type="dxa"/>
            <w:vAlign w:val="center"/>
          </w:tcPr>
          <w:p w14:paraId="4DA6C5C5">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A2601605源程序\Q1_02_梯度提升学习器.py</w:t>
            </w:r>
          </w:p>
        </w:tc>
        <w:tc>
          <w:tcPr>
            <w:tcW w:w="1300" w:type="dxa"/>
            <w:vAlign w:val="center"/>
          </w:tcPr>
          <w:p w14:paraId="0DA4B432">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40D8A1C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228A2E5B">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3</w:t>
            </w:r>
          </w:p>
        </w:tc>
        <w:tc>
          <w:tcPr>
            <w:tcW w:w="6640" w:type="dxa"/>
            <w:vAlign w:val="center"/>
          </w:tcPr>
          <w:p w14:paraId="01B5F2B5">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A2601605源程序\Q1_03_感官组收缩NNLS.py</w:t>
            </w:r>
          </w:p>
        </w:tc>
        <w:tc>
          <w:tcPr>
            <w:tcW w:w="1300" w:type="dxa"/>
            <w:vAlign w:val="center"/>
          </w:tcPr>
          <w:p w14:paraId="4C3CD5A2">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22773C2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67C42625">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4</w:t>
            </w:r>
          </w:p>
        </w:tc>
        <w:tc>
          <w:tcPr>
            <w:tcW w:w="6640" w:type="dxa"/>
            <w:vAlign w:val="center"/>
          </w:tcPr>
          <w:p w14:paraId="1EE7F420">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A2601605源程序\Q1_04_嵌套折内求解.py</w:t>
            </w:r>
          </w:p>
        </w:tc>
        <w:tc>
          <w:tcPr>
            <w:tcW w:w="1300" w:type="dxa"/>
            <w:vAlign w:val="center"/>
          </w:tcPr>
          <w:p w14:paraId="23EDF51F">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5ADA4CB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745BD8B2">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5</w:t>
            </w:r>
          </w:p>
        </w:tc>
        <w:tc>
          <w:tcPr>
            <w:tcW w:w="6640" w:type="dxa"/>
            <w:vAlign w:val="center"/>
          </w:tcPr>
          <w:p w14:paraId="69582635">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A2601605源程序\Q1_05_预测评价.py</w:t>
            </w:r>
          </w:p>
        </w:tc>
        <w:tc>
          <w:tcPr>
            <w:tcW w:w="1300" w:type="dxa"/>
            <w:vAlign w:val="center"/>
          </w:tcPr>
          <w:p w14:paraId="618753C7">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1661C2E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7B13E064">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6</w:t>
            </w:r>
          </w:p>
        </w:tc>
        <w:tc>
          <w:tcPr>
            <w:tcW w:w="6640" w:type="dxa"/>
            <w:vAlign w:val="center"/>
          </w:tcPr>
          <w:p w14:paraId="3C9C408E">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A2601605源程序\Q1_06_感官预测运行.py</w:t>
            </w:r>
          </w:p>
        </w:tc>
        <w:tc>
          <w:tcPr>
            <w:tcW w:w="1300" w:type="dxa"/>
            <w:vAlign w:val="center"/>
          </w:tcPr>
          <w:p w14:paraId="256D6831">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0F203D6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32256B2F">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7</w:t>
            </w:r>
          </w:p>
        </w:tc>
        <w:tc>
          <w:tcPr>
            <w:tcW w:w="6640" w:type="dxa"/>
            <w:vAlign w:val="center"/>
          </w:tcPr>
          <w:p w14:paraId="0F8005B3">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A2601605源程序\Q1_07_主图.R</w:t>
            </w:r>
          </w:p>
        </w:tc>
        <w:tc>
          <w:tcPr>
            <w:tcW w:w="1300" w:type="dxa"/>
            <w:vAlign w:val="center"/>
          </w:tcPr>
          <w:p w14:paraId="42626BF1">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7695234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4A38E866">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8</w:t>
            </w:r>
          </w:p>
        </w:tc>
        <w:tc>
          <w:tcPr>
            <w:tcW w:w="6640" w:type="dxa"/>
            <w:vAlign w:val="center"/>
          </w:tcPr>
          <w:p w14:paraId="33F2AC18">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A2601605源程序\Q1_08_检验图.R</w:t>
            </w:r>
          </w:p>
        </w:tc>
        <w:tc>
          <w:tcPr>
            <w:tcW w:w="1300" w:type="dxa"/>
            <w:vAlign w:val="center"/>
          </w:tcPr>
          <w:p w14:paraId="2E05D035">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7EE0D1C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3CEB5EB7">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9</w:t>
            </w:r>
          </w:p>
        </w:tc>
        <w:tc>
          <w:tcPr>
            <w:tcW w:w="6640" w:type="dxa"/>
            <w:vAlign w:val="center"/>
          </w:tcPr>
          <w:p w14:paraId="6433A3D2">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A2601605源程序\Q1_09_附图排版.R</w:t>
            </w:r>
          </w:p>
        </w:tc>
        <w:tc>
          <w:tcPr>
            <w:tcW w:w="1300" w:type="dxa"/>
            <w:vAlign w:val="center"/>
          </w:tcPr>
          <w:p w14:paraId="734F59F8">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543E2CD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E2662A6">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10</w:t>
            </w:r>
          </w:p>
        </w:tc>
        <w:tc>
          <w:tcPr>
            <w:tcW w:w="6640" w:type="dxa"/>
            <w:vAlign w:val="center"/>
          </w:tcPr>
          <w:p w14:paraId="36D74364">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A2601605源程序\Q2_01_候选选择与图正则.py</w:t>
            </w:r>
          </w:p>
        </w:tc>
        <w:tc>
          <w:tcPr>
            <w:tcW w:w="1300" w:type="dxa"/>
            <w:vAlign w:val="center"/>
          </w:tcPr>
          <w:p w14:paraId="7792BABB">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2796D5A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28975815">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11</w:t>
            </w:r>
          </w:p>
        </w:tc>
        <w:tc>
          <w:tcPr>
            <w:tcW w:w="6640" w:type="dxa"/>
            <w:vAlign w:val="center"/>
          </w:tcPr>
          <w:p w14:paraId="333F8109">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A2601605源程序\Q2_02_条件置换与模块.py</w:t>
            </w:r>
          </w:p>
        </w:tc>
        <w:tc>
          <w:tcPr>
            <w:tcW w:w="1300" w:type="dxa"/>
            <w:vAlign w:val="center"/>
          </w:tcPr>
          <w:p w14:paraId="4D2E0FFB">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0AECFD2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2EA22F47">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12</w:t>
            </w:r>
          </w:p>
        </w:tc>
        <w:tc>
          <w:tcPr>
            <w:tcW w:w="6640" w:type="dxa"/>
            <w:vAlign w:val="center"/>
          </w:tcPr>
          <w:p w14:paraId="751B7F15">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A2601605源程序\Q2_03_重采样稳定性.py</w:t>
            </w:r>
          </w:p>
        </w:tc>
        <w:tc>
          <w:tcPr>
            <w:tcW w:w="1300" w:type="dxa"/>
            <w:vAlign w:val="center"/>
          </w:tcPr>
          <w:p w14:paraId="1E49D86C">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16E51D8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39B41504">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13</w:t>
            </w:r>
          </w:p>
        </w:tc>
        <w:tc>
          <w:tcPr>
            <w:tcW w:w="6640" w:type="dxa"/>
            <w:vAlign w:val="center"/>
          </w:tcPr>
          <w:p w14:paraId="3954652E">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A2601605源程序\Q2_04_风格效应校正.py</w:t>
            </w:r>
          </w:p>
        </w:tc>
        <w:tc>
          <w:tcPr>
            <w:tcW w:w="1300" w:type="dxa"/>
            <w:vAlign w:val="center"/>
          </w:tcPr>
          <w:p w14:paraId="2D5FB0B8">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5E9C662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677B8A31">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14</w:t>
            </w:r>
          </w:p>
        </w:tc>
        <w:tc>
          <w:tcPr>
            <w:tcW w:w="6640" w:type="dxa"/>
            <w:vAlign w:val="center"/>
          </w:tcPr>
          <w:p w14:paraId="6C533DCA">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A2601605源程序\Q2_05_四路稳健排序.py</w:t>
            </w:r>
          </w:p>
        </w:tc>
        <w:tc>
          <w:tcPr>
            <w:tcW w:w="1300" w:type="dxa"/>
            <w:vAlign w:val="center"/>
          </w:tcPr>
          <w:p w14:paraId="0D98B16B">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7B03F5A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739E949A">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15</w:t>
            </w:r>
          </w:p>
        </w:tc>
        <w:tc>
          <w:tcPr>
            <w:tcW w:w="6640" w:type="dxa"/>
            <w:vAlign w:val="center"/>
          </w:tcPr>
          <w:p w14:paraId="28474669">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A2601605源程序\Q2_06_冻结感官模型.py</w:t>
            </w:r>
          </w:p>
        </w:tc>
        <w:tc>
          <w:tcPr>
            <w:tcW w:w="1300" w:type="dxa"/>
            <w:vAlign w:val="center"/>
          </w:tcPr>
          <w:p w14:paraId="616D9FE8">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3F0838C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6B17938D">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16</w:t>
            </w:r>
          </w:p>
        </w:tc>
        <w:tc>
          <w:tcPr>
            <w:tcW w:w="6640" w:type="dxa"/>
            <w:vAlign w:val="center"/>
          </w:tcPr>
          <w:p w14:paraId="5F5B49A4">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A2601605源程序\Q2_07_最终模型条件归因.py</w:t>
            </w:r>
          </w:p>
        </w:tc>
        <w:tc>
          <w:tcPr>
            <w:tcW w:w="1300" w:type="dxa"/>
            <w:vAlign w:val="center"/>
          </w:tcPr>
          <w:p w14:paraId="4A551174">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02615F9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3B2F494B">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17</w:t>
            </w:r>
          </w:p>
        </w:tc>
        <w:tc>
          <w:tcPr>
            <w:tcW w:w="6640" w:type="dxa"/>
            <w:vAlign w:val="center"/>
          </w:tcPr>
          <w:p w14:paraId="3D3F3A8C">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A2601605源程序\Q2_08_化学核验与OAV.py</w:t>
            </w:r>
          </w:p>
        </w:tc>
        <w:tc>
          <w:tcPr>
            <w:tcW w:w="1300" w:type="dxa"/>
            <w:vAlign w:val="center"/>
          </w:tcPr>
          <w:p w14:paraId="287E4C9C">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1C1DBD0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184B0664">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18</w:t>
            </w:r>
          </w:p>
        </w:tc>
        <w:tc>
          <w:tcPr>
            <w:tcW w:w="6640" w:type="dxa"/>
            <w:vAlign w:val="center"/>
          </w:tcPr>
          <w:p w14:paraId="2AF041C9">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A2601605源程序\Q2_09_主图.R</w:t>
            </w:r>
          </w:p>
        </w:tc>
        <w:tc>
          <w:tcPr>
            <w:tcW w:w="1300" w:type="dxa"/>
            <w:vAlign w:val="center"/>
          </w:tcPr>
          <w:p w14:paraId="0C1DBDFB">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7BCE84A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16F5A53A">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19</w:t>
            </w:r>
          </w:p>
        </w:tc>
        <w:tc>
          <w:tcPr>
            <w:tcW w:w="6640" w:type="dxa"/>
            <w:vAlign w:val="center"/>
          </w:tcPr>
          <w:p w14:paraId="044F7DAD">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A2601605源程序\Q2_10_负对照与锚点图.R</w:t>
            </w:r>
          </w:p>
        </w:tc>
        <w:tc>
          <w:tcPr>
            <w:tcW w:w="1300" w:type="dxa"/>
            <w:vAlign w:val="center"/>
          </w:tcPr>
          <w:p w14:paraId="40222CAE">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4410887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4C96F307">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20</w:t>
            </w:r>
          </w:p>
        </w:tc>
        <w:tc>
          <w:tcPr>
            <w:tcW w:w="6640" w:type="dxa"/>
            <w:vAlign w:val="center"/>
          </w:tcPr>
          <w:p w14:paraId="5A37B8E9">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A2601605源程序\Q3_01_风格收缩Copula.py</w:t>
            </w:r>
          </w:p>
        </w:tc>
        <w:tc>
          <w:tcPr>
            <w:tcW w:w="1300" w:type="dxa"/>
            <w:vAlign w:val="center"/>
          </w:tcPr>
          <w:p w14:paraId="255654DB">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0D13C9B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6A3CD60">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21</w:t>
            </w:r>
          </w:p>
        </w:tc>
        <w:tc>
          <w:tcPr>
            <w:tcW w:w="6640" w:type="dxa"/>
            <w:vAlign w:val="center"/>
          </w:tcPr>
          <w:p w14:paraId="11C1E67A">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A2601605源程序\Q3_02_浓度转换与缺陷约束.py</w:t>
            </w:r>
          </w:p>
        </w:tc>
        <w:tc>
          <w:tcPr>
            <w:tcW w:w="1300" w:type="dxa"/>
            <w:vAlign w:val="center"/>
          </w:tcPr>
          <w:p w14:paraId="6569E0F8">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747A7D9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4D266B40">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22</w:t>
            </w:r>
          </w:p>
        </w:tc>
        <w:tc>
          <w:tcPr>
            <w:tcW w:w="6640" w:type="dxa"/>
            <w:vAlign w:val="center"/>
          </w:tcPr>
          <w:p w14:paraId="045A7D04">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A2601605源程序\Q3_03_受约束迁移求解.py</w:t>
            </w:r>
          </w:p>
        </w:tc>
        <w:tc>
          <w:tcPr>
            <w:tcW w:w="1300" w:type="dxa"/>
            <w:vAlign w:val="center"/>
          </w:tcPr>
          <w:p w14:paraId="4B305E4F">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7DF1485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59968207">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23</w:t>
            </w:r>
          </w:p>
        </w:tc>
        <w:tc>
          <w:tcPr>
            <w:tcW w:w="6640" w:type="dxa"/>
            <w:vAlign w:val="center"/>
          </w:tcPr>
          <w:p w14:paraId="5C1EDD4C">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A2601605源程序\Q3_04_感官画像推理.py</w:t>
            </w:r>
          </w:p>
        </w:tc>
        <w:tc>
          <w:tcPr>
            <w:tcW w:w="1300" w:type="dxa"/>
            <w:vAlign w:val="center"/>
          </w:tcPr>
          <w:p w14:paraId="4A30594D">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6B13079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41D7641E">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24</w:t>
            </w:r>
          </w:p>
        </w:tc>
        <w:tc>
          <w:tcPr>
            <w:tcW w:w="6640" w:type="dxa"/>
            <w:vAlign w:val="center"/>
          </w:tcPr>
          <w:p w14:paraId="2E8C2894">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A2601605源程序\Q3_05_迁移证据状态.py</w:t>
            </w:r>
          </w:p>
        </w:tc>
        <w:tc>
          <w:tcPr>
            <w:tcW w:w="1300" w:type="dxa"/>
            <w:vAlign w:val="center"/>
          </w:tcPr>
          <w:p w14:paraId="71A17FD2">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77A0300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5B5367B6">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25</w:t>
            </w:r>
          </w:p>
        </w:tc>
        <w:tc>
          <w:tcPr>
            <w:tcW w:w="6640" w:type="dxa"/>
            <w:vAlign w:val="center"/>
          </w:tcPr>
          <w:p w14:paraId="23B8123A">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A2601605源程序\Q3_06_分布一致性检验.py</w:t>
            </w:r>
          </w:p>
        </w:tc>
        <w:tc>
          <w:tcPr>
            <w:tcW w:w="1300" w:type="dxa"/>
            <w:vAlign w:val="center"/>
          </w:tcPr>
          <w:p w14:paraId="46E620EE">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1D264FB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69F100C9">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26</w:t>
            </w:r>
          </w:p>
        </w:tc>
        <w:tc>
          <w:tcPr>
            <w:tcW w:w="6640" w:type="dxa"/>
            <w:vAlign w:val="center"/>
          </w:tcPr>
          <w:p w14:paraId="157020B4">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A2601605源程序\Q3_07_生成与迁移图.R</w:t>
            </w:r>
          </w:p>
        </w:tc>
        <w:tc>
          <w:tcPr>
            <w:tcW w:w="1300" w:type="dxa"/>
            <w:vAlign w:val="center"/>
          </w:tcPr>
          <w:p w14:paraId="14F33213">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2606552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54980E92">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27</w:t>
            </w:r>
          </w:p>
        </w:tc>
        <w:tc>
          <w:tcPr>
            <w:tcW w:w="6640" w:type="dxa"/>
            <w:vAlign w:val="center"/>
          </w:tcPr>
          <w:p w14:paraId="722C1E1D">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A2601605源程序\Q3_08_联合结构检验图.R</w:t>
            </w:r>
          </w:p>
        </w:tc>
        <w:tc>
          <w:tcPr>
            <w:tcW w:w="1300" w:type="dxa"/>
            <w:vAlign w:val="center"/>
          </w:tcPr>
          <w:p w14:paraId="31E4C8C5">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358A876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5DEE54C8">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28</w:t>
            </w:r>
          </w:p>
        </w:tc>
        <w:tc>
          <w:tcPr>
            <w:tcW w:w="6640" w:type="dxa"/>
            <w:vAlign w:val="center"/>
          </w:tcPr>
          <w:p w14:paraId="4EA5D69A">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A2601605源程序\技术路线.R</w:t>
            </w:r>
          </w:p>
        </w:tc>
        <w:tc>
          <w:tcPr>
            <w:tcW w:w="1300" w:type="dxa"/>
            <w:vAlign w:val="center"/>
          </w:tcPr>
          <w:p w14:paraId="2BE34792">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公共绘图</w:t>
            </w:r>
          </w:p>
        </w:tc>
      </w:tr>
      <w:tr w14:paraId="694EEE4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28680B2D">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29</w:t>
            </w:r>
          </w:p>
        </w:tc>
        <w:tc>
          <w:tcPr>
            <w:tcW w:w="6640" w:type="dxa"/>
            <w:vAlign w:val="center"/>
          </w:tcPr>
          <w:p w14:paraId="7783DBCA">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A2601605源程序\数据概览.R</w:t>
            </w:r>
          </w:p>
        </w:tc>
        <w:tc>
          <w:tcPr>
            <w:tcW w:w="1300" w:type="dxa"/>
            <w:vAlign w:val="center"/>
          </w:tcPr>
          <w:p w14:paraId="75124947">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公共绘图</w:t>
            </w:r>
          </w:p>
        </w:tc>
      </w:tr>
      <w:tr w14:paraId="35B481B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7047E65">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30</w:t>
            </w:r>
          </w:p>
        </w:tc>
        <w:tc>
          <w:tcPr>
            <w:tcW w:w="6640" w:type="dxa"/>
            <w:vAlign w:val="center"/>
          </w:tcPr>
          <w:p w14:paraId="73F120FD">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A2601605源程序\绘图主题.R</w:t>
            </w:r>
          </w:p>
        </w:tc>
        <w:tc>
          <w:tcPr>
            <w:tcW w:w="1300" w:type="dxa"/>
            <w:vAlign w:val="center"/>
          </w:tcPr>
          <w:p w14:paraId="03A065A1">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公共绘图</w:t>
            </w:r>
          </w:p>
        </w:tc>
      </w:tr>
      <w:tr w14:paraId="3418244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1C4340B">
            <w:pPr>
              <w:pStyle w:val="41"/>
              <w:keepNext w:val="0"/>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31</w:t>
            </w:r>
          </w:p>
        </w:tc>
        <w:tc>
          <w:tcPr>
            <w:tcW w:w="6640" w:type="dxa"/>
            <w:vAlign w:val="center"/>
          </w:tcPr>
          <w:p w14:paraId="482A6EA0">
            <w:pPr>
              <w:pStyle w:val="41"/>
              <w:keepNext w:val="0"/>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A2601605软件与运行说明.txt</w:t>
            </w:r>
          </w:p>
        </w:tc>
        <w:tc>
          <w:tcPr>
            <w:tcW w:w="1300" w:type="dxa"/>
            <w:vAlign w:val="center"/>
          </w:tcPr>
          <w:p w14:paraId="52E02CF7">
            <w:pPr>
              <w:pStyle w:val="41"/>
              <w:keepNext w:val="0"/>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全文</w:t>
            </w:r>
          </w:p>
        </w:tc>
      </w:tr>
    </w:tbl>
    <w:p w14:paraId="52A3952C">
      <w:pPr>
        <w:pStyle w:val="3"/>
        <w:keepNext/>
        <w:keepLines/>
        <w:numPr>
          <w:ilvl w:val="1"/>
          <w:numId w:val="0"/>
        </w:numPr>
        <w:tabs>
          <w:tab w:val="right" w:leader="dot" w:pos="8730"/>
        </w:tabs>
        <w:ind w:firstLine="420"/>
        <w:outlineLvl w:val="1"/>
        <w:rPr>
          <w:rFonts w:hint="eastAsia" w:cs="Times New Roman"/>
          <w:sz w:val="21"/>
        </w:rPr>
      </w:pPr>
      <w:bookmarkStart w:id="15055" w:name="_Toc244099015"/>
      <w:r>
        <w:rPr>
          <w:b/>
          <w:bCs w:val="0"/>
        </w:rPr>
        <w:t xml:space="preserve">附录B 补充图片</w:t>
      </w:r>
      <w:bookmarkEnd w:id="15055"/>
    </w:p>
    <w:p w14:paraId="0E0AB08A">
      <w:pPr>
        <w:pStyle w:val="4"/>
        <w:keepNext/>
        <w:keepLines/>
        <w:numPr>
          <w:ilvl w:val="0"/>
          <w:numId w:val="0"/>
        </w:numPr>
        <w:tabs>
          <w:tab w:val="right" w:leader="dot" w:pos="8730"/>
        </w:tabs>
        <w:ind w:firstLine="420"/>
        <w:outlineLvl w:val="9"/>
        <w:rPr>
          <w:rFonts w:hint="eastAsia" w:cs="Times New Roman"/>
          <w:sz w:val="21"/>
        </w:rPr>
      </w:pPr>
      <w:r>
        <w:rPr>
          <w:b/>
          <w:bCs w:val="0"/>
        </w:rPr>
        <w:t>B.1 问题一补充图表</w:t>
      </w:r>
    </w:p>
    <w:p w14:paraId="07A7B144">
      <w:pPr>
        <w:pStyle w:val="11"/>
        <w:spacing w:before="0" w:after="0"/>
        <w:ind w:firstLine="480" w:firstLineChars="200"/>
        <w:rPr>
          <w:b w:val="0"/>
          <w:bCs w:val="0"/>
        </w:rPr>
      </w:pPr>
      <w:r>
        <w:rPr>
          <w:b w:val="0"/>
          <w:bCs w:val="0"/>
        </w:rPr>
        <w:t>附图S1补充正文相对量表映射与误差形态的解释。左侧检查固定代表目标的残差，右侧展示训练经验分布将连续预测转为0-6相对强度；它不恢复原始品评分，也不提供单个新样本预测区间。</w:t>
      </w:r>
    </w:p>
    <w:p w14:paraId="0B8C59FE">
      <w:pPr>
        <w:pStyle w:val="41"/>
        <w:keepNext/>
        <w:keepLines/>
        <w:spacing w:before="20" w:after="0"/>
        <w:ind w:firstLine="0" w:firstLineChars="0"/>
      </w:pPr>
      <w:r>
        <w:drawing>
          <wp:inline distT="0" distB="0" distL="0" distR="0">
            <wp:extent cx="5489575" cy="4044950"/>
            <wp:effectExtent l="0" t="0" r="2540" b="9525"/>
            <wp:docPr id="101" name="附图S1" descr="附图S1 固定目标残差与相对量表映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附图S1" descr="附图S1 固定目标残差与相对量表映射"/>
                    <pic:cNvPicPr>
                      <a:picLocks noChangeAspect="1"/>
                    </pic:cNvPicPr>
                  </pic:nvPicPr>
                  <pic:blipFill>
                    <a:blip r:embed="rId29"/>
                    <a:stretch>
                      <a:fillRect/>
                    </a:stretch>
                  </pic:blipFill>
                  <pic:spPr>
                    <a:xfrm>
                      <a:off x="0" y="0"/>
                      <a:ext cx="5490000" cy="4045263"/>
                    </a:xfrm>
                    <a:prstGeom prst="rect">
                      <a:avLst/>
                    </a:prstGeom>
                  </pic:spPr>
                </pic:pic>
              </a:graphicData>
            </a:graphic>
          </wp:inline>
        </w:drawing>
      </w:r>
    </w:p>
    <w:p w14:paraId="5933FAB3">
      <w:pPr>
        <w:pStyle w:val="41"/>
        <w:keepLines/>
        <w:ind w:firstLine="422" w:firstLineChars="200"/>
      </w:pPr>
      <w:r>
        <w:t>附图S1 固定目标残差与相对量表映射</w:t>
      </w:r>
    </w:p>
    <w:p w14:paraId="2AEE2833">
      <w:pPr>
        <w:pStyle w:val="11"/>
        <w:spacing w:before="0" w:after="0"/>
        <w:ind w:firstLine="480" w:firstLineChars="200"/>
        <w:rPr>
          <w:b w:val="0"/>
          <w:bCs w:val="0"/>
        </w:rPr>
      </w:pPr>
      <w:r>
        <w:rPr>
          <w:b w:val="0"/>
          <w:bCs w:val="0"/>
        </w:rPr>
        <w:t>附图S2补充正文结构消融和压力检验。MAE面板采用点图；目标置换为全局一次啤酒目标行置换后固定交叉验证，留一风格仅以Spearman和MAE描述。重训未保存逐样本预测，因此不能据汇总值分解重新训练不确定性。</w:t>
      </w:r>
    </w:p>
    <w:p w14:paraId="364760DD">
      <w:pPr>
        <w:pStyle w:val="41"/>
        <w:keepNext/>
        <w:keepLines/>
        <w:spacing w:before="20" w:after="0"/>
        <w:ind w:firstLine="0" w:firstLineChars="0"/>
      </w:pPr>
      <w:r>
        <w:drawing>
          <wp:inline distT="0" distB="0" distL="0" distR="0">
            <wp:extent cx="5489575" cy="4596130"/>
            <wp:effectExtent l="0" t="0" r="2540" b="9525"/>
            <wp:docPr id="102" name="附图S2" descr="附图S2 结构消融、标签置换与留一风格检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附图S2" descr="附图S2 结构消融、标签置换与留一风格检验"/>
                    <pic:cNvPicPr>
                      <a:picLocks noChangeAspect="1"/>
                    </pic:cNvPicPr>
                  </pic:nvPicPr>
                  <pic:blipFill>
                    <a:blip r:embed="rId30"/>
                    <a:stretch>
                      <a:fillRect/>
                    </a:stretch>
                  </pic:blipFill>
                  <pic:spPr>
                    <a:xfrm>
                      <a:off x="0" y="0"/>
                      <a:ext cx="5490000" cy="4596279"/>
                    </a:xfrm>
                    <a:prstGeom prst="rect">
                      <a:avLst/>
                    </a:prstGeom>
                  </pic:spPr>
                </pic:pic>
              </a:graphicData>
            </a:graphic>
          </wp:inline>
        </w:drawing>
      </w:r>
    </w:p>
    <w:p w14:paraId="065566A3">
      <w:pPr>
        <w:pStyle w:val="41"/>
        <w:keepLines/>
        <w:ind w:firstLine="422" w:firstLineChars="200"/>
      </w:pPr>
      <w:r>
        <w:t>附图S2 结构消融、标签置换与留一风格检验</w:t>
      </w:r>
    </w:p>
    <w:p w14:paraId="42EE28B9">
      <w:pPr>
        <w:pStyle w:val="11"/>
        <w:spacing w:before="0" w:after="0"/>
        <w:ind w:firstLine="480" w:firstLineChars="200"/>
        <w:rPr>
          <w:b w:val="0"/>
          <w:bCs w:val="0"/>
        </w:rPr>
      </w:pPr>
      <w:r>
        <w:rPr>
          <w:b w:val="0"/>
          <w:bCs w:val="0"/>
        </w:rPr>
        <w:t>附图S3补充正文50个目标的相对可靠性，中文名称逐项对应真实目标代码。两栏按固定顺序展示解释度和排序结果，三层是相对分组而非固定可用性标准；小风格与弱目标不据此获得独立泛化保证。</w:t>
      </w:r>
    </w:p>
    <w:p w14:paraId="3064FCD8">
      <w:pPr>
        <w:pStyle w:val="41"/>
        <w:keepNext/>
        <w:keepLines/>
        <w:spacing w:before="20" w:after="0"/>
        <w:ind w:firstLine="0" w:firstLineChars="0"/>
      </w:pPr>
      <w:r>
        <w:drawing>
          <wp:inline distT="0" distB="0" distL="0" distR="0">
            <wp:extent cx="5489575" cy="4468495"/>
            <wp:effectExtent l="0" t="0" r="2540" b="9525"/>
            <wp:docPr id="103" name="附图S3" descr="附图S3 逐目标折外预测可靠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附图S3" descr="附图S3 逐目标折外预测可靠性"/>
                    <pic:cNvPicPr>
                      <a:picLocks noChangeAspect="1"/>
                    </pic:cNvPicPr>
                  </pic:nvPicPr>
                  <pic:blipFill>
                    <a:blip r:embed="rId31"/>
                    <a:stretch>
                      <a:fillRect/>
                    </a:stretch>
                  </pic:blipFill>
                  <pic:spPr>
                    <a:xfrm>
                      <a:off x="0" y="0"/>
                      <a:ext cx="5490000" cy="4468605"/>
                    </a:xfrm>
                    <a:prstGeom prst="rect">
                      <a:avLst/>
                    </a:prstGeom>
                  </pic:spPr>
                </pic:pic>
              </a:graphicData>
            </a:graphic>
          </wp:inline>
        </w:drawing>
      </w:r>
    </w:p>
    <w:p w14:paraId="0B75F6B8">
      <w:pPr>
        <w:pStyle w:val="41"/>
        <w:keepLines/>
        <w:ind w:firstLine="422" w:firstLineChars="200"/>
      </w:pPr>
      <w:r>
        <w:t>附图S3 逐目标折外预测可靠性</w:t>
      </w:r>
    </w:p>
    <w:p w14:paraId="3AD97CB0">
      <w:pPr>
        <w:pStyle w:val="2"/>
        <w:keepNext/>
        <w:keepLines/>
        <w:pageBreakBefore/>
        <w:numPr>
          <w:ilvl w:val="0"/>
          <w:numId w:val="0"/>
        </w:numPr>
        <w:ind w:left="0" w:right="0" w:firstLine="0" w:firstLineChars="0"/>
        <w:outlineLvl w:val="1"/>
        <w:rPr>
          <w:rFonts w:hint="eastAsia"/>
        </w:rPr>
      </w:pPr>
      <w:bookmarkStart w:id="15056" w:name="_Toc244099016"/>
      <w:r>
        <w:t>附录C 问题一模型核心程序</w:t>
      </w:r>
      <w:bookmarkEnd w:id="15056"/>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本附录列出问题一感官组收缩NNLS与训练折内求解的核心函数节选，完整源程序见表A.2。以下命令在解压后的A2601605附件目录执行。</w:t>
      </w:r>
    </w:p>
    <w:p>
      <w:pPr>
        <w:pStyle w:val="AppendixCodeSubheading"/>
        <w:keepNext/>
        <w:keepLines/>
        <w:numPr>
          <w:ilvl w:val="0"/>
          <w:numId w:val="0"/>
        </w:numPr>
        <w:ind w:left="0" w:right="0" w:firstLine="0" w:firstLineChars="0"/>
        <w:outlineLvl w:val="9"/>
        <w:rPr>
          <w:rFonts w:hint="eastAsia"/>
        </w:rPr>
      </w:pPr>
      <w:r>
        <w:t xml:space="preserve">C.1 感官组收缩NNLS（Q1_03_感官组收缩NNLS.py）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软件：Python 3.10.19、NumPy 2.2.6、SciPy 1.15.3、pandas 2.3.3、scikit-learn 1.7.2。语法检查命令：python -m py_compile "A2601605源程序/Q1_03_感官组收缩NNLS.py"。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节选自Q1_03_感官组收缩NNLS.py第4-71行。</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__future__</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annotations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dataclasses</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dataclass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numpy</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scipy</w:t>
      </w:r>
      <w:r>
        <w:rPr>
          <w:rFonts w:ascii="Consolas" w:hAnsi="Consolas" w:eastAsia="宋体"/>
          <w:b w:val="false"/>
          <w:bCs w:val="false"/>
          <w:noProof/>
          <w:color w:val="267F99"/>
          <w:sz w:val="20"/>
          <w:szCs w:val="20"/>
        </w:rPr>
        <w:t xml:space="preserve">.</w:t>
      </w:r>
      <w:r>
        <w:rPr>
          <w:rFonts w:ascii="Consolas" w:hAnsi="Consolas" w:eastAsia="宋体"/>
          <w:b w:val="false"/>
          <w:bCs w:val="false"/>
          <w:noProof/>
          <w:color w:val="267F99"/>
          <w:sz w:val="20"/>
          <w:szCs w:val="20"/>
        </w:rPr>
        <w:t xml:space="preserve">optimize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nnls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795E26"/>
          <w:sz w:val="20"/>
          <w:szCs w:val="20"/>
        </w:rPr>
        <w:t xml:space="preserve">@dataclass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frozen</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True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class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NNLSStackingFit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ndarray</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ndarray</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global_weights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ndarray</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scope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str</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shrinkage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predict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ndarray</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3</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prediction tensor must have the fitted targets/models shape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prediction tensor must be finite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einsum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ntm,tm-&gt;nt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_solve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centered_stack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centered_y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ndarray</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design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centered_stack</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reshape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centered_stack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response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centered_y</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reshape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design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zeros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design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_</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nnls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design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response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maxiter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max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100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design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30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weights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fit_nnls_stacking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groups</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scope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shared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shrinkage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.5</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NNLSStackingFit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"""Fit on outer-training inner-OOF predictions and their training labels only.</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A31515"/>
          <w:sz w:val="20"/>
          <w:szCs w:val="20"/>
        </w:rPr>
        <w:t xml:space="preserve">    Weights are nonnegative but need not sum to one. Target centering removes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A31515"/>
          <w:sz w:val="20"/>
          <w:szCs w:val="20"/>
        </w:rPr>
        <w:t xml:space="preserve">    intercepts before NNLS, so an intercept is free to be negative afterward.</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A31515"/>
          <w:sz w:val="20"/>
          <w:szCs w:val="20"/>
        </w:rPr>
        <w:t xml:space="preserve">    Standardizing each training target gives shared/group fits equal target units.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A31515"/>
          <w:sz w:val="20"/>
          <w:szCs w:val="20"/>
        </w:rPr>
        <w:t xml:space="preserve">    """</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truth</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3</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min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3</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truth</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truth</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finite samples-by-targets-by-models predictions must align with y</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scope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shared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group</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scope must be shared, group or target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shrinkage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shrinkage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shrinkage must be in [0, 1]</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scope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group</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groups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is</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groups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truth</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group labels must cover all registered targets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means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target_means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truth</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centered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y_centered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means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truth</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target_means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std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truth</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where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1e-12</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global_weights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_solve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centered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y_centered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tile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global_weights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truth</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scope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shared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labels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arange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truth</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scope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groups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label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dict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fromkeys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labels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tolist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positions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flatnonzero</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labels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label</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local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_solve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centered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positions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y_centered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positions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positions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positions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shrinkage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local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shrinkage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global_weights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target_means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einsum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tm,tm-&gt;t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means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NNLSStackingFit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global_weights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scope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scope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shared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shrinkage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AppendixCodeSubheading"/>
        <w:keepNext/>
        <w:keepLines/>
        <w:numPr>
          <w:ilvl w:val="0"/>
          <w:numId w:val="0"/>
        </w:numPr>
        <w:ind w:left="0" w:right="0" w:firstLine="0" w:firstLineChars="0"/>
        <w:outlineLvl w:val="9"/>
        <w:rPr>
          <w:rFonts w:hint="eastAsia"/>
        </w:rPr>
      </w:pPr>
      <w:r>
        <w:t xml:space="preserve">C.2 训练折内OOF与堆叠求解（Q1_04_嵌套折内求解.py）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软件：Python 3.10.19、NumPy 2.2.6、SciPy 1.15.3、pandas 2.3.3、scikit-learn 1.7.2。语法检查命令：python -m py_compile "A2601605源程序/Q1_04_嵌套折内求解.py"。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节选自Q1_04_嵌套折内求解.py第89-132行。</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fit_outer_nnls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x_train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y_train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x_validation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base_config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groups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scopes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shrinkage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inner_splits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seed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dict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"""Rebuild base-model OOF entirely inside outer training, then fit NNLS."""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y</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y_train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splits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make_inner_splits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inner_splits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seed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assignment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full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fold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_</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enumerate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splits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assignment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fold</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inner_predictions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outer_predictions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selections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model_position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enumerate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base_config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base_models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candidate_rows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candidate_position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parameter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enumerate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_candidates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base_config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full_like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fold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enumerate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splits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_fit_base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parameter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x_train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x_train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base_config</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random_state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seed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model_position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100000</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candidate_position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1000</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fold</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RuntimeError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stacking base inner OOF is incomplete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candidate_rows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append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parameter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parameter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prediction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metrics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matrix_metrics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selected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min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candidate_rows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key</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lambda</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row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_parameter_key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row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metrics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inner_predictions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append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selected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prediction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outer_predictions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append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_fit_base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selected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parameter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x_train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x_validation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base_config</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random_state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seed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model_position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100000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selections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parameter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selected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parameter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candidate_metrics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parameter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row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parameter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metrics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row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metrics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row</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candidate_rows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inner_stack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outer_stack</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inner_predictions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outer_predictions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parameters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scope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scopes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fitted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fit_nnls_stacking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inner_stack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groups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groups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scope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scope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shrinkage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shrinkage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scope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fitted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predict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outer_stack</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parameters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scope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weights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fitted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tolist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intercept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fitted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tolist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global_weights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fitted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global_weights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tolist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predictions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parameters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parameters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base_selection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selections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inner_fold_assignment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assignment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inner_prediction_stack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inner_stack</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outer_base_stack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outer_stack</w:t>
      </w:r>
      <w:r>
        <w:rPr>
          <w:rFonts w:ascii="Consolas" w:hAnsi="Consolas" w:eastAsia="宋体"/>
          <w:b w:val="false"/>
          <w:bCs w:val="false"/>
          <w:noProof/>
          <w:color w:val="000000"/>
          <w:sz w:val="20"/>
          <w:szCs w:val="20"/>
        </w:rPr>
        <w:t xml:space="preserve">}</w:t>
      </w:r>
    </w:p>
    <w:p w14:paraId="468990CF">
      <w:pPr>
        <w:pStyle w:val="2"/>
        <w:keepNext/>
        <w:keepLines/>
        <w:pageBreakBefore/>
        <w:numPr>
          <w:ilvl w:val="0"/>
          <w:numId w:val="0"/>
        </w:numPr>
        <w:ind w:left="0" w:right="0" w:firstLine="0" w:firstLineChars="0"/>
        <w:outlineLvl w:val="1"/>
        <w:rPr>
          <w:rFonts w:hint="eastAsia"/>
        </w:rPr>
      </w:pPr>
      <w:bookmarkStart w:id="15057" w:name="_Toc244099017"/>
      <w:r>
        <w:t>附录D 问题二模型核心程序</w:t>
      </w:r>
      <w:bookmarkEnd w:id="15057"/>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本附录列出问题二稳健排序、条件归因与化学核验的核心函数节选，完整源程序见表A.2。以下命令在解压后的A2601605附件目录执行。</w:t>
      </w:r>
    </w:p>
    <w:p>
      <w:pPr>
        <w:pStyle w:val="AppendixCodeSubheading"/>
        <w:keepNext/>
        <w:keepLines/>
        <w:numPr>
          <w:ilvl w:val="0"/>
          <w:numId w:val="0"/>
        </w:numPr>
        <w:ind w:left="0" w:right="0" w:firstLine="0" w:firstLineChars="0"/>
        <w:outlineLvl w:val="9"/>
        <w:rPr>
          <w:rFonts w:hint="eastAsia"/>
        </w:rPr>
      </w:pPr>
      <w:r>
        <w:t xml:space="preserve">D.1 完整名次适配与倒数秩融合（Q2_05_四路稳健排序.py）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软件：Python 3.10.19、NumPy 2.2.6、SciPy 1.15.3、pandas 2.3.3、scikit-learn 1.7.2。语法检查命令：python -m py_compile "A2601605源程序/Q2_05_四路稳健排序.py"。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节选自Q2_05_四路稳健排序.py第5-135行。</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__future__</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annotations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numpy</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pandas</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reciprocal_rank_consensus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rankings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DataFrame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expected_methods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rrf_k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60.0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DataFrame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"""Fuse complete method rankings with support-aware reciprocal rank fusion."""</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required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method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feature_code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aggregate_rank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missing</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required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rankings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missing</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f</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rankings miss columns: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795E26"/>
          <w:sz w:val="20"/>
          <w:szCs w:val="20"/>
        </w:rPr>
        <w:t xml:space="preserve">sorted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missing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expected_methods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rrf_k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expected_methods must be &gt;=2 and rrf_k must be positive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rankings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list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required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method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nunique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expected_methods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method count does not match expected_methods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duplicated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duplicated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method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feature_code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duplicated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each method-target-feature row must be unique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coverage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groupby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feature_code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method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nunique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coverage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eq</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expected_methods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every target-feature pair must cover every method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rrf_component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1.0</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rrf_k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aggregate_rank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is_top3</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aggregate_rank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3</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is_top10</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aggregate_rank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groupby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feature_code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sort</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agg</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rrf_score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rrf_component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sum</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method_top3_support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is_top3</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sum</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method_top10_support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is_top10</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sum</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best_method_rank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aggregate_rank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min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mean_method_rank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aggregate_rank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median_method_rank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aggregate_rank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median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reset_index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sort_values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method_top10_support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method_top3_support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rrf_score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best_method_rank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feature_code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ascending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True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True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True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kind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mergesort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reset_index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drop</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True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consensus_rank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groupby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cumcount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pivot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index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feature_code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columns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method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aggregate_rank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reset_index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feature_code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f</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rank__</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merge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feature_code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how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left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validate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one_to_one</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aggregate_leave_one_style_ranks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rankings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DataFrame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expected_styles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rrf_k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60.0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DataFrame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"""Aggregate complete leave-one-style ranks into one rank per target/feature."""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required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omitted_style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feature_code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consensus_rank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missing</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required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rankings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missing</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f</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rankings miss columns: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795E26"/>
          <w:sz w:val="20"/>
          <w:szCs w:val="20"/>
        </w:rPr>
        <w:t xml:space="preserve">sorted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missing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expected_styles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rrf_k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expected_styles must be &gt;=2 and rrf_k must be positive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rankings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list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required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omitted_style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nunique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expected_styles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observed style count does not match expected_styles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coverage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groupby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feature_code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omitted_style</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nunique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coverage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eq</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expected_styles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every target-feature pair must cover every omitted style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is_top3</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consensus_rank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3</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is_top10</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consensus_rank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rrf_component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1.0</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rrf_k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consensus_rank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groupby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feature_code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sort</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agg</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top3_survival_frequency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is_top3</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top10_survival_frequency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is_top10</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median_rank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consensus_rank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median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rank_q25</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consensus_rank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lambda</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quantile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0.25</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rank_q75</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consensus_rank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lambda</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quantile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0.75</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mean_rrf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rrf_component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reset_index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rank_iqr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rank_q75</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rank_q25</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sort_values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top3_survival_frequency</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top10_survival_frequency</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mean_rrf</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median_rank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feature_code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ascending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True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True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True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kind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mergesort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reset_index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drop</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True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aggregate_rank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groupby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cumcount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_as_lens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DataFrame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rank_column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method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str</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DataFrame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feature_code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rank_column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rename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rank_column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aggregate_rank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insert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method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method</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p>
    <w:p>
      <w:pPr>
        <w:pStyle w:val="AppendixCodeSubheading"/>
        <w:keepNext/>
        <w:keepLines/>
        <w:numPr>
          <w:ilvl w:val="0"/>
          <w:numId w:val="0"/>
        </w:numPr>
        <w:ind w:left="0" w:right="0" w:firstLine="0" w:firstLineChars="0"/>
        <w:outlineLvl w:val="9"/>
        <w:rPr>
          <w:rFonts w:hint="eastAsia"/>
        </w:rPr>
      </w:pPr>
      <w:r>
        <w:t xml:space="preserve">D.2 四路统计证据连接（Q2_05_四路稳健排序.py）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软件：Python 3.10.19、NumPy 2.2.6、SciPy 1.15.3、pandas 2.3.3、scikit-learn 1.7.2。语法检查命令：python -m py_compile "A2601605源程序/Q2_05_四路稳健排序.py"。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节选自Q2_05_四路稳健排序.py第138-149行。</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solve_four_lens_consensus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total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bootstrap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adjusted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deletion_folds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"""正式四路秩融合；输入为总关联、重采样、风格校正、留一风格结果。"""</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deletion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aggregate_leave_one_style_ranks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deletion_folds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expected_styles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22</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lenses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concat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_as_lens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total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consensus_rank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total_association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_as_lens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bootstrap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bootstrap_rank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bootstrap_stability</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_as_lens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adjusted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consensus_rank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style_adjusted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_as_lens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deletion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aggregate_rank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leave_one_style_survival</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ignore_index</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True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reciprocal_rank_consensus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lenses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expected_methods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4</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rrf_k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60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rename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columns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method_top3_support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lens_top3_support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method_top10_support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lens_top10_support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AppendixCodeSubheading"/>
        <w:keepNext/>
        <w:keepLines/>
        <w:numPr>
          <w:ilvl w:val="0"/>
          <w:numId w:val="0"/>
        </w:numPr>
        <w:ind w:left="0" w:right="0" w:firstLine="0" w:firstLineChars="0"/>
        <w:outlineLvl w:val="9"/>
        <w:rPr>
          <w:rFonts w:hint="eastAsia"/>
        </w:rPr>
      </w:pPr>
      <w:r>
        <w:t xml:space="preserve">D.3 固定感官模型与模块置换（Q2_06_冻结感官模型.py）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软件：Python 3.10.19、NumPy 2.2.6、SciPy 1.15.3、pandas 2.3.3、scikit-learn 1.7.2。语法检查命令：python -m py_compile "A2601605源程序/Q2_06_冻结感官模型.py"。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节选自Q2_06_冻结感官模型.py第3-47行。</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__future__</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annotations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numpy</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pandas</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class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FrozenFoldNNLS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"""A four-learner raw-input predictor with already-shrunk frozen weights."""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__init__</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feature_names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list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feature_names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tuple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feature_names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4</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4</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invalid frozen weights or free target intercepts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setflags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write</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setflags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write</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predict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isinstance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DataFrame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tuple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feature_names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raw feature order differs from frozen Q1</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feature_names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isinf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predict expects the complete ordered raw feature matrix</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predict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base predictions disagree with frozen target/model dimensions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einsum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ntm,tm-&gt;nt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raw_module_permutation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module_codes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strict_feature_codes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"""Move raw module values and masks together, holding other fields fixed.</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A31515"/>
          <w:sz w:val="20"/>
          <w:szCs w:val="20"/>
        </w:rPr>
        <w:t xml:space="preserve">    The other 13 fields remain conditioning context. This is a predictive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A31515"/>
          <w:sz w:val="20"/>
          <w:szCs w:val="20"/>
        </w:rPr>
        <w:t xml:space="preserve">    permutation diagnostic, not a chemically coherent causal intervention.</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A31515"/>
          <w:sz w:val="20"/>
          <w:szCs w:val="20"/>
        </w:rPr>
        <w:t xml:space="preserve">    """</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names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list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feature_names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members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list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module_codes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members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set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members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members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members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set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strict_feature_codes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module members must be distinct strict compound fields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isinstance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DataFrame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tuple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tuple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names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raw feature order differs from frozen Q1</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names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complete raw input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positions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names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index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name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members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order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permutation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positions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order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positions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predict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order</w:t>
      </w:r>
    </w:p>
    <w:p>
      <w:pPr>
        <w:pStyle w:val="AppendixCodeSubheading"/>
        <w:keepNext/>
        <w:keepLines/>
        <w:numPr>
          <w:ilvl w:val="0"/>
          <w:numId w:val="0"/>
        </w:numPr>
        <w:ind w:left="0" w:right="0" w:firstLine="0" w:firstLineChars="0"/>
        <w:outlineLvl w:val="9"/>
        <w:rPr>
          <w:rFonts w:hint="eastAsia"/>
        </w:rPr>
      </w:pPr>
      <w:r>
        <w:t xml:space="preserve">D.4 条件残差置换与误差变化（Q2_07_最终模型条件归因.py）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软件：Python 3.10.19、NumPy 2.2.6、SciPy 1.15.3、pandas 2.3.3、scikit-learn 1.7.2。语法检查命令：python -m py_compile "A2601605源程序/Q2_07_最终模型条件归因.py"。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节选自Q2_07_最终模型条件归因.py第4-127行。</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__future__</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annotations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dataclasses</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dataclass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numpy</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pandas</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sklearn</w:t>
      </w:r>
      <w:r>
        <w:rPr>
          <w:rFonts w:ascii="Consolas" w:hAnsi="Consolas" w:eastAsia="宋体"/>
          <w:b w:val="false"/>
          <w:bCs w:val="false"/>
          <w:noProof/>
          <w:color w:val="267F99"/>
          <w:sz w:val="20"/>
          <w:szCs w:val="20"/>
        </w:rPr>
        <w:t xml:space="preserve">.</w:t>
      </w:r>
      <w:r>
        <w:rPr>
          <w:rFonts w:ascii="Consolas" w:hAnsi="Consolas" w:eastAsia="宋体"/>
          <w:b w:val="false"/>
          <w:bCs w:val="false"/>
          <w:noProof/>
          <w:color w:val="267F99"/>
          <w:sz w:val="20"/>
          <w:szCs w:val="20"/>
        </w:rPr>
        <w:t xml:space="preserve">compose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ColumnTransformer</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sklearn</w:t>
      </w:r>
      <w:r>
        <w:rPr>
          <w:rFonts w:ascii="Consolas" w:hAnsi="Consolas" w:eastAsia="宋体"/>
          <w:b w:val="false"/>
          <w:bCs w:val="false"/>
          <w:noProof/>
          <w:color w:val="267F99"/>
          <w:sz w:val="20"/>
          <w:szCs w:val="20"/>
        </w:rPr>
        <w:t xml:space="preserve">.</w:t>
      </w:r>
      <w:r>
        <w:rPr>
          <w:rFonts w:ascii="Consolas" w:hAnsi="Consolas" w:eastAsia="宋体"/>
          <w:b w:val="false"/>
          <w:bCs w:val="false"/>
          <w:noProof/>
          <w:color w:val="267F99"/>
          <w:sz w:val="20"/>
          <w:szCs w:val="20"/>
        </w:rPr>
        <w:t xml:space="preserve">ensemble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HistGradientBoostingRegressor</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sklearn</w:t>
      </w:r>
      <w:r>
        <w:rPr>
          <w:rFonts w:ascii="Consolas" w:hAnsi="Consolas" w:eastAsia="宋体"/>
          <w:b w:val="false"/>
          <w:bCs w:val="false"/>
          <w:noProof/>
          <w:color w:val="267F99"/>
          <w:sz w:val="20"/>
          <w:szCs w:val="20"/>
        </w:rPr>
        <w:t xml:space="preserve">.</w:t>
      </w:r>
      <w:r>
        <w:rPr>
          <w:rFonts w:ascii="Consolas" w:hAnsi="Consolas" w:eastAsia="宋体"/>
          <w:b w:val="false"/>
          <w:bCs w:val="false"/>
          <w:noProof/>
          <w:color w:val="267F99"/>
          <w:sz w:val="20"/>
          <w:szCs w:val="20"/>
        </w:rPr>
        <w:t xml:space="preserve">impute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SimpleImputer</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sklearn</w:t>
      </w:r>
      <w:r>
        <w:rPr>
          <w:rFonts w:ascii="Consolas" w:hAnsi="Consolas" w:eastAsia="宋体"/>
          <w:b w:val="false"/>
          <w:bCs w:val="false"/>
          <w:noProof/>
          <w:color w:val="267F99"/>
          <w:sz w:val="20"/>
          <w:szCs w:val="20"/>
        </w:rPr>
        <w:t xml:space="preserve">.</w:t>
      </w:r>
      <w:r>
        <w:rPr>
          <w:rFonts w:ascii="Consolas" w:hAnsi="Consolas" w:eastAsia="宋体"/>
          <w:b w:val="false"/>
          <w:bCs w:val="false"/>
          <w:noProof/>
          <w:color w:val="267F99"/>
          <w:sz w:val="20"/>
          <w:szCs w:val="20"/>
        </w:rPr>
        <w:t xml:space="preserve">pipeline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Pipeline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sklearn</w:t>
      </w:r>
      <w:r>
        <w:rPr>
          <w:rFonts w:ascii="Consolas" w:hAnsi="Consolas" w:eastAsia="宋体"/>
          <w:b w:val="false"/>
          <w:bCs w:val="false"/>
          <w:noProof/>
          <w:color w:val="267F99"/>
          <w:sz w:val="20"/>
          <w:szCs w:val="20"/>
        </w:rPr>
        <w:t xml:space="preserve">.</w:t>
      </w:r>
      <w:r>
        <w:rPr>
          <w:rFonts w:ascii="Consolas" w:hAnsi="Consolas" w:eastAsia="宋体"/>
          <w:b w:val="false"/>
          <w:bCs w:val="false"/>
          <w:noProof/>
          <w:color w:val="267F99"/>
          <w:sz w:val="20"/>
          <w:szCs w:val="20"/>
        </w:rPr>
        <w:t xml:space="preserve">preprocessing</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OneHotEncoder</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AF00DB"/>
          <w:sz w:val="20"/>
          <w:szCs w:val="20"/>
        </w:rPr>
        <w:t xml:space="preserve">try</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w:t>
      </w:r>
      <w:r>
        <w:rPr>
          <w:rFonts w:ascii="Consolas" w:hAnsi="Consolas" w:eastAsia="宋体"/>
          <w:b w:val="false"/>
          <w:bCs w:val="false"/>
          <w:noProof/>
          <w:color w:val="267F99"/>
          <w:sz w:val="20"/>
          <w:szCs w:val="20"/>
        </w:rPr>
        <w:t xml:space="preserve">Q2_06_冻结感官模型</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raw_module_permutation</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AF00DB"/>
          <w:sz w:val="20"/>
          <w:szCs w:val="20"/>
        </w:rPr>
        <w:t xml:space="preserve">except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ImportError</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Q2_06_冻结感官模型</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raw_module_permutation</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795E26"/>
          <w:sz w:val="20"/>
          <w:szCs w:val="20"/>
        </w:rPr>
        <w:t xml:space="preserve">@dataclass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class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ConditionalFeatureModel</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pipeline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Pipeline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n_conditioners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predict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conditioners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style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ndarray</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numeric</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conditioners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styles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numeric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numeric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n_conditioners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conditioner shape disagrees with fitted model</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styles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numeric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style vector must align with conditioners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frame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DataFrame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numeric</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columns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f</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x_</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position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position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range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n_conditioners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style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styles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pipeline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predict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fit_conditional_feature_model</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conditioners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feature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style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ConditionalFeatureModel</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"""Fit compact HGB E[X_j | module peers, style] on training rows only."""</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numeric</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conditioners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styles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numeric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numeric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20</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numeric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conditioners must contain at least 20 rows and one column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numeric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styles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numeric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feature and style must align with conditioners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conditional feature target must be finite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frame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DataFrame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numeric</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columns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f</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x_</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position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position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range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numeric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style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styles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numeric_columns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list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transformer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ColumnTransformer</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numeric</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SimpleImputer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strategy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median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numeric_columns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style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OneHotEncoder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handle_unknown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ignore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sparse_output</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style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pipeline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Pipeline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transform</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transformer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model</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HistGradientBoostingRegressor</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max_leaf_nodes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7</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min_samples_leaf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learning_rate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0.05</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l2_regularization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max_iter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100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random_state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20261025</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pipeline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fit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ConditionalFeatureModel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pipeline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numeric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residual_permutation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conditional_mean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residual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random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Generator</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ndarray</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"""Keep the conditional mean fixed and permute only residual variation."""</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mean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conditional_mean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error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residual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conditional mean and residual must be aligned vectors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conditional mean and residual must be finite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mean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permutation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_fold_field_rows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x_train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x_valid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y_valid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style_train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style_valid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modules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feature_codes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target_codes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repeat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fold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seed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repeats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rows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feature_position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enumerate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feature_names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baseline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predict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x_valid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base_mae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abs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y_valid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baseline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strict_position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enumerate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feature_codes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module_id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members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enumerate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modules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selected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feature_position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members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8000"/>
          <w:sz w:val="20"/>
          <w:szCs w:val="20"/>
        </w:rPr>
        <w:t xml:space="preserve"># Module-level permutation is raw-input and keeps missing values attached.</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permutation_repeat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range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repeats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changed_prediction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order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raw_module_permutation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x_valid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members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strict_feature_codes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feature_codes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random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default_rng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seed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module_id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1000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permutation_repeat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delta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abs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y_valid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changed_prediction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base_mae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target_position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enumerate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target_codes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rows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append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repeat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repeat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fold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fold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module_id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f</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module_id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03d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module_size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members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module_members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join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members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permutation_repeat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permutation_repeat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delta_mae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delta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target_position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module_source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fold_local_all_modules_no_validation_gate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feature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members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pos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feature_position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peers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feature_position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members</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train_feature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x_train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iloc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pos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to_numpy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observed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train_feature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valid_feature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x_valid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iloc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pos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to_numpy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valid_observed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valid_feature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peers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observed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20</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valid_observed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cond_imputer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SimpleImputer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strategy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median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keep_empty_features</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True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train_cond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cond_imputer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fit_transform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x_train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iloc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peers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to_numpy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valid_cond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cond_imputer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transform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x_valid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iloc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peers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to_numpy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fit_conditional_feature_model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train_cond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observed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train_feature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observed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style_train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observed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valid_pos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flatnonzero</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valid_observed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conditional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predict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valid_cond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valid_pos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style_valid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valid_pos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residual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valid_feature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valid_pos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conditional</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permutation_repeat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range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repeats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changed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x_valid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changed_values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valid_feature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changed_values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valid_pos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residual_permutation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conditional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residual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random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default_rng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seed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pos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1000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permutation_repeat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iloc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pos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changed_values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delta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abs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y_valid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predict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base_mae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target_position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enumerate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target_codes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rows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append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repeat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repeat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fold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fold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module_id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f</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module_id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03d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module_size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members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module_members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join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members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feature_code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target_code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permutation_repeat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permutation_repeat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delta_mae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delta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target_position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module_source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fold_local_all_modules_no_validation_gate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conditional_scope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observed_only_missing_mask_preserved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DataFrame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rows</w:t>
      </w:r>
      <w:r>
        <w:rPr>
          <w:rFonts w:ascii="Consolas" w:hAnsi="Consolas" w:eastAsia="宋体"/>
          <w:b w:val="false"/>
          <w:bCs w:val="false"/>
          <w:noProof/>
          <w:color w:val="000000"/>
          <w:sz w:val="20"/>
          <w:szCs w:val="20"/>
        </w:rPr>
        <w:t xml:space="preserve">)</w:t>
      </w:r>
    </w:p>
    <w:p>
      <w:pPr>
        <w:pStyle w:val="AppendixCodeSubheading"/>
        <w:keepNext/>
        <w:keepLines/>
        <w:numPr>
          <w:ilvl w:val="0"/>
          <w:numId w:val="0"/>
        </w:numPr>
        <w:ind w:left="0" w:right="0" w:firstLine="0" w:firstLineChars="0"/>
        <w:outlineLvl w:val="9"/>
        <w:rPr>
          <w:rFonts w:hint="eastAsia"/>
        </w:rPr>
      </w:pPr>
      <w:r>
        <w:t xml:space="preserve">D.5 OAV与化学证据核验（Q2_08_化学核验与OAV.py）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软件：Python 3.10.19、NumPy 2.2.6、SciPy 1.15.3、pandas 2.3.3、scikit-learn 1.7.2。语法检查命令：python -m py_compile "A2601605源程序/Q2_08_化学核验与OAV.py"。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节选自Q2_08_化学核验与OAV.py第3-67行。</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__future__</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annotations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numpy</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pandas</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_oav_summary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calibrated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DataFrame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dict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empty</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oav_n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raw_concentration_median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oav_q25</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oav_median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oav_q75</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oav_max</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oav_above_1_fraction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oav_evidence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unavailable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feature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calibrated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empty</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to_numeric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calibrated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errors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coerce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dropna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to_numpy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empty</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oav</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median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median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oav</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fraction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oav</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median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evidence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median_above_threshold</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fraction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0.25</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evidence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subset_above_threshold</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evidence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mostly_below_threshold</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oav_n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raw_concentration_median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median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oav_q25</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quantile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oav</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0.25</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oav_median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median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oav_q75</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quantile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oav</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0.75</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oav_max</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max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oav</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oav_above_1_fraction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fraction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oav_evidence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evidence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_grade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row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Series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semantic</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row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semantic_evidence_level</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statistical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row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statistical_robustness_tier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row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predictability_tier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semantic</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4</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statistical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R1_strong</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R2_moderate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P3_weak</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semantic</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3</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statistical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R1_strong</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P3_weak</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semantic</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2</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statistical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R1_strong</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R2_moderate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P3_weak</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semantic</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3</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statistical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R1_strong</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R2_moderate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B</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semantic</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statistical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R1_strong</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R2_moderate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D</w:t>
      </w:r>
      <w:r>
        <w:rPr>
          <w:rFonts w:ascii="Consolas" w:hAnsi="Consolas" w:eastAsia="宋体"/>
          <w:b w:val="false"/>
          <w:bCs w:val="false"/>
          <w:noProof/>
          <w:color w:val="A31515"/>
          <w:sz w:val="20"/>
          <w:szCs w:val="20"/>
        </w:rPr>
        <w:t xml:space="preserve">"</w:t>
      </w:r>
    </w:p>
    <w:p w14:paraId="2A97AFAC">
      <w:pPr>
        <w:pStyle w:val="2"/>
        <w:keepNext/>
        <w:keepLines/>
        <w:pageBreakBefore/>
        <w:numPr>
          <w:ilvl w:val="0"/>
          <w:numId w:val="0"/>
        </w:numPr>
        <w:ind w:left="0" w:right="0" w:firstLine="0" w:firstLineChars="0"/>
        <w:outlineLvl w:val="1"/>
        <w:rPr>
          <w:rFonts w:hint="eastAsia"/>
        </w:rPr>
      </w:pPr>
      <w:bookmarkStart w:id="15058" w:name="_Toc244099018"/>
      <w:r>
        <w:t>附录E 问题三模型核心程序</w:t>
      </w:r>
      <w:bookmarkEnd w:id="15058"/>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本附录列出问题三风格生成、画像预测与约束迁移的核心函数节选，完整源程序见表A.2。以下命令在解压后的A2601605附件目录执行。</w:t>
      </w:r>
    </w:p>
    <w:p>
      <w:pPr>
        <w:pStyle w:val="AppendixCodeSubheading"/>
        <w:keepNext/>
        <w:keepLines/>
        <w:numPr>
          <w:ilvl w:val="0"/>
          <w:numId w:val="0"/>
        </w:numPr>
        <w:ind w:left="0" w:right="0" w:firstLine="0" w:firstLineChars="0"/>
        <w:outlineLvl w:val="9"/>
        <w:rPr>
          <w:rFonts w:hint="eastAsia"/>
        </w:rPr>
      </w:pPr>
      <w:r>
        <w:t xml:space="preserve">E.1 风格收缩Copula与经验反变换（Q3_01_风格收缩Copula.py）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软件：Python 3.10.19、NumPy 2.2.6、SciPy 1.15.3、pandas 2.3.3、scikit-learn 1.7.2。语法检查命令：python -m py_compile "A2601605源程序/Q3_01_风格收缩Copula.py"。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节选自Q3_01_风格收缩Copula.py第7-145行。</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numpy</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scipy</w:t>
      </w:r>
      <w:r>
        <w:rPr>
          <w:rFonts w:ascii="Consolas" w:hAnsi="Consolas" w:eastAsia="宋体"/>
          <w:b w:val="false"/>
          <w:bCs w:val="false"/>
          <w:noProof/>
          <w:color w:val="267F99"/>
          <w:sz w:val="20"/>
          <w:szCs w:val="20"/>
        </w:rPr>
        <w:t xml:space="preserve">.</w:t>
      </w:r>
      <w:r>
        <w:rPr>
          <w:rFonts w:ascii="Consolas" w:hAnsi="Consolas" w:eastAsia="宋体"/>
          <w:b w:val="false"/>
          <w:bCs w:val="false"/>
          <w:noProof/>
          <w:color w:val="267F99"/>
          <w:sz w:val="20"/>
          <w:szCs w:val="20"/>
        </w:rPr>
        <w:t xml:space="preserve">stats</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norm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rankdata</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sklearn</w:t>
      </w:r>
      <w:r>
        <w:rPr>
          <w:rFonts w:ascii="Consolas" w:hAnsi="Consolas" w:eastAsia="宋体"/>
          <w:b w:val="false"/>
          <w:bCs w:val="false"/>
          <w:noProof/>
          <w:color w:val="267F99"/>
          <w:sz w:val="20"/>
          <w:szCs w:val="20"/>
        </w:rPr>
        <w:t xml:space="preserve">.</w:t>
      </w:r>
      <w:r>
        <w:rPr>
          <w:rFonts w:ascii="Consolas" w:hAnsi="Consolas" w:eastAsia="宋体"/>
          <w:b w:val="false"/>
          <w:bCs w:val="false"/>
          <w:noProof/>
          <w:color w:val="267F99"/>
          <w:sz w:val="20"/>
          <w:szCs w:val="20"/>
        </w:rPr>
        <w:t xml:space="preserve">covariance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LedoitWolf</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_psd_factor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matrix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"""Return a symmetric PSD matrix and a cached sampling factor."""</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symmetric</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matrix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matrix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eigenvalues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eigenvectors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linalg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eigh</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symmetric</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eigenvalues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clip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eigenvalues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psd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eigenvectors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eigenvalues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@eigenvectors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psd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psd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psd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psd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eigenvectors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sqrt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eigenvalues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_correlation_from_covariance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covariance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covariance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covariance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sqrt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clip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diag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covariance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1e-12</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covariance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outer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nan_to_num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posinf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neginf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fill_diagonal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_</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_psd_factor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sqrt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clip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diag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1e-12</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outer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fill_diagonal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correlation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correlation</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class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StyleGaussianGenerator</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fit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shrinkage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ledoit_wolf</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mean_shrinkage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.25</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labels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labels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finite training matrix and labels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shrinkage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ledoit_wolf</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only registered Ledoit-Wolf covariance is supported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mean_shrinkage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mean_shrinkage must be in [0, 1]</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global_mean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global_scale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std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global_scale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where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global_scale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98658"/>
          <w:sz w:val="20"/>
          <w:szCs w:val="20"/>
        </w:rPr>
        <w:t xml:space="preserve">1e-12</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global_scale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standardized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global_mean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global_scale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n_features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style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unique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labels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labels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block_standardized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standardized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labels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each style needs at least two training rows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8000"/>
          <w:sz w:val="20"/>
          <w:szCs w:val="20"/>
        </w:rPr>
        <w:t xml:space="preserve"># Raw covariance is retained only to reproduce the immutable pilot.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raw_estimator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LedoitWolf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fit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raw_mean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mean_shrinkage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mean_shrinkage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global_mean</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estimator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LedoitWolf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fit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block_standardized</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standardized_mean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mean_shrinkage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block_standardized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gaussian_covariance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gaussian_factor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_psd_factor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estimator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covariance_</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latent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zeros_like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block_standardized</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range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n_features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ptp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1e-12</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continue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rankdata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method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average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latent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norm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ppf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ranks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.5</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latent_estimator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LedoitWolf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fit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latent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copula_covariance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_correlation_from_covariance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latent_estimator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covariance_</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copula_covariance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copula_factor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_psd_factor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copula_covariance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raw_mean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cov</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raw_estimator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covariance_</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standardized_mean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standardized_mean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gaussian_covariance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gaussian_covariance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gaussian_factor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gaussian_factor</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copula_covariance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copula_covariance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copula_factor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copula_factor</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rows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style_values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lower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upper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max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diagnostics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unseen style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gaussian_min_eigenvalue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linalg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eigvalsh</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gaussian_covariance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copula_min_eigenvalue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linalg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eigvalsh</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copula_covariance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n_training_style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rows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generate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method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style_gaussian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seed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20261025</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unseen style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positive sample count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random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default_rng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seed</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pre_clip_cell_fraction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pre_clip_row_fraction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method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style_gaussian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multivariate_normal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cov</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size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check_valid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warn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method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style_gaussian_clipped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latent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normal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size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n_features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gaussian_factor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latent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standardized_mean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global_scale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global_mean</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outside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raw</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lower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raw</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upper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pre_clip_cell_fraction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outside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pre_clip_row_fraction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outside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clip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lower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upper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method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global_gaussian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multivariate_normal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global_mean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eye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n_features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size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check_valid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warn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method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style_copula</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style_copula_shrunk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style_values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method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style_copula</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z</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empty_like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range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n_features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order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argsort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kind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stable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empty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ranks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order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arange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z</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norm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ppf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ranks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.5</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corr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corrcoef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z</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rowvar</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nan_to_num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corr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fill_diagonal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latent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multivariate_normal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zeros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n_features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corr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size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check_valid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warn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latent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normal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size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n_features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copula_factor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empty_like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latent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range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n_features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sorted_values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sort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block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probabilities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clip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norm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cdf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latent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quantile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sorted_values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probabilities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method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linear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unsupported Gaussian baseline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values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style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style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method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method</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n_training_style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rows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pre_clip_cell_fraction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pre_clip_cell_fraction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pre_clip_row_fraction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pre_clip_row_fraction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AppendixCodeSubheading"/>
        <w:keepNext/>
        <w:keepLines/>
        <w:numPr>
          <w:ilvl w:val="0"/>
          <w:numId w:val="0"/>
        </w:numPr>
        <w:ind w:left="0" w:right="0" w:firstLine="0" w:firstLineChars="0"/>
        <w:outlineLvl w:val="9"/>
        <w:rPr>
          <w:rFonts w:hint="eastAsia"/>
        </w:rPr>
      </w:pPr>
      <w:r>
        <w:t xml:space="preserve">E.2 感官画像推理与支持域检查（Q3_04_感官画像推理.py）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软件：Python 3.10.19、NumPy 2.2.6、SciPy 1.15.3、pandas 2.3.3、scikit-learn 1.7.2。语法检查命令：python -m py_compile "A2601605源程序/Q3_04_感官画像推理.py"。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节选自Q3_04_感官画像推理.py第7-104行。</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__future__</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annotations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numpy</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pandas</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scipy</w:t>
      </w:r>
      <w:r>
        <w:rPr>
          <w:rFonts w:ascii="Consolas" w:hAnsi="Consolas" w:eastAsia="宋体"/>
          <w:b w:val="false"/>
          <w:bCs w:val="false"/>
          <w:noProof/>
          <w:color w:val="267F99"/>
          <w:sz w:val="20"/>
          <w:szCs w:val="20"/>
        </w:rPr>
        <w:t xml:space="preserve">.</w:t>
      </w:r>
      <w:r>
        <w:rPr>
          <w:rFonts w:ascii="Consolas" w:hAnsi="Consolas" w:eastAsia="宋体"/>
          <w:b w:val="false"/>
          <w:bCs w:val="false"/>
          <w:noProof/>
          <w:color w:val="267F99"/>
          <w:sz w:val="20"/>
          <w:szCs w:val="20"/>
        </w:rPr>
        <w:t xml:space="preserve">spatial</w:t>
      </w:r>
      <w:r>
        <w:rPr>
          <w:rFonts w:ascii="Consolas" w:hAnsi="Consolas" w:eastAsia="宋体"/>
          <w:b w:val="false"/>
          <w:bCs w:val="false"/>
          <w:noProof/>
          <w:color w:val="267F99"/>
          <w:sz w:val="20"/>
          <w:szCs w:val="20"/>
        </w:rPr>
        <w:t xml:space="preserve">.</w:t>
      </w:r>
      <w:r>
        <w:rPr>
          <w:rFonts w:ascii="Consolas" w:hAnsi="Consolas" w:eastAsia="宋体"/>
          <w:b w:val="false"/>
          <w:bCs w:val="false"/>
          <w:noProof/>
          <w:color w:val="267F99"/>
          <w:sz w:val="20"/>
          <w:szCs w:val="20"/>
        </w:rPr>
        <w:t xml:space="preserve">distance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cdist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class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FrozenFoldNNLS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"""A four-learner raw-input predictor with already-shrunk frozen weights."""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__init__</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feature_names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list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feature_names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tuple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feature_names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4</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4</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invalid frozen weights or free target intercepts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setflags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write</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setflags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write</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predict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isinstance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DataFrame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tuple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feature_names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raw feature order differs from frozen Q1</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feature_names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isinf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predict expects the complete ordered raw feature matrix</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predict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base predictions disagree with frozen target/model dimensions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einsum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ntm,tm-&gt;nt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empirical_cdf_grade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reference_targets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predicted_targets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ndarray</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ndarray</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"""Map predictions to [0, 6] using training-only empirical CDFs."""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reference_targets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reference_targets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predicted_targets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predicted_targets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reference_targets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predicted_targets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reference_targets and predicted_targets must be 2-D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reference_targets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predicted_targets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reference and prediction target counts disagree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grades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empty_like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predicted_targets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target_position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range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reference_targets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ordered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sort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reference_targets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target_position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searchsorted</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ordered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predicted_targets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target_position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side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right</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grades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target_position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6.0</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ordered</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grades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verify_archived_prediction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expected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"""Match the archive's storage precision, rather than relax an error gate."""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expected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expected</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expected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expected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Finite aligned archived predictions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max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abs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expected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expected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float32</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array_equal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prediction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float32</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expected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Reconstructed prediction differs at archived float32 precision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error</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98658"/>
          <w:sz w:val="20"/>
          <w:szCs w:val="20"/>
        </w:rPr>
        <w:t xml:space="preserve">1e-9</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Reconstructed float64 prediction differs from archive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error</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migration_model_input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source_positions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reference_x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reference_x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positions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source_positions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positions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positions</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positions</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isinf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isinf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Aligned raw chemical spectra and source positions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output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output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isnan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raw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positions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nan</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output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support_audit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x_train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query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quantile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.95</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outside_fraction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.05</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x_train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query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query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query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query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Training and query matrices must align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isinf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isinf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query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quantile</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outside_fraction</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Invalid support geometry</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median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nanmedian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median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 support field has no observed training values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low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high</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nanquantile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.25</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.75</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where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high</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low</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98658"/>
          <w:sz w:val="20"/>
          <w:szCs w:val="20"/>
        </w:rPr>
        <w:t xml:space="preserve">1e-12</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high</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low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nanstd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where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98658"/>
          <w:sz w:val="20"/>
          <w:szCs w:val="20"/>
        </w:rPr>
        <w:t xml:space="preserve">1e-12</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where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isnan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median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median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b</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where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isnan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query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median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query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median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self_distance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cdist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sqrt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fill_diagonal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self_distance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inf</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cutoff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quantile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self_distance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quantile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distance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cdist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sqrt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observed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query</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out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observed</w:t>
      </w:r>
      <w:r>
        <w:rPr>
          <w:rFonts w:ascii="Consolas" w:hAnsi="Consolas" w:eastAsia="宋体"/>
          <w:b w:val="false"/>
          <w:bCs w:val="false"/>
          <w:noProof/>
          <w:color w:val="000000"/>
          <w:sz w:val="20"/>
          <w:szCs w:val="20"/>
        </w:rPr>
        <w:t xml:space="preserve">&amp;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query</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nanmin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query</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nanmax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fractions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out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maximum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observed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nearest_distance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distance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distance_cutoff</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cutoff</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outside_range_fraction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fractions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supported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distance</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cutoff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1e-12</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&amp;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fractions</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outside_fraction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AppendixCodeSubheading"/>
        <w:keepNext/>
        <w:keepLines/>
        <w:numPr>
          <w:ilvl w:val="0"/>
          <w:numId w:val="0"/>
        </w:numPr>
        <w:ind w:left="0" w:right="0" w:firstLine="0" w:firstLineChars="0"/>
        <w:outlineLvl w:val="9"/>
        <w:rPr>
          <w:rFonts w:hint="eastAsia"/>
        </w:rPr>
      </w:pPr>
      <w:r>
        <w:t xml:space="preserve">E.3 浓度转换与缺陷约束（Q3_02_浓度转换与缺陷约束.py）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软件：Python 3.10.19、NumPy 2.2.6、SciPy 1.15.3、pandas 2.3.3、scikit-learn 1.7.2。语法检查命令：python -m py_compile "A2601605源程序/Q3_02_浓度转换与缺陷约束.py"。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节选自Q3_02_浓度转换与缺陷约束.py第3-102行。</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__future__</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annotations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numpy</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concentrations_from_stored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finite aligned stored values and scales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raw</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log10</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scale must be raw or log10</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log_mask</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log10</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log_mask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power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10.0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log_mask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stored values cannot be represented as nonnegative concentrations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stored_from_concentrations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finite aligned nonnegative concentrations and scales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raw</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log10</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scale must be raw or log10</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log_mask</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log10</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log_mask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log10 fields require positive concentrations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log_mask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log10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log_mask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direct_limits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source_known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scenario</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known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source_known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scenario</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C1</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C2</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C3</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unknown constraint scenario</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known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known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kind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b</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aligned direct-constraint vectors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limits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full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valid_source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known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&amp;</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scenario</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C1</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limits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valid_source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valid_source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valid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valid_source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&amp;</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scenario</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C2</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limits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maximum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limits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minimum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limits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project_direct_constraints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candidate_stored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source_known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scenario</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candidate_stored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candidate_stored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candidate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concentrations_from_stored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candidate_stored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limits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direct_limits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source_known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scenario</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projected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where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limits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minimum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candidate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limits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candidate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stored_from_concentrations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projected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limits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empirical_quantile_anchor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source_reference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target_reference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source_reference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source_reference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target_reference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target_reference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source_reference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2</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target_reference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2</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source_reference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size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target_reference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size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min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source_reference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target_reference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2</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source_reference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target_reference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finite aligned source and style reference matrices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anchor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empty_like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enumerate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reference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source_reference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percentile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reference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0.5</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reference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anchor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quantile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target_reference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column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percentile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method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linear</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anchor</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pareto_mask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target_distance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source_change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target_distance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target_distance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source_change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source_change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target_distance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source_change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target_distance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aligned one-dimensional objective arrays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finite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target_distance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&amp;</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source_change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zeros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target_distance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bool</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index</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flatnonzero</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dominated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finite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&amp;</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target_distance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target_distance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index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&amp;</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source_change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source_change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index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strict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target_distance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target_distance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index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source_change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source_change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index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dominated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&amp;</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strict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index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True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result</w:t>
      </w:r>
    </w:p>
    <w:p>
      <w:pPr>
        <w:pStyle w:val="AppendixCodeSubheading"/>
        <w:keepNext/>
        <w:keepLines/>
        <w:numPr>
          <w:ilvl w:val="0"/>
          <w:numId w:val="0"/>
        </w:numPr>
        <w:ind w:left="0" w:right="0" w:firstLine="0" w:firstLineChars="0"/>
        <w:outlineLvl w:val="9"/>
        <w:rPr>
          <w:rFonts w:hint="eastAsia"/>
        </w:rPr>
      </w:pPr>
      <w:r>
        <w:t xml:space="preserve">E.4 有限迁移候选与最小改动筛选（Q3_03_受约束迁移求解.py）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软件：Python 3.10.19、NumPy 2.2.6、SciPy 1.15.3、pandas 2.3.3、scikit-learn 1.7.2。语法检查命令：python -m py_compile "A2601605源程序/Q3_03_受约束迁移求解.py"。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节选自Q3_03_受约束迁移求解.py第3-34行。</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numpy</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Q3_02_浓度转换与缺陷约束</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project_direct_constraints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constrained_paths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anchors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lambdas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feature_indices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source_values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known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thresholds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anchors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anchors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lambdas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lambdas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anchors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anchors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anchors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lambdas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lambdas</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lambdas</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Finite anchors and strictly positive lambdas in (0,1]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anchor_ids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repeat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arange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anchors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lambdas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path_lambdas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tile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lambdas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anchors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path_lambdas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path_lambdas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anchors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anchor_ids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row</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row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feature_indices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_</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project_direct_constraints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row</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feature_indices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source_values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known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thresholds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C1</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anchor_ids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path_lambdas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select_candidates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mean_delta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q90_delta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support_fraction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minimum_gain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guard_margin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mean_delta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q90_delta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support_fraction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broadcast_arrays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mean_delta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q90_delta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support_fraction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mean_delta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q90_delta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support_fraction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Finite aligned one-dimensional primary diagnostics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feasible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gain</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minimum_gain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&amp;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mean_delta</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guard_margin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&amp;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q90_delta</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guard_margin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&amp;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support_fraction</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.9</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idx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flatnonzero</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feasible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idx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k</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minimum_change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maximum_target_gain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maximum_proxy_margin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feasible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8000"/>
          <w:sz w:val="20"/>
          <w:szCs w:val="20"/>
        </w:rPr>
        <w:t xml:space="preserve"># Stable input index breaks exact objective ties; the auditor is not an argument.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rules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minimum_change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idx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idx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idx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maximum_target_gain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idx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idx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idx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maximum_proxy_margin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idx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change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idx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q90_delta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idx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idx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lexsort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keys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keys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rules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items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feasible</w:t>
      </w:r>
    </w:p>
    <w:p>
      <w:pPr>
        <w:pStyle w:val="AppendixCodeSubheading"/>
        <w:keepNext/>
        <w:keepLines/>
        <w:numPr>
          <w:ilvl w:val="0"/>
          <w:numId w:val="0"/>
        </w:numPr>
        <w:ind w:left="0" w:right="0" w:firstLine="0" w:firstLineChars="0"/>
        <w:outlineLvl w:val="9"/>
        <w:rPr>
          <w:rFonts w:hint="eastAsia"/>
        </w:rPr>
      </w:pPr>
      <w:r>
        <w:t xml:space="preserve">E.5 缺陷与代理证据状态（Q3_05_迁移证据状态.py）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软件：Python 3.10.19、NumPy 2.2.6、SciPy 1.15.3、pandas 2.3.3、scikit-learn 1.7.2。语法检查命令：python -m py_compile "A2601605源程序/Q3_05_迁移证据状态.py"。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节选自Q3_05_迁移证据状态.py第7-113行。</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__future__</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annotations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numpy</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pandas</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audit_concentrations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candidate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source_known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scenario</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str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atol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1e-9</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rtol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1e-7</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DataFrame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scenario</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C1</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C2</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C3</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atol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rtol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atol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rtol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unknown scenario or invalid numerical tolerance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candidate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atleast_1d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atleast_1d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candidate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known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atleast_1d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source_known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known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kind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b</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source_known must contain boolean flags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size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candidate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known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nonempty aligned source/candidate/known vectors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tau</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nan</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is</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threshold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tau</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broadcast_to</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tau</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isinf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source must be nonnegative concentration or missing</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scenario</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C1</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isinf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tau</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tau</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tau</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threshold must be positive or missing</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limits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scenario</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C1</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maximum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tau</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scenario</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C2</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minimum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tau</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rows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before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after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observed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limit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zip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source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candidate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known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limits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tau</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passed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excess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tolerance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nan</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after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after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passed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invalid_candidate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False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observed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before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unknown_source</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scenario</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C1</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unknown_threshold</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tolerance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atol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rtol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abs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before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excess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max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after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limit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passed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bool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after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limit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tolerance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pass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passed</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violation</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rows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append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scenario</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scenario</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source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before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candidate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after</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limit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limit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threshold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status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violation_magnitude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excess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numerical_tolerance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tolerance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passed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passed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frame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DataFrame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rows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passed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passed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boolean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frame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project_upper_bounds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candidate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upper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ndarray</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candidate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upper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broadcast_arrays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candidate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upper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candidate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candidate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isinf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upper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upper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upper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projection requires finite nonnegative candidates and valid bounds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where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upper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minimum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candidate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upper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candidate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summarize_migration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audit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pd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DataFrame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target_gain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bool</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proxy_nonworsening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bool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dict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isinstance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target_gain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bool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bool_</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proxy_nonworsening</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isinstance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proxy_nonworsening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bool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bool_</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migration/proxy decisions must be explicit boolean flags or unknown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audit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empty</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status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passed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issubset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audit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nonempty direct-constraint audit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passed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audit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passed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astype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boolean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n_passed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n_failed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passed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fillna</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passed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fillna</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n_unknown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passed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isna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n_failed</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rejected_direct_constraint</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target_gain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no_target_gain</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n_unknown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needs_direct_verification</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proxy_nonworsening</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is</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needs_proxy_verification</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proxy_nonworsening</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rejected_proxy</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eligible_statistical_candidate</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n_checks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audit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n_passed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n_passed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n_failed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n_failed</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n_unknown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n_unknown</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decidable_pass_rate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n_passed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n_passed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n_failed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n_passed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n_failed</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None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status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eligible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eligible_statistical_candidate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physical_safety_certified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proxy_screen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primary_deltas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audit_deltas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primary_reliable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audit_reliable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tolerance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1e-8</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primary_deltas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audit_deltas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tolerance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tolerance</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Ten finite paired-repeat changes and a numerical tolerance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pq</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aq</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quantile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.9</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quantile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.9</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primary_reliable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audit_reliable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proxy_unreliable</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pm</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tolerance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am</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tolerance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proxy_disagreement</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pm</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tolerance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am</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tolerance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predicted_worsening</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pq</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tolerance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aq</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tolerance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proxy_variation_uncertain</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else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predicted_nonworsening</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proxy_status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status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primary_mean_delta</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audit_mean_delta</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am</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primary_repeat_q90_delta</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pq</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audit_repeat_q90_delta</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aq</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physical_safety_certified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candidate_status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available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n_failed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n_unknown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target_gain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proxy_status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support_fraction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available</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rejected_no_structural_candidate</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n_failed</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rejected_direct_constraint</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target_gain</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no_target_gain</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n_unknown</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needs_direct_verification</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support_fraction</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98658"/>
          <w:sz w:val="20"/>
          <w:szCs w:val="20"/>
        </w:rPr>
        <w:t xml:space="preserve">.9</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outside_predictor_support</w:t>
      </w:r>
      <w:r>
        <w:rPr>
          <w:rFonts w:ascii="Consolas" w:hAnsi="Consolas" w:eastAsia="宋体"/>
          <w:b w:val="false"/>
          <w:bCs w:val="false"/>
          <w:noProof/>
          <w:color w:val="A31515"/>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proxy_status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predicted_nonworsening</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proxy_status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eligible_statistical_candidate</w:t>
      </w:r>
      <w:r>
        <w:rPr>
          <w:rFonts w:ascii="Consolas" w:hAnsi="Consolas" w:eastAsia="宋体"/>
          <w:b w:val="false"/>
          <w:bCs w:val="false"/>
          <w:noProof/>
          <w:color w:val="A31515"/>
          <w:sz w:val="20"/>
          <w:szCs w:val="20"/>
        </w:rPr>
        <w:t xml:space="preserve">'</w:t>
      </w:r>
    </w:p>
    <w:p>
      <w:pPr>
        <w:pStyle w:val="AppendixCodeSubheading"/>
        <w:keepNext/>
        <w:keepLines/>
        <w:numPr>
          <w:ilvl w:val="0"/>
          <w:numId w:val="0"/>
        </w:numPr>
        <w:ind w:left="0" w:right="0" w:firstLine="0" w:firstLineChars="0"/>
        <w:outlineLvl w:val="9"/>
        <w:rPr>
          <w:rFonts w:hint="eastAsia"/>
        </w:rPr>
      </w:pPr>
      <w:r>
        <w:t xml:space="preserve">E.6 分布与相关结构诊断（Q3_06_分布一致性检验.py）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软件：Python 3.10.19、NumPy 2.2.6、SciPy 1.15.3、pandas 2.3.3、scikit-learn 1.7.2。语法检查命令：python -m py_compile "A2601605源程序/Q3_06_分布一致性检验.py"。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节选自Q3_06_分布一致性检验.py第3-59行。</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__future__</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annotations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numpy</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as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scipy</w:t>
      </w:r>
      <w:r>
        <w:rPr>
          <w:rFonts w:ascii="Consolas" w:hAnsi="Consolas" w:eastAsia="宋体"/>
          <w:b w:val="false"/>
          <w:bCs w:val="false"/>
          <w:noProof/>
          <w:color w:val="267F99"/>
          <w:sz w:val="20"/>
          <w:szCs w:val="20"/>
        </w:rPr>
        <w:t xml:space="preserve">.</w:t>
      </w:r>
      <w:r>
        <w:rPr>
          <w:rFonts w:ascii="Consolas" w:hAnsi="Consolas" w:eastAsia="宋体"/>
          <w:b w:val="false"/>
          <w:bCs w:val="false"/>
          <w:noProof/>
          <w:color w:val="267F99"/>
          <w:sz w:val="20"/>
          <w:szCs w:val="20"/>
        </w:rPr>
        <w:t xml:space="preserve">spatial</w:t>
      </w:r>
      <w:r>
        <w:rPr>
          <w:rFonts w:ascii="Consolas" w:hAnsi="Consolas" w:eastAsia="宋体"/>
          <w:b w:val="false"/>
          <w:bCs w:val="false"/>
          <w:noProof/>
          <w:color w:val="267F99"/>
          <w:sz w:val="20"/>
          <w:szCs w:val="20"/>
        </w:rPr>
        <w:t xml:space="preserve">.</w:t>
      </w:r>
      <w:r>
        <w:rPr>
          <w:rFonts w:ascii="Consolas" w:hAnsi="Consolas" w:eastAsia="宋体"/>
          <w:b w:val="false"/>
          <w:bCs w:val="false"/>
          <w:noProof/>
          <w:color w:val="267F99"/>
          <w:sz w:val="20"/>
          <w:szCs w:val="20"/>
        </w:rPr>
        <w:t xml:space="preserve">distance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cdist</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from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scipy</w:t>
      </w:r>
      <w:r>
        <w:rPr>
          <w:rFonts w:ascii="Consolas" w:hAnsi="Consolas" w:eastAsia="宋体"/>
          <w:b w:val="false"/>
          <w:bCs w:val="false"/>
          <w:noProof/>
          <w:color w:val="267F99"/>
          <w:sz w:val="20"/>
          <w:szCs w:val="20"/>
        </w:rPr>
        <w:t xml:space="preserve">.</w:t>
      </w:r>
      <w:r>
        <w:rPr>
          <w:rFonts w:ascii="Consolas" w:hAnsi="Consolas" w:eastAsia="宋体"/>
          <w:b w:val="false"/>
          <w:bCs w:val="false"/>
          <w:noProof/>
          <w:color w:val="267F99"/>
          <w:sz w:val="20"/>
          <w:szCs w:val="20"/>
        </w:rPr>
        <w:t xml:space="preserve">stats</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0000FF"/>
          <w:sz w:val="20"/>
          <w:szCs w:val="20"/>
        </w:rPr>
        <w:t xml:space="preserve">import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rankdata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wasserstein_distance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distribution_diagnostics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generated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training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knn_k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duplicate_tolerance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1e-6</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dict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arrays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generated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training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arrays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finite matrices with at least two rows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generated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training</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arrays</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generated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training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generated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matched real/generated sample counts and field dimensions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positive finite training-derived scale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isinstance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knn_k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integer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knn_k</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real</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duplicate_tolerance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duplicate_tolerance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invalid neighbor count or duplicate tolerance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with</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errstate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over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ignore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invalid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ignore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real</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generated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training</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scale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training-scale normalization is not numerically representable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rms_factor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sqrt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gg</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rms_factor</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cdist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cdist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cdist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pairwise distances are not numerically representable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w1</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wasserstein_distance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j</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j</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for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j</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range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nonconstant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ptp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&amp;</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ptp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n_cols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nonconstant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n_pairs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n_cols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n_cols</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2</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correlation_error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nan</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n_pairs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corrcoef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rankdata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nonconstant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rowvar</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cg</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corrcoef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rankdata</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nonconstant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rowvar</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0000FF"/>
          <w:sz w:val="20"/>
          <w:szCs w:val="20"/>
        </w:rPr>
        <w:t xml:space="preserve">False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upper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triu_indices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n_cols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correlation_error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sqrt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upper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upper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rr_no_self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copy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fill_diagonal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rr_no_self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inf</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radii</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partition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rr_no_self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knn_k</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knn_k</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nearest_train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cdist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rms_factor</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n_real</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n_generated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n_training</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n_features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knn_k</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knn_k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mean_w1</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max_w1</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max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w1_by_feature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energy_v</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max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gg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spearman_pair_rmse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correlation_error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n_spearman_pairs</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n_pairs</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n_constant_real</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ptp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n_constant_generated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int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ptp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sum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coverage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rg</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axis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radii</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near_duplicate_fraction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nearest_train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&lt;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duplicate_tolerance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median_nearest_training_rms_distance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median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nearest_train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duplicate_tolerance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duplicate_tolerance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scope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descriptive_distribution_diagnostics_no_hypothesis_test</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p>
    <w:p>
      <w:pPr>
        <w:pStyle w:val="AppendixCodeSubheading"/>
        <w:keepNext/>
        <w:keepLines/>
        <w:numPr>
          <w:ilvl w:val="0"/>
          <w:numId w:val="0"/>
        </w:numPr>
        <w:ind w:left="0" w:right="0" w:firstLine="0" w:firstLineChars="0"/>
        <w:outlineLvl w:val="9"/>
        <w:rPr>
          <w:rFonts w:hint="eastAsia"/>
        </w:rPr>
      </w:pPr>
      <w:r>
        <w:t xml:space="preserve">E.7 指定感官目标的组合预测（Q3_04_感官画像推理.py）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软件：Python 3.10.19、NumPy 2.2.6、SciPy 1.15.3、pandas 2.3.3、scikit-learn 1.7.2。语法检查命令：python -m py_compile "A2601605源程序/Q3_04_感官画像推理.py"。</w:t>
      </w:r>
    </w:p>
    <w:p>
      <w:pPr>
        <w:pStyle w:val="11"/>
        <w:keepNext/>
        <w:keepLines/>
        <w:spacing w:before="0" w:after="60" w:line="300" w:lineRule="atLeast"/>
        <w:ind w:left="0" w:right="0" w:firstLine="480"/>
        <w:outlineLvl w:val="9"/>
      </w:pPr>
      <w:r>
        <w:rPr>
          <w:rFonts w:ascii="Times New Roman" w:hAnsi="Times New Roman" w:eastAsia="宋体"/>
          <w:sz w:val="21"/>
          <w:szCs w:val="21"/>
        </w:rPr>
        <w:t xml:space="preserve">节选自Q3_04_感官画像推理.py第107-124行。</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true"/>
          <w:bCs w:val="true"/>
          <w:noProof/>
          <w:color w:val="0000FF"/>
          <w:sz w:val="20"/>
          <w:szCs w:val="20"/>
        </w:rPr>
        <w:t xml:space="preserve">def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predict_single_target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A31515"/>
          <w:sz w:val="20"/>
          <w:szCs w:val="20"/>
        </w:rPr>
        <w:t xml:space="preserve">"""Same frozen NNLS computation, retaining just the requested output column."""</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asarray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float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ndim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shape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len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feature_names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or</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isinf</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any</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Full raw feature matrix required</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out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8000"/>
          <w:sz w:val="20"/>
          <w:szCs w:val="20"/>
        </w:rPr>
        <w:t xml:space="preserve"># Multi-output tree shares splits, so use its original prediction path.</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out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append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0</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predict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hgb</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out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append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hgb</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predict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hgb</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imputer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transform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ridge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2</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transformed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ridge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transform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out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append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transformed</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ridge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coef_</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ridge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intercept_</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pls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3</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transformed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transform</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x</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estimator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pls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98658"/>
          <w:sz w:val="20"/>
          <w:szCs w:val="20"/>
        </w:rPr>
        <w:t xml:space="preserve">1</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8000"/>
          <w:sz w:val="20"/>
          <w:szCs w:val="20"/>
        </w:rPr>
        <w:t xml:space="preserve"># PLS coefficients multiply its centered X input (sklearn predict convention).</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out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append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transformed</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estimator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_x_mean</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estimator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coef_</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estimator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intercept_</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column_stack</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out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weights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model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intercept</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target</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if</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not</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267F99"/>
          <w:sz w:val="20"/>
          <w:szCs w:val="20"/>
        </w:rPr>
        <w:t xml:space="preserve">np</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isfinite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values</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795E26"/>
          <w:sz w:val="20"/>
          <w:szCs w:val="20"/>
        </w:rPr>
        <w:t xml:space="preserve">all</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000000"/>
          <w:sz w:val="20"/>
          <w:szCs w:val="20"/>
        </w:rPr>
        <w:t xml:space="preserve">:</w:t>
      </w:r>
      <w:r>
        <w:rPr>
          <w:rFonts w:ascii="Consolas" w:hAnsi="Consolas" w:eastAsia="宋体"/>
          <w:b w:val="true"/>
          <w:bCs w:val="true"/>
          <w:noProof/>
          <w:color w:val="AF00DB"/>
          <w:sz w:val="20"/>
          <w:szCs w:val="20"/>
        </w:rPr>
        <w:t xml:space="preserve">raise</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795E26"/>
          <w:sz w:val="20"/>
          <w:szCs w:val="20"/>
        </w:rPr>
        <w:t xml:space="preserve">ValueError</w:t>
      </w:r>
      <w:r>
        <w:rPr>
          <w:rFonts w:ascii="Consolas" w:hAnsi="Consolas" w:eastAsia="宋体"/>
          <w:b w:val="false"/>
          <w:bCs w:val="false"/>
          <w:noProof/>
          <w:color w:val="000000"/>
          <w:sz w:val="20"/>
          <w:szCs w:val="20"/>
        </w:rPr>
        <w:t xml:space="preserve">(</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A31515"/>
          <w:sz w:val="20"/>
          <w:szCs w:val="20"/>
        </w:rPr>
        <w:t xml:space="preserve">Non-finite frozen single-target prediction</w:t>
      </w:r>
      <w:r>
        <w:rPr>
          <w:rFonts w:ascii="Consolas" w:hAnsi="Consolas" w:eastAsia="宋体"/>
          <w:b w:val="false"/>
          <w:bCs w:val="false"/>
          <w:noProof/>
          <w:color w:val="A31515"/>
          <w:sz w:val="20"/>
          <w:szCs w:val="20"/>
        </w:rPr>
        <w:t xml:space="preserve">'</w:t>
      </w:r>
      <w:r>
        <w:rPr>
          <w:rFonts w:ascii="Consolas" w:hAnsi="Consolas" w:eastAsia="宋体"/>
          <w:b w:val="false"/>
          <w:bCs w:val="false"/>
          <w:noProof/>
          <w:color w:val="000000"/>
          <w:sz w:val="20"/>
          <w:szCs w:val="20"/>
        </w:rPr>
        <w:t xml:space="preserve">)</w:t>
      </w:r>
    </w:p>
    <w:p>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false"/>
          <w:bCs w:val="false"/>
          <w:noProof/>
          <w:color w:val="000000"/>
          <w:sz w:val="20"/>
          <w:szCs w:val="20"/>
        </w:rPr>
        <w:t xml:space="preserve">    </w:t>
      </w:r>
      <w:r>
        <w:rPr>
          <w:rFonts w:ascii="Consolas" w:hAnsi="Consolas" w:eastAsia="宋体"/>
          <w:b w:val="true"/>
          <w:bCs w:val="true"/>
          <w:noProof/>
          <w:color w:val="AF00DB"/>
          <w:sz w:val="20"/>
          <w:szCs w:val="20"/>
        </w:rPr>
        <w:t xml:space="preserve">return</w:t>
      </w:r>
      <w:r>
        <w:rPr>
          <w:rFonts w:ascii="Consolas" w:hAnsi="Consolas" w:eastAsia="宋体"/>
          <w:b w:val="false"/>
          <w:bCs w:val="false"/>
          <w:noProof/>
          <w:color w:val="000000"/>
          <w:sz w:val="20"/>
          <w:szCs w:val="20"/>
        </w:rPr>
        <w:t xml:space="preserve"> </w:t>
      </w:r>
      <w:r>
        <w:rPr>
          <w:rFonts w:ascii="Consolas" w:hAnsi="Consolas" w:eastAsia="宋体"/>
          <w:b w:val="false"/>
          <w:bCs w:val="false"/>
          <w:noProof/>
          <w:color w:val="000000"/>
          <w:sz w:val="20"/>
          <w:szCs w:val="20"/>
        </w:rPr>
        <w:t xml:space="preserve">values</w:t>
      </w:r>
    </w:p>
    <w:sectPr>
      <w:footerReference w:type="first" r:id="rId9"/>
      <w:footerReference w:type="default" r:id="rId7"/>
      <w:footerReference w:type="even" r:id="rId8"/>
      <w:pgSz w:w="11906" w:h="16838"/>
      <w:pgMar w:top="1440" w:right="1588" w:bottom="1440" w:left="1588"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051EF">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4080929"/>
      <w:docPartObj>
        <w:docPartGallery w:val="autotext"/>
      </w:docPartObj>
    </w:sdtPr>
    <w:sdtContent>
      <w:p w14:paraId="69BDA996">
        <w:pPr>
          <w:pStyle w:val="12"/>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2C1FE0F8">
    <w:pPr>
      <w:pStyle w:val="12"/>
      <w:ind w:firstLine="0" w:firstLineChars="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DA996">
    <w:pPr>
      <w:pStyle w:val="12"/>
      <w:ind w:firstLine="0" w:firstLineChars="0"/>
      <w:jc w:val="center"/>
    </w:pPr>
    <w:r>
      <w:fldChar w:fldCharType="begin"/>
    </w:r>
    <w:r>
      <w:instrText xml:space="preserve">PAGE   \* MERGEFORMAT</w:instrText>
    </w:r>
    <w:r>
      <w:fldChar w:fldCharType="separate"/>
    </w:r>
    <w:r>
      <w:rPr>
        <w:lang w:val="zh-CN"/>
      </w:rPr>
      <w:t>2</w:t>
    </w:r>
    <w:r>
      <w:fldChar w:fldCharType="end"/>
    </w:r>
  </w:p>
  <w:p w14:paraId="2C1FE0F8">
    <w:pPr>
      <w:pStyle w:val="12"/>
      <w:ind w:firstLine="0" w:firstLineChars="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DA996">
    <w:pPr>
      <w:pStyle w:val="12"/>
      <w:ind w:firstLine="0" w:firstLineChars="0"/>
      <w:jc w:val="center"/>
    </w:pPr>
    <w:r>
      <w:fldChar w:fldCharType="begin"/>
    </w:r>
    <w:r>
      <w:instrText xml:space="preserve">PAGE   \* MERGEFORMAT</w:instrText>
    </w:r>
    <w:r>
      <w:fldChar w:fldCharType="separate"/>
    </w:r>
    <w:r>
      <w:rPr>
        <w:lang w:val="zh-CN"/>
      </w:rPr>
      <w:t>2</w:t>
    </w:r>
    <w:r>
      <w:fldChar w:fldCharType="end"/>
    </w:r>
  </w:p>
  <w:p w14:paraId="2C1FE0F8">
    <w:pPr>
      <w:pStyle w:val="12"/>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C469A">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DC640B"/>
    <w:multiLevelType w:val="multilevel"/>
    <w:tmpl w:val="06DC640B"/>
    <w:lvl w:ilvl="0" w:tentative="0">
      <w:start w:val="1"/>
      <w:numFmt w:val="chineseCountingThousand"/>
      <w:pStyle w:val="2"/>
      <w:suff w:val="space"/>
      <w:lvlText w:val="%1、"/>
      <w:lvlJc w:val="left"/>
      <w:pPr>
        <w:ind w:left="425" w:hanging="425"/>
      </w:pPr>
      <w:rPr>
        <w:rFonts w:hint="eastAsia" w:eastAsia="黑体"/>
        <w:b w:val="0"/>
        <w:i w:val="0"/>
        <w:sz w:val="28"/>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45034BBE"/>
    <w:multiLevelType w:val="multilevel"/>
    <w:tmpl w:val="45034BBE"/>
    <w:lvl w:ilvl="0" w:tentative="0">
      <w:start w:val="1"/>
      <w:numFmt w:val="decimal"/>
      <w:lvlText w:val="%1"/>
      <w:lvlJc w:val="left"/>
      <w:pPr>
        <w:ind w:left="425" w:hanging="425"/>
      </w:pPr>
      <w:rPr>
        <w:rFonts w:hint="eastAsia"/>
      </w:rPr>
    </w:lvl>
    <w:lvl w:ilvl="1" w:tentative="0">
      <w:start w:val="1"/>
      <w:numFmt w:val="decimal"/>
      <w:pStyle w:val="3"/>
      <w:isLgl/>
      <w:suff w:val="space"/>
      <w:lvlText w:val="%1.%2"/>
      <w:lvlJc w:val="left"/>
      <w:pPr>
        <w:ind w:left="992" w:hanging="567"/>
      </w:pPr>
      <w:rPr>
        <w:rFonts w:hint="eastAsia" w:eastAsia="黑体"/>
        <w:b/>
        <w:i w:val="0"/>
        <w:sz w:val="24"/>
      </w:rPr>
    </w:lvl>
    <w:lvl w:ilvl="2" w:tentative="0">
      <w:start w:val="1"/>
      <w:numFmt w:val="decimal"/>
      <w:isLgl/>
      <w:suff w:val="space"/>
      <w:lvlText w:val="%1.%2.%3"/>
      <w:lvlJc w:val="left"/>
      <w:pPr>
        <w:ind w:left="1418" w:hanging="567"/>
      </w:pPr>
      <w:rPr>
        <w:rFonts w:hint="eastAsia" w:eastAsia="黑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49591083"/>
    <w:multiLevelType w:val="multilevel"/>
    <w:tmpl w:val="49591083"/>
    <w:lvl w:ilvl="0" w:tentative="0">
      <w:start w:val="1"/>
      <w:numFmt w:val="decimal"/>
      <w:lvlText w:val="%1"/>
      <w:lvlJc w:val="left"/>
      <w:pPr>
        <w:ind w:left="425" w:hanging="425"/>
      </w:pPr>
      <w:rPr>
        <w:rFonts w:hint="eastAsia"/>
      </w:rPr>
    </w:lvl>
    <w:lvl w:ilvl="1" w:tentative="0">
      <w:start w:val="1"/>
      <w:numFmt w:val="decimal"/>
      <w:isLgl/>
      <w:suff w:val="space"/>
      <w:lvlText w:val="%1.%2"/>
      <w:lvlJc w:val="left"/>
      <w:pPr>
        <w:ind w:left="992" w:hanging="567"/>
      </w:pPr>
      <w:rPr>
        <w:rFonts w:hint="eastAsia" w:eastAsia="黑体"/>
        <w:b w:val="0"/>
        <w:i w:val="0"/>
        <w:sz w:val="24"/>
      </w:rPr>
    </w:lvl>
    <w:lvl w:ilvl="2" w:tentative="0">
      <w:start w:val="1"/>
      <w:numFmt w:val="decimal"/>
      <w:pStyle w:val="5"/>
      <w:isLgl/>
      <w:suff w:val="space"/>
      <w:lvlText w:val="%1.%2.%3"/>
      <w:lvlJc w:val="left"/>
      <w:pPr>
        <w:ind w:left="1418" w:hanging="567"/>
      </w:pPr>
      <w:rPr>
        <w:rFonts w:hint="eastAsia" w:eastAsia="黑体"/>
        <w:b/>
        <w:bCs/>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940"/>
    <w:rsid w:val="000027F4"/>
    <w:rsid w:val="000056EC"/>
    <w:rsid w:val="00027FFD"/>
    <w:rsid w:val="0004431B"/>
    <w:rsid w:val="000545E1"/>
    <w:rsid w:val="00054E81"/>
    <w:rsid w:val="00063CFD"/>
    <w:rsid w:val="00080539"/>
    <w:rsid w:val="000A321D"/>
    <w:rsid w:val="000C0A2A"/>
    <w:rsid w:val="000C2161"/>
    <w:rsid w:val="000C2DAB"/>
    <w:rsid w:val="000C4227"/>
    <w:rsid w:val="000D26D1"/>
    <w:rsid w:val="000F0788"/>
    <w:rsid w:val="000F0A52"/>
    <w:rsid w:val="000F24A5"/>
    <w:rsid w:val="0010307B"/>
    <w:rsid w:val="00107290"/>
    <w:rsid w:val="001111E6"/>
    <w:rsid w:val="001122D1"/>
    <w:rsid w:val="001267A2"/>
    <w:rsid w:val="00132811"/>
    <w:rsid w:val="001346B6"/>
    <w:rsid w:val="001425DB"/>
    <w:rsid w:val="001462AB"/>
    <w:rsid w:val="00150C67"/>
    <w:rsid w:val="00152902"/>
    <w:rsid w:val="00156BA5"/>
    <w:rsid w:val="00166FA3"/>
    <w:rsid w:val="00176346"/>
    <w:rsid w:val="0017671C"/>
    <w:rsid w:val="0018301E"/>
    <w:rsid w:val="001843B9"/>
    <w:rsid w:val="00185323"/>
    <w:rsid w:val="00185639"/>
    <w:rsid w:val="001A3EAC"/>
    <w:rsid w:val="001B79CD"/>
    <w:rsid w:val="001C0EED"/>
    <w:rsid w:val="001C3AE9"/>
    <w:rsid w:val="001D0179"/>
    <w:rsid w:val="001D0B85"/>
    <w:rsid w:val="001D226F"/>
    <w:rsid w:val="001E7DE6"/>
    <w:rsid w:val="001F346B"/>
    <w:rsid w:val="001F7083"/>
    <w:rsid w:val="00200362"/>
    <w:rsid w:val="002202A9"/>
    <w:rsid w:val="002206C5"/>
    <w:rsid w:val="002207B0"/>
    <w:rsid w:val="00220EE3"/>
    <w:rsid w:val="00224A85"/>
    <w:rsid w:val="00225B12"/>
    <w:rsid w:val="00231D27"/>
    <w:rsid w:val="00233993"/>
    <w:rsid w:val="00235A40"/>
    <w:rsid w:val="00236CB5"/>
    <w:rsid w:val="00242F7A"/>
    <w:rsid w:val="002455CB"/>
    <w:rsid w:val="00245916"/>
    <w:rsid w:val="00246641"/>
    <w:rsid w:val="00250C09"/>
    <w:rsid w:val="00257BC8"/>
    <w:rsid w:val="00270886"/>
    <w:rsid w:val="00270969"/>
    <w:rsid w:val="002727A3"/>
    <w:rsid w:val="00276A15"/>
    <w:rsid w:val="0028606C"/>
    <w:rsid w:val="00287F46"/>
    <w:rsid w:val="0029027E"/>
    <w:rsid w:val="002A112E"/>
    <w:rsid w:val="002A1477"/>
    <w:rsid w:val="002A530A"/>
    <w:rsid w:val="002A6BFD"/>
    <w:rsid w:val="002B6210"/>
    <w:rsid w:val="002C274C"/>
    <w:rsid w:val="002C659D"/>
    <w:rsid w:val="002C6EFC"/>
    <w:rsid w:val="002C70AF"/>
    <w:rsid w:val="002E4B5E"/>
    <w:rsid w:val="002E6717"/>
    <w:rsid w:val="00301B30"/>
    <w:rsid w:val="00303905"/>
    <w:rsid w:val="00313ABF"/>
    <w:rsid w:val="00321749"/>
    <w:rsid w:val="00331591"/>
    <w:rsid w:val="003316A4"/>
    <w:rsid w:val="00343A60"/>
    <w:rsid w:val="00344D84"/>
    <w:rsid w:val="00346F09"/>
    <w:rsid w:val="00366251"/>
    <w:rsid w:val="003670CA"/>
    <w:rsid w:val="00376A4A"/>
    <w:rsid w:val="00384704"/>
    <w:rsid w:val="00384B3F"/>
    <w:rsid w:val="003900A6"/>
    <w:rsid w:val="003A0508"/>
    <w:rsid w:val="003A0D47"/>
    <w:rsid w:val="003A37AD"/>
    <w:rsid w:val="003A51C9"/>
    <w:rsid w:val="003A58BD"/>
    <w:rsid w:val="003A7E02"/>
    <w:rsid w:val="003B092F"/>
    <w:rsid w:val="003B250C"/>
    <w:rsid w:val="003C4146"/>
    <w:rsid w:val="003C64FF"/>
    <w:rsid w:val="003D3812"/>
    <w:rsid w:val="003E0490"/>
    <w:rsid w:val="003E3D02"/>
    <w:rsid w:val="003F0508"/>
    <w:rsid w:val="003F050C"/>
    <w:rsid w:val="003F268C"/>
    <w:rsid w:val="003F6A2A"/>
    <w:rsid w:val="004062BC"/>
    <w:rsid w:val="00407A05"/>
    <w:rsid w:val="00411E69"/>
    <w:rsid w:val="0042160D"/>
    <w:rsid w:val="00424740"/>
    <w:rsid w:val="00425D4A"/>
    <w:rsid w:val="00427DFF"/>
    <w:rsid w:val="00433264"/>
    <w:rsid w:val="00433733"/>
    <w:rsid w:val="00435F2C"/>
    <w:rsid w:val="00440148"/>
    <w:rsid w:val="0045098E"/>
    <w:rsid w:val="00452D27"/>
    <w:rsid w:val="0046784E"/>
    <w:rsid w:val="00472A89"/>
    <w:rsid w:val="00482A82"/>
    <w:rsid w:val="0048618A"/>
    <w:rsid w:val="004875C7"/>
    <w:rsid w:val="0049275B"/>
    <w:rsid w:val="004942DC"/>
    <w:rsid w:val="0049561B"/>
    <w:rsid w:val="004A0091"/>
    <w:rsid w:val="004B7E01"/>
    <w:rsid w:val="004C6B49"/>
    <w:rsid w:val="004D104C"/>
    <w:rsid w:val="004E1834"/>
    <w:rsid w:val="004E2C61"/>
    <w:rsid w:val="004E2EDC"/>
    <w:rsid w:val="004E4E3B"/>
    <w:rsid w:val="004E5303"/>
    <w:rsid w:val="004F71EC"/>
    <w:rsid w:val="0051303C"/>
    <w:rsid w:val="00514516"/>
    <w:rsid w:val="005253C8"/>
    <w:rsid w:val="00525A39"/>
    <w:rsid w:val="00525A53"/>
    <w:rsid w:val="00531FC5"/>
    <w:rsid w:val="005453AF"/>
    <w:rsid w:val="00551163"/>
    <w:rsid w:val="00555108"/>
    <w:rsid w:val="00555E5D"/>
    <w:rsid w:val="00561015"/>
    <w:rsid w:val="00572104"/>
    <w:rsid w:val="00574A23"/>
    <w:rsid w:val="00575A85"/>
    <w:rsid w:val="005770EA"/>
    <w:rsid w:val="00580049"/>
    <w:rsid w:val="0058371A"/>
    <w:rsid w:val="00584E84"/>
    <w:rsid w:val="00595BCC"/>
    <w:rsid w:val="00596FA9"/>
    <w:rsid w:val="005A2579"/>
    <w:rsid w:val="005A4C31"/>
    <w:rsid w:val="005A5CDB"/>
    <w:rsid w:val="005B1143"/>
    <w:rsid w:val="005C256A"/>
    <w:rsid w:val="005C517F"/>
    <w:rsid w:val="005C797A"/>
    <w:rsid w:val="005D0D5C"/>
    <w:rsid w:val="005D4052"/>
    <w:rsid w:val="005E2CC9"/>
    <w:rsid w:val="005E3862"/>
    <w:rsid w:val="005F3793"/>
    <w:rsid w:val="0060432C"/>
    <w:rsid w:val="00607093"/>
    <w:rsid w:val="00607855"/>
    <w:rsid w:val="00622E1F"/>
    <w:rsid w:val="00624ACA"/>
    <w:rsid w:val="00625C2C"/>
    <w:rsid w:val="00634927"/>
    <w:rsid w:val="00635D30"/>
    <w:rsid w:val="00636E3B"/>
    <w:rsid w:val="00646905"/>
    <w:rsid w:val="00646D4C"/>
    <w:rsid w:val="00652262"/>
    <w:rsid w:val="00653E97"/>
    <w:rsid w:val="0065681A"/>
    <w:rsid w:val="006657DD"/>
    <w:rsid w:val="006734D9"/>
    <w:rsid w:val="00674869"/>
    <w:rsid w:val="00675970"/>
    <w:rsid w:val="00675B99"/>
    <w:rsid w:val="00684A24"/>
    <w:rsid w:val="0069140E"/>
    <w:rsid w:val="006936B4"/>
    <w:rsid w:val="006A189A"/>
    <w:rsid w:val="006B3290"/>
    <w:rsid w:val="006B5D1C"/>
    <w:rsid w:val="006C17FA"/>
    <w:rsid w:val="006C529E"/>
    <w:rsid w:val="006D622D"/>
    <w:rsid w:val="006D7B08"/>
    <w:rsid w:val="006E35C5"/>
    <w:rsid w:val="006F0561"/>
    <w:rsid w:val="006F31C6"/>
    <w:rsid w:val="006F4E07"/>
    <w:rsid w:val="006F55B1"/>
    <w:rsid w:val="006F7E62"/>
    <w:rsid w:val="00700448"/>
    <w:rsid w:val="00700EFA"/>
    <w:rsid w:val="00701E9C"/>
    <w:rsid w:val="00703F83"/>
    <w:rsid w:val="00706EBD"/>
    <w:rsid w:val="00707F5A"/>
    <w:rsid w:val="007207B4"/>
    <w:rsid w:val="00722C32"/>
    <w:rsid w:val="00730DCA"/>
    <w:rsid w:val="00732756"/>
    <w:rsid w:val="00742D30"/>
    <w:rsid w:val="00753351"/>
    <w:rsid w:val="007613A9"/>
    <w:rsid w:val="00771903"/>
    <w:rsid w:val="007728B1"/>
    <w:rsid w:val="007823BF"/>
    <w:rsid w:val="007905DD"/>
    <w:rsid w:val="00795F92"/>
    <w:rsid w:val="007A443A"/>
    <w:rsid w:val="007B26A4"/>
    <w:rsid w:val="007B2904"/>
    <w:rsid w:val="007B7736"/>
    <w:rsid w:val="007C5648"/>
    <w:rsid w:val="007C68DC"/>
    <w:rsid w:val="007D19B0"/>
    <w:rsid w:val="007D2A36"/>
    <w:rsid w:val="007D61B3"/>
    <w:rsid w:val="007E4901"/>
    <w:rsid w:val="007E4928"/>
    <w:rsid w:val="007E6882"/>
    <w:rsid w:val="007F40B8"/>
    <w:rsid w:val="00800E04"/>
    <w:rsid w:val="008049ED"/>
    <w:rsid w:val="0080608F"/>
    <w:rsid w:val="00811ADA"/>
    <w:rsid w:val="00822E4F"/>
    <w:rsid w:val="00832155"/>
    <w:rsid w:val="00833532"/>
    <w:rsid w:val="008367F6"/>
    <w:rsid w:val="00840978"/>
    <w:rsid w:val="008432C8"/>
    <w:rsid w:val="0084567E"/>
    <w:rsid w:val="0085178D"/>
    <w:rsid w:val="00852647"/>
    <w:rsid w:val="00861F94"/>
    <w:rsid w:val="00865A4E"/>
    <w:rsid w:val="008736D1"/>
    <w:rsid w:val="008824C6"/>
    <w:rsid w:val="00883AC3"/>
    <w:rsid w:val="00890E63"/>
    <w:rsid w:val="008A6909"/>
    <w:rsid w:val="008A7CE1"/>
    <w:rsid w:val="008B72A0"/>
    <w:rsid w:val="008D4B35"/>
    <w:rsid w:val="008F1ED3"/>
    <w:rsid w:val="008F2997"/>
    <w:rsid w:val="008F2C24"/>
    <w:rsid w:val="008F3906"/>
    <w:rsid w:val="008F50C9"/>
    <w:rsid w:val="009024BE"/>
    <w:rsid w:val="00903E91"/>
    <w:rsid w:val="00904C05"/>
    <w:rsid w:val="009075C3"/>
    <w:rsid w:val="00913638"/>
    <w:rsid w:val="00916FC9"/>
    <w:rsid w:val="00922F08"/>
    <w:rsid w:val="009247C6"/>
    <w:rsid w:val="00927738"/>
    <w:rsid w:val="009502A8"/>
    <w:rsid w:val="00966189"/>
    <w:rsid w:val="0097204D"/>
    <w:rsid w:val="00973FE9"/>
    <w:rsid w:val="009851CF"/>
    <w:rsid w:val="009931FA"/>
    <w:rsid w:val="009A2B9E"/>
    <w:rsid w:val="009A53E5"/>
    <w:rsid w:val="009A692D"/>
    <w:rsid w:val="009B2FEE"/>
    <w:rsid w:val="009B3E7F"/>
    <w:rsid w:val="009E404A"/>
    <w:rsid w:val="009E59B4"/>
    <w:rsid w:val="009E5B84"/>
    <w:rsid w:val="009E6EAF"/>
    <w:rsid w:val="009F2224"/>
    <w:rsid w:val="00A00FED"/>
    <w:rsid w:val="00A02354"/>
    <w:rsid w:val="00A02B49"/>
    <w:rsid w:val="00A02B68"/>
    <w:rsid w:val="00A038E1"/>
    <w:rsid w:val="00A07260"/>
    <w:rsid w:val="00A24EB5"/>
    <w:rsid w:val="00A30C34"/>
    <w:rsid w:val="00A34CE6"/>
    <w:rsid w:val="00A3692F"/>
    <w:rsid w:val="00A46440"/>
    <w:rsid w:val="00A56254"/>
    <w:rsid w:val="00A648F2"/>
    <w:rsid w:val="00A678A2"/>
    <w:rsid w:val="00A7022B"/>
    <w:rsid w:val="00A735A3"/>
    <w:rsid w:val="00A756FB"/>
    <w:rsid w:val="00A76B80"/>
    <w:rsid w:val="00A9082B"/>
    <w:rsid w:val="00A92266"/>
    <w:rsid w:val="00A95E65"/>
    <w:rsid w:val="00AA79DF"/>
    <w:rsid w:val="00AB7A13"/>
    <w:rsid w:val="00AC3E60"/>
    <w:rsid w:val="00AC3EDE"/>
    <w:rsid w:val="00AC5792"/>
    <w:rsid w:val="00AD0084"/>
    <w:rsid w:val="00AD0603"/>
    <w:rsid w:val="00AD0F8C"/>
    <w:rsid w:val="00AD1FA3"/>
    <w:rsid w:val="00AD2D5E"/>
    <w:rsid w:val="00AD38D2"/>
    <w:rsid w:val="00AD5376"/>
    <w:rsid w:val="00AD5C27"/>
    <w:rsid w:val="00AE1619"/>
    <w:rsid w:val="00AE16B5"/>
    <w:rsid w:val="00AF0748"/>
    <w:rsid w:val="00AF4E0E"/>
    <w:rsid w:val="00B00F0F"/>
    <w:rsid w:val="00B04650"/>
    <w:rsid w:val="00B14909"/>
    <w:rsid w:val="00B345C1"/>
    <w:rsid w:val="00B347F8"/>
    <w:rsid w:val="00B37DB7"/>
    <w:rsid w:val="00B43732"/>
    <w:rsid w:val="00B4657E"/>
    <w:rsid w:val="00B46692"/>
    <w:rsid w:val="00B53F53"/>
    <w:rsid w:val="00B6077D"/>
    <w:rsid w:val="00B9238F"/>
    <w:rsid w:val="00B933E2"/>
    <w:rsid w:val="00BA1691"/>
    <w:rsid w:val="00BA3B1D"/>
    <w:rsid w:val="00BA46A5"/>
    <w:rsid w:val="00BA575F"/>
    <w:rsid w:val="00BA66F0"/>
    <w:rsid w:val="00BB354D"/>
    <w:rsid w:val="00BB6F5E"/>
    <w:rsid w:val="00BB7D77"/>
    <w:rsid w:val="00BC077D"/>
    <w:rsid w:val="00BC2496"/>
    <w:rsid w:val="00BC31A0"/>
    <w:rsid w:val="00BD7A66"/>
    <w:rsid w:val="00BD7FED"/>
    <w:rsid w:val="00BE62CA"/>
    <w:rsid w:val="00BF7404"/>
    <w:rsid w:val="00C13A61"/>
    <w:rsid w:val="00C13E48"/>
    <w:rsid w:val="00C3001B"/>
    <w:rsid w:val="00C34A43"/>
    <w:rsid w:val="00C36AF0"/>
    <w:rsid w:val="00C542BF"/>
    <w:rsid w:val="00C55D78"/>
    <w:rsid w:val="00C610B3"/>
    <w:rsid w:val="00C63013"/>
    <w:rsid w:val="00C81A9E"/>
    <w:rsid w:val="00C82B35"/>
    <w:rsid w:val="00C83D9C"/>
    <w:rsid w:val="00C869CE"/>
    <w:rsid w:val="00CA7940"/>
    <w:rsid w:val="00CB15F7"/>
    <w:rsid w:val="00CB45EB"/>
    <w:rsid w:val="00CC09B9"/>
    <w:rsid w:val="00CC0C52"/>
    <w:rsid w:val="00CC20C1"/>
    <w:rsid w:val="00CC38B9"/>
    <w:rsid w:val="00CC4E77"/>
    <w:rsid w:val="00CC7D7A"/>
    <w:rsid w:val="00CD42A1"/>
    <w:rsid w:val="00CE216B"/>
    <w:rsid w:val="00CE7EAB"/>
    <w:rsid w:val="00CF7028"/>
    <w:rsid w:val="00D04FF6"/>
    <w:rsid w:val="00D1239F"/>
    <w:rsid w:val="00D13C83"/>
    <w:rsid w:val="00D15B12"/>
    <w:rsid w:val="00D16B5C"/>
    <w:rsid w:val="00D2027A"/>
    <w:rsid w:val="00D26037"/>
    <w:rsid w:val="00D34DFA"/>
    <w:rsid w:val="00D402A4"/>
    <w:rsid w:val="00D44AA5"/>
    <w:rsid w:val="00D46946"/>
    <w:rsid w:val="00D52B4E"/>
    <w:rsid w:val="00D66644"/>
    <w:rsid w:val="00D74270"/>
    <w:rsid w:val="00D74ABC"/>
    <w:rsid w:val="00D77BC2"/>
    <w:rsid w:val="00D8792B"/>
    <w:rsid w:val="00D87A7A"/>
    <w:rsid w:val="00D87C4B"/>
    <w:rsid w:val="00D910CD"/>
    <w:rsid w:val="00DB1237"/>
    <w:rsid w:val="00DB1770"/>
    <w:rsid w:val="00DB537D"/>
    <w:rsid w:val="00DB7B79"/>
    <w:rsid w:val="00DC02BA"/>
    <w:rsid w:val="00DC508B"/>
    <w:rsid w:val="00DD1F7B"/>
    <w:rsid w:val="00DD2A5E"/>
    <w:rsid w:val="00DE2B13"/>
    <w:rsid w:val="00DE5077"/>
    <w:rsid w:val="00DF1C23"/>
    <w:rsid w:val="00DF6909"/>
    <w:rsid w:val="00E02BE2"/>
    <w:rsid w:val="00E034D4"/>
    <w:rsid w:val="00E0505F"/>
    <w:rsid w:val="00E21029"/>
    <w:rsid w:val="00E3311A"/>
    <w:rsid w:val="00E34033"/>
    <w:rsid w:val="00E346A2"/>
    <w:rsid w:val="00E35D67"/>
    <w:rsid w:val="00E440C5"/>
    <w:rsid w:val="00E443AA"/>
    <w:rsid w:val="00E46145"/>
    <w:rsid w:val="00E6456C"/>
    <w:rsid w:val="00E8553C"/>
    <w:rsid w:val="00E94B39"/>
    <w:rsid w:val="00EA0EDD"/>
    <w:rsid w:val="00EA6295"/>
    <w:rsid w:val="00EA7D7E"/>
    <w:rsid w:val="00EB6CF1"/>
    <w:rsid w:val="00EC3B7E"/>
    <w:rsid w:val="00EC4B15"/>
    <w:rsid w:val="00ED16E4"/>
    <w:rsid w:val="00ED1E82"/>
    <w:rsid w:val="00ED3916"/>
    <w:rsid w:val="00ED54DC"/>
    <w:rsid w:val="00ED7015"/>
    <w:rsid w:val="00EE3FA6"/>
    <w:rsid w:val="00EF09BE"/>
    <w:rsid w:val="00EF401F"/>
    <w:rsid w:val="00EF5FEA"/>
    <w:rsid w:val="00EF64FB"/>
    <w:rsid w:val="00F14CB3"/>
    <w:rsid w:val="00F20EC0"/>
    <w:rsid w:val="00F251EF"/>
    <w:rsid w:val="00F30285"/>
    <w:rsid w:val="00F36B6F"/>
    <w:rsid w:val="00F4014B"/>
    <w:rsid w:val="00F418AC"/>
    <w:rsid w:val="00F42080"/>
    <w:rsid w:val="00F469C2"/>
    <w:rsid w:val="00F47565"/>
    <w:rsid w:val="00F543DE"/>
    <w:rsid w:val="00F55F5C"/>
    <w:rsid w:val="00F66E53"/>
    <w:rsid w:val="00F6721C"/>
    <w:rsid w:val="00F7611B"/>
    <w:rsid w:val="00F937D0"/>
    <w:rsid w:val="00F94BFA"/>
    <w:rsid w:val="00F96589"/>
    <w:rsid w:val="00F970D1"/>
    <w:rsid w:val="00FA033D"/>
    <w:rsid w:val="00FB4BE1"/>
    <w:rsid w:val="00FB4FA2"/>
    <w:rsid w:val="00FC02B0"/>
    <w:rsid w:val="00FC3653"/>
    <w:rsid w:val="00FD1B77"/>
    <w:rsid w:val="00FD1CE0"/>
    <w:rsid w:val="00FD4047"/>
    <w:rsid w:val="00FD567E"/>
    <w:rsid w:val="00FD5A12"/>
    <w:rsid w:val="00FE7439"/>
    <w:rsid w:val="00FF47B9"/>
    <w:rsid w:val="00FF592D"/>
    <w:rsid w:val="17D5453D"/>
    <w:rsid w:val="20275374"/>
    <w:rsid w:val="44B87D93"/>
    <w:rsid w:val="58003C9F"/>
    <w:rsid w:val="58715B27"/>
    <w:rsid w:val="58B22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semiHidden="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0" w:semiHidden="0"/>
    <w:lsdException w:name="footer" w:uiPriority="0"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0" w:semiHidden="0" w:unhideWhenUsed="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semiHidden="0" w:qFormat="1"/>
    <w:lsdException w:name="HTML Definition" w:uiPriority="99"/>
    <w:lsdException w:name="HTML Keyboard" w:uiPriority="99"/>
    <w:lsdException w:name="HTML Preformatted" w:uiPriority="99" w:qFormat="1"/>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qFormat="1"/>
    <w:lsdException w:name="Table Theme" w:uiPriority="99"/>
    <w:lsdException w:name="Placeholder Text" w:uiPriority="99" w:unhideWhenUsed="0" w:qFormat="1"/>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widowControl w:val="0"/>
      <w:snapToGrid w:val="0"/>
      <w:ind w:firstLine="200" w:firstLineChars="200"/>
      <w:jc w:val="both"/>
    </w:pPr>
    <w:rPr>
      <w:rFonts w:ascii="Times New Roman" w:hAnsi="Times New Roman" w:eastAsia="宋体" w:cstheme="minorBidi"/>
      <w:kern w:val="2"/>
      <w:sz w:val="24"/>
      <w:szCs w:val="24"/>
      <w:lang w:val="en-US" w:eastAsia="zh-CN" w:bidi="ar-SA"/>
      <w14:ligatures w14:val="standardContextual"/>
    </w:rPr>
  </w:style>
  <w:style w:type="paragraph" w:styleId="2">
    <w:name w:val="heading 1"/>
    <w:basedOn w:val="1"/>
    <w:next w:val="1"/>
    <w:link w:val="21"/>
    <w:qFormat/>
    <w:uiPriority w:val="9"/>
    <w:pPr>
      <w:keepNext/>
      <w:keepLines/>
      <w:numPr>
        <w:ilvl w:val="0"/>
        <w:numId w:val="1"/>
      </w:numPr>
      <w:spacing w:before="120" w:after="120"/>
      <w:ind w:firstLine="0" w:firstLineChars="0"/>
      <w:jc w:val="center"/>
      <w:outlineLvl w:val="0"/>
    </w:pPr>
    <w:rPr>
      <w:rFonts w:ascii="黑体" w:hAnsi="黑体" w:eastAsia="黑体" w:cstheme="majorBidi"/>
      <w:b/>
      <w:color w:val="000000" w:themeColor="text1"/>
      <w:sz w:val="28"/>
      <w:szCs w:val="48"/>
      <w14:textFill>
        <w14:solidFill>
          <w14:schemeClr w14:val="tx1"/>
        </w14:solidFill>
      </w14:textFill>
    </w:rPr>
  </w:style>
  <w:style w:type="paragraph" w:styleId="3">
    <w:name w:val="heading 2"/>
    <w:basedOn w:val="1"/>
    <w:next w:val="1"/>
    <w:link w:val="22"/>
    <w:unhideWhenUsed/>
    <w:qFormat/>
    <w:uiPriority w:val="9"/>
    <w:pPr>
      <w:keepNext/>
      <w:keepLines/>
      <w:numPr>
        <w:ilvl w:val="1"/>
        <w:numId w:val="2"/>
      </w:numPr>
      <w:spacing w:after="120"/>
      <w:ind w:left="0" w:firstLine="0" w:firstLineChars="0"/>
      <w:outlineLvl w:val="1"/>
    </w:pPr>
    <w:rPr>
      <w:rFonts w:ascii="黑体" w:hAnsi="黑体" w:eastAsia="黑体" w:cstheme="majorBidi"/>
      <w:b/>
      <w:color w:val="000000" w:themeColor="text1"/>
      <w:szCs w:val="40"/>
      <w14:textFill>
        <w14:solidFill>
          <w14:schemeClr w14:val="tx1"/>
        </w14:solidFill>
      </w14:textFill>
    </w:rPr>
  </w:style>
  <w:style w:type="paragraph" w:styleId="4">
    <w:name w:val="heading 3"/>
    <w:basedOn w:val="1"/>
    <w:next w:val="1"/>
    <w:unhideWhenUsed/>
    <w:qFormat/>
    <w:uiPriority w:val="9"/>
    <w:pPr>
      <w:keepNext/>
      <w:keepLines/>
      <w:ind w:firstLine="0" w:firstLineChars="0"/>
      <w:outlineLvl w:val="2"/>
    </w:pPr>
    <w:rPr>
      <w:rFonts w:ascii="黑体" w:hAnsi="黑体" w:eastAsia="黑体" w:cstheme="majorBidi"/>
      <w:b/>
      <w:szCs w:val="28"/>
    </w:rPr>
  </w:style>
  <w:style w:type="paragraph" w:styleId="5">
    <w:name w:val="heading 4"/>
    <w:basedOn w:val="1"/>
    <w:next w:val="1"/>
    <w:link w:val="24"/>
    <w:unhideWhenUsed/>
    <w:qFormat/>
    <w:uiPriority w:val="9"/>
    <w:pPr>
      <w:keepNext/>
      <w:keepLines/>
      <w:numPr>
        <w:ilvl w:val="2"/>
        <w:numId w:val="3"/>
      </w:numPr>
      <w:ind w:left="0" w:firstLine="0" w:firstLineChars="0"/>
      <w:outlineLvl w:val="3"/>
    </w:pPr>
    <w:rPr>
      <w:rFonts w:ascii="黑体" w:hAnsi="黑体" w:eastAsia="黑体" w:cstheme="majorBidi"/>
      <w:b/>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26"/>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styleId="19" w:default="1">
    <w:name w:val="Default Paragraph Font"/>
    <w:semiHidden/>
    <w:unhideWhenUsed/>
    <w:uiPriority w:val="1"/>
  </w:style>
  <w:style w:type="table" w:styleId="17" w:default="1">
    <w:name w:val="Normal Table"/>
    <w:semiHidden/>
    <w:unhideWhenUsed/>
    <w:uiPriority w:val="99"/>
    <w:tblPr>
      <w:tblCellMar>
        <w:top w:w="0" w:type="dxa"/>
        <w:left w:w="108" w:type="dxa"/>
        <w:bottom w:w="0" w:type="dxa"/>
        <w:right w:w="108" w:type="dxa"/>
      </w:tblCellMar>
    </w:tblPr>
  </w:style>
  <w:style w:type="paragraph" w:styleId="11">
    <w:name w:val="Body Text"/>
    <w:basedOn w:val="1"/>
    <w:link w:val="44"/>
    <w:qFormat/>
    <w:uiPriority w:val="0"/>
    <w:pPr>
      <w:widowControl/>
      <w:spacing w:before="180" w:after="180"/>
      <w:ind w:firstLine="0" w:firstLineChars="0"/>
    </w:pPr>
    <w:rPr>
      <w:color w:val="000000"/>
      <w:kern w:val="0"/>
      <w14:ligatures w14:val="none"/>
    </w:rPr>
  </w:style>
  <w:style w:type="paragraph" w:styleId="12">
    <w:name w:val="footer"/>
    <w:basedOn w:val="1"/>
    <w:link w:val="40"/>
    <w:unhideWhenUsed/>
    <w:qFormat/>
    <w:uiPriority w:val="0"/>
    <w:pPr>
      <w:tabs>
        <w:tab w:val="center" w:pos="4153"/>
        <w:tab w:val="right" w:pos="8306"/>
      </w:tabs>
    </w:pPr>
    <w:rPr>
      <w:sz w:val="18"/>
      <w:szCs w:val="18"/>
    </w:rPr>
  </w:style>
  <w:style w:type="paragraph" w:styleId="13">
    <w:name w:val="header"/>
    <w:basedOn w:val="1"/>
    <w:link w:val="39"/>
    <w:unhideWhenUsed/>
    <w:uiPriority w:val="0"/>
    <w:pPr>
      <w:tabs>
        <w:tab w:val="center" w:pos="4153"/>
        <w:tab w:val="right" w:pos="8306"/>
      </w:tabs>
      <w:jc w:val="center"/>
    </w:pPr>
    <w:rPr>
      <w:sz w:val="18"/>
      <w:szCs w:val="18"/>
    </w:rPr>
  </w:style>
  <w:style w:type="paragraph" w:styleId="14">
    <w:name w:val="Subtitle"/>
    <w:basedOn w:val="1"/>
    <w:next w:val="1"/>
    <w:link w:val="31"/>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HTML Preformatted"/>
    <w:basedOn w:val="1"/>
    <w:link w:val="48"/>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left"/>
    </w:pPr>
    <w:rPr>
      <w:rFonts w:ascii="宋体" w:hAnsi="宋体" w:cs="宋体"/>
      <w:kern w:val="0"/>
      <w14:ligatures w14:val="none"/>
    </w:rPr>
  </w:style>
  <w:style w:type="paragraph" w:styleId="16">
    <w:name w:val="Title"/>
    <w:basedOn w:val="3"/>
    <w:next w:val="1"/>
    <w:link w:val="30"/>
    <w:qFormat/>
    <w:uiPriority w:val="10"/>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TML Code"/>
    <w:basedOn w:val="19"/>
    <w:unhideWhenUsed/>
    <w:qFormat/>
    <w:uiPriority w:val="99"/>
    <w:rPr>
      <w:rFonts w:ascii="宋体" w:hAnsi="宋体" w:eastAsia="宋体" w:cs="宋体"/>
      <w:sz w:val="20"/>
      <w:szCs w:val="20"/>
    </w:rPr>
  </w:style>
  <w:style w:type="character" w:styleId="21" w:customStyle="1">
    <w:name w:val="标题 1 字符"/>
    <w:basedOn w:val="19"/>
    <w:link w:val="2"/>
    <w:uiPriority w:val="9"/>
    <w:rPr>
      <w:rFonts w:ascii="黑体" w:hAnsi="黑体" w:eastAsia="黑体" w:cstheme="majorBidi"/>
      <w:b/>
      <w:color w:val="000000" w:themeColor="text1"/>
      <w:sz w:val="28"/>
      <w:szCs w:val="48"/>
      <w14:textFill>
        <w14:solidFill>
          <w14:schemeClr w14:val="tx1"/>
        </w14:solidFill>
      </w14:textFill>
    </w:rPr>
  </w:style>
  <w:style w:type="character" w:styleId="22" w:customStyle="1">
    <w:name w:val="标题 2 字符"/>
    <w:basedOn w:val="19"/>
    <w:link w:val="3"/>
    <w:qFormat/>
    <w:uiPriority w:val="9"/>
    <w:rPr>
      <w:rFonts w:ascii="黑体" w:hAnsi="黑体" w:eastAsia="黑体" w:cstheme="majorBidi"/>
      <w:b/>
      <w:color w:val="000000" w:themeColor="text1"/>
      <w:sz w:val="24"/>
      <w:szCs w:val="40"/>
      <w14:textFill>
        <w14:solidFill>
          <w14:schemeClr w14:val="tx1"/>
        </w14:solidFill>
      </w14:textFill>
    </w:rPr>
  </w:style>
  <w:style w:type="character" w:styleId="23" w:customStyle="1">
    <w:name w:val="标题 3 字符"/>
    <w:basedOn w:val="19"/>
    <w:qFormat/>
    <w:uiPriority w:val="9"/>
    <w:rPr>
      <w:rFonts w:asciiTheme="majorHAnsi" w:hAnsiTheme="majorHAnsi" w:eastAsiaTheme="majorEastAsia" w:cstheme="majorBidi"/>
      <w:color w:val="104862" w:themeColor="accent1" w:themeShade="BF"/>
      <w:sz w:val="32"/>
      <w:szCs w:val="32"/>
    </w:rPr>
  </w:style>
  <w:style w:type="character" w:styleId="24" w:customStyle="1">
    <w:name w:val="标题 4 字符"/>
    <w:basedOn w:val="19"/>
    <w:link w:val="5"/>
    <w:uiPriority w:val="9"/>
    <w:rPr>
      <w:rFonts w:ascii="黑体" w:hAnsi="黑体" w:eastAsia="黑体" w:cstheme="majorBidi"/>
      <w:b/>
      <w:sz w:val="24"/>
      <w:szCs w:val="28"/>
    </w:rPr>
  </w:style>
  <w:style w:type="character" w:styleId="25" w:customStyle="1">
    <w:name w:val="标题 5 字符"/>
    <w:basedOn w:val="19"/>
    <w:link w:val="6"/>
    <w:semiHidden/>
    <w:qFormat/>
    <w:uiPriority w:val="9"/>
    <w:rPr>
      <w:rFonts w:cstheme="majorBidi"/>
      <w:color w:val="104862" w:themeColor="accent1" w:themeShade="BF"/>
      <w:sz w:val="24"/>
    </w:rPr>
  </w:style>
  <w:style w:type="character" w:styleId="26" w:customStyle="1">
    <w:name w:val="标题 6 字符"/>
    <w:basedOn w:val="19"/>
    <w:link w:val="7"/>
    <w:semiHidden/>
    <w:qFormat/>
    <w:uiPriority w:val="9"/>
    <w:rPr>
      <w:rFonts w:cstheme="majorBidi"/>
      <w:b/>
      <w:bCs/>
      <w:color w:val="104862" w:themeColor="accent1" w:themeShade="BF"/>
    </w:rPr>
  </w:style>
  <w:style w:type="character" w:styleId="27" w:customStyle="1">
    <w:name w:val="标题 7 字符"/>
    <w:basedOn w:val="19"/>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styleId="28" w:customStyle="1">
    <w:name w:val="标题 8 字符"/>
    <w:basedOn w:val="19"/>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styleId="29" w:customStyle="1">
    <w:name w:val="标题 9 字符"/>
    <w:basedOn w:val="19"/>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styleId="30" w:customStyle="1">
    <w:name w:val="标题 字符"/>
    <w:basedOn w:val="19"/>
    <w:link w:val="16"/>
    <w:uiPriority w:val="10"/>
    <w:rPr>
      <w:rFonts w:ascii="黑体" w:hAnsi="黑体" w:eastAsia="黑体" w:cstheme="majorBidi"/>
      <w:color w:val="000000" w:themeColor="text1"/>
      <w:sz w:val="24"/>
      <w:szCs w:val="40"/>
      <w14:textFill>
        <w14:solidFill>
          <w14:schemeClr w14:val="tx1"/>
        </w14:solidFill>
      </w14:textFill>
    </w:rPr>
  </w:style>
  <w:style w:type="character" w:styleId="31" w:customStyle="1">
    <w:name w:val="副标题 字符"/>
    <w:basedOn w:val="19"/>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styleId="33" w:customStyle="1">
    <w:name w:val="引用 字符"/>
    <w:basedOn w:val="19"/>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styleId="35" w:customStyle="1">
    <w:name w:val="明显强调1"/>
    <w:basedOn w:val="19"/>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styleId="37" w:customStyle="1">
    <w:name w:val="明显引用 字符"/>
    <w:basedOn w:val="19"/>
    <w:link w:val="36"/>
    <w:uiPriority w:val="30"/>
    <w:rPr>
      <w:i/>
      <w:iCs/>
      <w:color w:val="104862" w:themeColor="accent1" w:themeShade="BF"/>
    </w:rPr>
  </w:style>
  <w:style w:type="character" w:styleId="38" w:customStyle="1">
    <w:name w:val="明显参考1"/>
    <w:basedOn w:val="19"/>
    <w:qFormat/>
    <w:uiPriority w:val="32"/>
    <w:rPr>
      <w:b/>
      <w:bCs/>
      <w:smallCaps/>
      <w:color w:val="104862" w:themeColor="accent1" w:themeShade="BF"/>
      <w:spacing w:val="5"/>
    </w:rPr>
  </w:style>
  <w:style w:type="character" w:styleId="39" w:customStyle="1">
    <w:name w:val="页眉 字符"/>
    <w:basedOn w:val="19"/>
    <w:link w:val="13"/>
    <w:qFormat/>
    <w:uiPriority w:val="0"/>
    <w:rPr>
      <w:sz w:val="18"/>
      <w:szCs w:val="18"/>
    </w:rPr>
  </w:style>
  <w:style w:type="character" w:styleId="40" w:customStyle="1">
    <w:name w:val="页脚 字符"/>
    <w:basedOn w:val="19"/>
    <w:link w:val="12"/>
    <w:qFormat/>
    <w:uiPriority w:val="0"/>
    <w:rPr>
      <w:sz w:val="18"/>
      <w:szCs w:val="18"/>
    </w:rPr>
  </w:style>
  <w:style w:type="paragraph" w:styleId="41" w:customStyle="1">
    <w:name w:val="图表标题"/>
    <w:basedOn w:val="1"/>
    <w:next w:val="1"/>
    <w:qFormat/>
    <w:uiPriority w:val="0"/>
    <w:pPr>
      <w:ind w:firstLine="0" w:firstLineChars="0"/>
      <w:jc w:val="center"/>
    </w:pPr>
    <w:rPr>
      <w:b/>
      <w:sz w:val="21"/>
    </w:rPr>
  </w:style>
  <w:style w:type="paragraph" w:styleId="42">
    <w:name w:val="No Spacing"/>
    <w:qFormat/>
    <w:uiPriority w:val="1"/>
    <w:pPr>
      <w:widowControl w:val="0"/>
      <w:ind w:firstLine="200" w:firstLineChars="200"/>
    </w:pPr>
    <w:rPr>
      <w:rFonts w:ascii="Times New Roman" w:hAnsi="Times New Roman" w:eastAsia="宋体" w:cstheme="minorBidi"/>
      <w:kern w:val="2"/>
      <w:sz w:val="24"/>
      <w:szCs w:val="24"/>
      <w:lang w:val="en-US" w:eastAsia="zh-CN" w:bidi="ar-SA"/>
      <w14:ligatures w14:val="standardContextual"/>
    </w:rPr>
  </w:style>
  <w:style w:type="table" w:styleId="43" w:customStyle="1">
    <w:name w:val="三线表"/>
    <w:basedOn w:val="17"/>
    <w:qFormat/>
    <w:uiPriority w:val="99"/>
    <w:pPr>
      <w:jc w:val="center"/>
    </w:pPr>
    <w:rPr>
      <w:rFonts w:ascii="Times New Roman" w:hAnsi="Times New Roman" w:eastAsia="宋体"/>
      <w:sz w:val="24"/>
    </w:rPr>
    <w:tblPr>
      <w:tblBorders>
        <w:top w:val="single" w:color="auto" w:sz="12" w:space="0"/>
        <w:bottom w:val="single" w:color="auto" w:sz="12" w:space="0"/>
      </w:tblBorders>
    </w:tblPr>
    <w:tcPr>
      <w:vAlign w:val="center"/>
    </w:tcPr>
    <w:tblStylePr w:type="firstRow">
      <w:rPr>
        <w:b/>
      </w:rPr>
      <w:tblPr>
        <w:jc w:val="center"/>
      </w:tblPr>
      <w:trPr>
        <w:jc w:val="center"/>
      </w:trPr>
      <w:tcPr>
        <w:tcBorders>
          <w:bottom w:val="single" w:color="auto" w:sz="6" w:space="0"/>
        </w:tcBorders>
      </w:tcPr>
    </w:tblStylePr>
  </w:style>
  <w:style w:type="character" w:styleId="44" w:customStyle="1">
    <w:name w:val="正文文本 字符"/>
    <w:basedOn w:val="19"/>
    <w:link w:val="11"/>
    <w:qFormat/>
    <w:uiPriority w:val="0"/>
    <w:rPr>
      <w:rFonts w:ascii="Times New Roman" w:hAnsi="Times New Roman" w:eastAsia="宋体"/>
      <w:color w:val="000000"/>
      <w:kern w:val="0"/>
      <w:sz w:val="24"/>
      <w14:ligatures w14:val="none"/>
    </w:rPr>
  </w:style>
  <w:style w:type="table" w:styleId="45" w:customStyle="1">
    <w:name w:val="Table"/>
    <w:semiHidden/>
    <w:unhideWhenUsed/>
    <w:qFormat/>
    <w:uiPriority w:val="0"/>
    <w:pPr>
      <w:spacing w:after="200"/>
    </w:pPr>
    <w:rPr>
      <w:sz w:val="24"/>
    </w:rPr>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styleId="46">
    <w:name w:val="Placeholder Text"/>
    <w:basedOn w:val="19"/>
    <w:semiHidden/>
    <w:qFormat/>
    <w:uiPriority w:val="99"/>
    <w:rPr>
      <w:color w:val="666666"/>
    </w:rPr>
  </w:style>
  <w:style w:type="paragraph" w:styleId="47" w:customStyle="1">
    <w:name w:val="msonormal"/>
    <w:basedOn w:val="1"/>
    <w:qFormat/>
    <w:uiPriority w:val="0"/>
    <w:pPr>
      <w:widowControl/>
      <w:spacing w:before="100" w:beforeAutospacing="1" w:after="100" w:afterAutospacing="1"/>
      <w:ind w:firstLine="0" w:firstLineChars="0"/>
      <w:jc w:val="left"/>
    </w:pPr>
    <w:rPr>
      <w:rFonts w:ascii="宋体" w:hAnsi="宋体" w:cs="宋体"/>
      <w:kern w:val="0"/>
      <w14:ligatures w14:val="none"/>
    </w:rPr>
  </w:style>
  <w:style w:type="character" w:styleId="48" w:customStyle="1">
    <w:name w:val="HTML 预设格式 字符"/>
    <w:basedOn w:val="19"/>
    <w:link w:val="15"/>
    <w:semiHidden/>
    <w:qFormat/>
    <w:uiPriority w:val="99"/>
    <w:rPr>
      <w:rFonts w:ascii="宋体" w:hAnsi="宋体" w:eastAsia="宋体" w:cs="宋体"/>
      <w:kern w:val="0"/>
      <w:sz w:val="24"/>
      <w14:ligatures w14:val="none"/>
    </w:rPr>
  </w:style>
  <w:style w:type="paragraph" w:styleId="49" w:customStyle="1">
    <w:name w:val="代码"/>
    <w:basedOn w:val="1"/>
    <w:next w:val="1"/>
    <w:qFormat/>
    <w:uiPriority w:val="0"/>
    <w:pPr>
      <w:ind w:firstLine="0" w:firstLineChars="0"/>
    </w:pPr>
    <w:rPr>
      <w:rFonts w:ascii="Consolas" w:hAnsi="Consolas"/>
      <w:sz w:val="20"/>
      <w:szCs w:val="20"/>
    </w:rPr>
  </w:style>
  <w:style w:type="character" w:styleId="50" w:customStyle="1">
    <w:name w:val="Intense Emphasis"/>
    <w:basedOn w:val="19"/>
    <w:qFormat/>
    <w:uiPriority w:val="21"/>
    <w:rPr>
      <w:i/>
      <w:iCs/>
      <w:color w:val="104862" w:themeColor="accent1" w:themeShade="BF"/>
    </w:rPr>
  </w:style>
  <w:style w:type="character" w:styleId="51" w:customStyle="1">
    <w:name w:val="Intense Reference"/>
    <w:basedOn w:val="19"/>
    <w:qFormat/>
    <w:uiPriority w:val="32"/>
    <w:rPr>
      <w:b/>
      <w:bCs/>
      <w:smallCaps/>
      <w:color w:val="104862" w:themeColor="accent1" w:themeShade="BF"/>
      <w:spacing w:val="5"/>
    </w:rPr>
  </w:style>
  <w:style w:type="paragraph" w:styleId="AppendixCodeSubheading" w:customStyle="true">
    <w:name w:val="Appendix code subheading"/>
    <w:basedOn w:val="1"/>
    <w:next w:val="1"/>
    <w:uiPriority w:val="9"/>
    <w:unhideWhenUsed/>
    <w:qFormat/>
    <w:pPr>
      <w:keepNext/>
      <w:keepLines/>
      <w:numPr>
        <w:ilvl w:val="1"/>
        <w:numId w:val="2"/>
      </w:numPr>
      <w:spacing w:after="120"/>
      <w:ind w:left="0" w:firstLine="0" w:firstLineChars="0"/>
      <w:outlineLvl w:val="9"/>
    </w:pPr>
    <w:rPr>
      <w:rFonts w:ascii="黑体" w:hAnsi="黑体" w:eastAsia="黑体" w:cstheme="majorBidi"/>
      <w:b/>
      <w:color w:val="000000" w:themeColor="text1"/>
      <w:szCs w:val="40"/>
      <w14:textFill>
        <w14:solidFill>
          <w14:schemeClr w14:val="tx1"/>
        </w14:solidFill>
      </w14:textFill>
    </w:rPr>
  </w:style>
  <w:style w:type="paragraph" w:styleId="AppendixUmbrella" w:customStyle="true">
    <w:name w:val="Appendix umbrella title"/>
    <w:basedOn w:val="1"/>
    <w:next w:val="1"/>
    <w:uiPriority w:val="9"/>
    <w:qFormat/>
    <w:pPr>
      <w:keepNext/>
      <w:keepLines/>
      <w:numPr>
        <w:ilvl w:val="0"/>
        <w:numId w:val="1"/>
      </w:numPr>
      <w:spacing w:before="120" w:after="120"/>
      <w:ind w:firstLine="0" w:firstLineChars="0"/>
      <w:jc w:val="center"/>
      <w:outlineLvl w:val="9"/>
    </w:pPr>
    <w:rPr>
      <w:rFonts w:ascii="黑体" w:hAnsi="黑体" w:eastAsia="黑体" w:cstheme="majorBidi"/>
      <w:b/>
      <w:color w:val="000000" w:themeColor="text1"/>
      <w:sz w:val="28"/>
      <w:szCs w:val="48"/>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64</Pages>
  <Words>1184</Words>
  <Characters>1353</Characters>
  <Paragraphs>809</Paragraphs>
  <TotalTime>10</TotalTime>
  <ScaleCrop>false</ScaleCrop>
  <LinksUpToDate>false</LinksUpToDate>
  <CharactersWithSpaces>1407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2026-10-28T05:00:03Z</dcterms:created>
  <dc:creator>mary3</dc:creator>
  <cp:lastModifiedBy>Mary</cp:lastModifiedBy>
  <dcterms:modified xsi:type="dcterms:W3CDTF">2026-10-28T05:14:08Z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eyJoZGlkIjoiYmU2OGNlNzgxNTYyNTgzYmRlZTdhNzJiZDc5NDNmYjIiLCJ1c2VySWQiOiI5NjI1MzM3ODIifQ==</vt:lpwstr>
  </property>
  <property fmtid="{D5CDD505-2E9C-101B-9397-08002B2CF9AE}" pid="3" name="KSOProductBuildVer">
    <vt:lpwstr>2052-12.1.0.29161</vt:lpwstr>
  </property>
  <property fmtid="{D5CDD505-2E9C-101B-9397-08002B2CF9AE}" pid="4" name="ICV">
    <vt:lpwstr>5A1C04CC3C5548BA97D5C8E0A9EB1E7F_12</vt:lpwstr>
  </property>
</Properties>
</file>