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问题三分析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问题三要求以啤酒风格为条件生成合理的化合物谱，给出生成样本的感官画像，并将源啤酒迁移到目标风格，同时控制缺陷或代理指标不恶化。附件1提供250款啤酒的化学及理化字段，附件4提供标准化感官值，风格标签用于条件化建模。任务本质是高维联合分布生成、感官映射和带约束迁移的连续流程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题的难点有三：目标风格样本数较少而字段维数高，完整协方差容易不稳定；检测地板、缺失和参考冲突使部分绝对浓度不可比；迁移候选的感官变化依赖第一问预测器，模型外推不能直接当作真实改善。对此，本文在训练折内拟合经验边缘和收缩相关结构，以同一外层协议评价生成质量，再用感官画像、化学约束和证据状态分层报告迁移结果。</w:t>
      </w:r>
    </w:p>
    <w:sectPr>
      <w:footerReference w:type="default" r:id="rId9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问题三分析</dc:title>
  <dc:creator/>
  <cp:keywords/>
  <dcterms:created xsi:type="dcterms:W3CDTF">2026-10-24T07:07:43Z</dcterms:created>
  <dcterms:modified xsi:type="dcterms:W3CDTF">2026-10-24T07:07:43Z</dcterms:modified>
  <dc:subject>啤酒关键化合物的稳健识别与化学核验</dc:subject>
  <cp:lastModifiedBy/>
  <dc:description/>
  <cp:category/>
  <dc:identifier/>
</cp:coreProperties>
</file>