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SHIFT HANDOVER</w:t>
      </w:r>
    </w:p>
    <w:p>
      <w:r>
        <w:t xml:space="preserve">Service: orders-api, eu-west-1</w:t>
      </w:r>
    </w:p>
    <w:p>
      <w:r>
        <w:t xml:space="preserve">Date: 2026-06-14, night shift</w:t>
      </w:r>
    </w:p>
    <w:p/>
    <w:p>
      <w:r>
        <w:t xml:space="preserve">Between 02:12 and 02:14 the orders-api node in eu-west-1a stopped answering searches during repeated full garbage-collection pauses. The node was drained at 02:13 and traffic shifted to eu-west-1b.</w:t>
      </w:r>
    </w:p>
    <w:p/>
    <w:p>
      <w:r>
        <w:t xml:space="preserve">Severity: major. 37 orders were not accepted in the window; the customer desk refunded CHF 1850 in delivery fees the same morning.</w:t>
      </w:r>
    </w:p>
    <w:p/>
    <w:p>
      <w:r>
        <w:t xml:space="preserve">Follow-up: heap sizing review for orders-api, owner platform team.</w:t>
      </w:r>
    </w:p>
  </w:body>
</w:document>
</file>