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освоить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создаю каталог для программ лабораторной работы №6, перехожу в него и создаю файл lab6-1.asm (рис. 1).</w:t>
      </w:r>
    </w:p>
    <w:bookmarkStart w:id="26" w:name="fig:001"/>
    <w:p>
      <w:pPr>
        <w:pStyle w:val="CaptionedFigure"/>
      </w:pPr>
      <w:r>
        <w:drawing>
          <wp:inline>
            <wp:extent cx="3733800" cy="2733164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6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2).</w:t>
      </w:r>
    </w:p>
    <w:bookmarkStart w:id="30" w:name="fig:002"/>
    <w:p>
      <w:pPr>
        <w:pStyle w:val="CaptionedFigure"/>
      </w:pPr>
      <w:r>
        <w:drawing>
          <wp:inline>
            <wp:extent cx="3733800" cy="2564630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Создаю исполняемый файл программы и запускаю его (рис. 3).</w:t>
      </w:r>
    </w:p>
    <w:bookmarkStart w:id="34" w:name="fig:003"/>
    <w:p>
      <w:pPr>
        <w:pStyle w:val="CaptionedFigure"/>
      </w:pPr>
      <w:r>
        <w:drawing>
          <wp:inline>
            <wp:extent cx="3733800" cy="1148861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4"/>
    <w:p>
      <w:pPr>
        <w:pStyle w:val="BodyText"/>
      </w:pPr>
      <w:r>
        <w:t xml:space="preserve">Далее изменяю текст программы, вместо символов записываю в регистры числа (рис. 4).</w:t>
      </w:r>
    </w:p>
    <w:bookmarkStart w:id="38" w:name="fig:004"/>
    <w:p>
      <w:pPr>
        <w:pStyle w:val="CaptionedFigure"/>
      </w:pPr>
      <w:r>
        <w:drawing>
          <wp:inline>
            <wp:extent cx="3733800" cy="236076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и запускаю его (рис. 5). Вывелся симыол с кодом 10,это символ перевода строки,этот символ не отображается при выводе на экран.</w:t>
      </w:r>
    </w:p>
    <w:bookmarkStart w:id="42" w:name="fig:005"/>
    <w:p>
      <w:pPr>
        <w:pStyle w:val="CaptionedFigure"/>
      </w:pPr>
      <w:r>
        <w:drawing>
          <wp:inline>
            <wp:extent cx="3733800" cy="968022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С помощью команды touch создаю файл lab6-2.asm и ввожу в него текст программы (рис. 6).</w:t>
      </w:r>
    </w:p>
    <w:bookmarkStart w:id="46" w:name="fig:006"/>
    <w:p>
      <w:pPr>
        <w:pStyle w:val="CaptionedFigure"/>
      </w:pPr>
      <w:r>
        <w:drawing>
          <wp:inline>
            <wp:extent cx="3733800" cy="2301802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исполняемый файл и запускаю его (рис. 7).</w:t>
      </w:r>
    </w:p>
    <w:bookmarkStart w:id="50" w:name="fig:007"/>
    <w:p>
      <w:pPr>
        <w:pStyle w:val="CaptionedFigure"/>
      </w:pPr>
      <w:r>
        <w:drawing>
          <wp:inline>
            <wp:extent cx="3733800" cy="1107579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Далее изменяю символы на числа (рис. 8).</w:t>
      </w:r>
    </w:p>
    <w:bookmarkStart w:id="54" w:name="fig:008"/>
    <w:p>
      <w:pPr>
        <w:pStyle w:val="CaptionedFigure"/>
      </w:pPr>
      <w:r>
        <w:drawing>
          <wp:inline>
            <wp:extent cx="3733800" cy="2367642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4"/>
    <w:p>
      <w:pPr>
        <w:pStyle w:val="BodyText"/>
      </w:pPr>
      <w:r>
        <w:t xml:space="preserve">Создаю и запусааю исполняемый файл (рис. 9). Теперь программа складывает не соответствующие символам коды в системе ASCII, а сами числа, поэтому выводит 10.</w:t>
      </w:r>
    </w:p>
    <w:bookmarkStart w:id="58" w:name="fig:009"/>
    <w:p>
      <w:pPr>
        <w:pStyle w:val="CaptionedFigure"/>
      </w:pPr>
      <w:r>
        <w:drawing>
          <wp:inline>
            <wp:extent cx="3733800" cy="859457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8"/>
    <w:p>
      <w:pPr>
        <w:pStyle w:val="BodyText"/>
      </w:pPr>
      <w:r>
        <w:t xml:space="preserve">Заменяю функцию iprintLF на Iprint (рис. 10).</w:t>
      </w:r>
    </w:p>
    <w:bookmarkStart w:id="62" w:name="fig:010"/>
    <w:p>
      <w:pPr>
        <w:pStyle w:val="CaptionedFigure"/>
      </w:pPr>
      <w:r>
        <w:drawing>
          <wp:inline>
            <wp:extent cx="3733800" cy="1007442"/>
            <wp:effectExtent b="0" l="0" r="0" t="0"/>
            <wp:docPr descr="Рис. 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2"/>
    <w:p>
      <w:pPr>
        <w:pStyle w:val="BodyText"/>
      </w:pPr>
      <w:r>
        <w:t xml:space="preserve">Создаю и запускаю исполняемый файл (рис. 11).Вывод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66" w:name="fig:011"/>
    <w:p>
      <w:pPr>
        <w:pStyle w:val="CaptionedFigure"/>
      </w:pPr>
      <w:r>
        <w:drawing>
          <wp:inline>
            <wp:extent cx="3733800" cy="726331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6"/>
    <w:bookmarkEnd w:id="67"/>
    <w:bookmarkStart w:id="10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 с помощью команды touch (рис. 12).</w:t>
      </w:r>
    </w:p>
    <w:bookmarkStart w:id="71" w:name="fig:012"/>
    <w:p>
      <w:pPr>
        <w:pStyle w:val="CaptionedFigure"/>
      </w:pPr>
      <w:r>
        <w:drawing>
          <wp:inline>
            <wp:extent cx="3733800" cy="354510"/>
            <wp:effectExtent b="0" l="0" r="0" t="0"/>
            <wp:docPr descr="Рис. 12: Создание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71"/>
    <w:p>
      <w:pPr>
        <w:pStyle w:val="BodyText"/>
      </w:pPr>
      <w:r>
        <w:t xml:space="preserve">Ввожу текст программы для вычисления выражения 𝑓(𝑥)=(5*2+3)/3 в исполняемый файл (рис. 13).</w:t>
      </w:r>
    </w:p>
    <w:bookmarkStart w:id="75" w:name="fig:013"/>
    <w:p>
      <w:pPr>
        <w:pStyle w:val="CaptionedFigure"/>
      </w:pPr>
      <w:r>
        <w:drawing>
          <wp:inline>
            <wp:extent cx="3733800" cy="3002104"/>
            <wp:effectExtent b="0" l="0" r="0" t="0"/>
            <wp:docPr descr="Рис. 13: Редактирование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5"/>
    <w:p>
      <w:pPr>
        <w:pStyle w:val="BodyText"/>
      </w:pPr>
      <w:r>
        <w:t xml:space="preserve">Создаю исполняемый файл и запускаю его (рис. 14).</w:t>
      </w:r>
    </w:p>
    <w:bookmarkStart w:id="79" w:name="fig:014"/>
    <w:p>
      <w:pPr>
        <w:pStyle w:val="CaptionedFigure"/>
      </w:pPr>
      <w:r>
        <w:drawing>
          <wp:inline>
            <wp:extent cx="3733800" cy="956217"/>
            <wp:effectExtent b="0" l="0" r="0" t="0"/>
            <wp:docPr descr="Рис. 14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9"/>
    <w:p>
      <w:pPr>
        <w:pStyle w:val="BodyText"/>
      </w:pPr>
      <w:r>
        <w:t xml:space="preserve">Далее изменяю текст программы для вычисления выражения 𝑓(𝑥)=(4*6+2)/5 (рис. 15).</w:t>
      </w:r>
    </w:p>
    <w:bookmarkStart w:id="83" w:name="fig:015"/>
    <w:p>
      <w:pPr>
        <w:pStyle w:val="CaptionedFigure"/>
      </w:pPr>
      <w:r>
        <w:drawing>
          <wp:inline>
            <wp:extent cx="3733800" cy="2901042"/>
            <wp:effectExtent b="0" l="0" r="0" t="0"/>
            <wp:docPr descr="Рис. 15: 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3"/>
    <w:p>
      <w:pPr>
        <w:pStyle w:val="BodyText"/>
      </w:pPr>
      <w:r>
        <w:t xml:space="preserve">Создаю исполняемый файл и запускаю его (рис. 16).</w:t>
      </w:r>
    </w:p>
    <w:bookmarkStart w:id="87" w:name="fig:016"/>
    <w:p>
      <w:pPr>
        <w:pStyle w:val="CaptionedFigure"/>
      </w:pPr>
      <w:r>
        <w:drawing>
          <wp:inline>
            <wp:extent cx="3733800" cy="978036"/>
            <wp:effectExtent b="0" l="0" r="0" t="0"/>
            <wp:docPr descr="Рис. 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7"/>
    <w:p>
      <w:pPr>
        <w:pStyle w:val="BodyText"/>
      </w:pPr>
      <w:r>
        <w:t xml:space="preserve">Создаю файл variant.asm (рис. 17).</w:t>
      </w:r>
    </w:p>
    <w:bookmarkStart w:id="91" w:name="fig:017"/>
    <w:p>
      <w:pPr>
        <w:pStyle w:val="CaptionedFigure"/>
      </w:pPr>
      <w:r>
        <w:drawing>
          <wp:inline>
            <wp:extent cx="3733800" cy="350402"/>
            <wp:effectExtent b="0" l="0" r="0" t="0"/>
            <wp:docPr descr="Рис. 17: Создание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91"/>
    <w:p>
      <w:pPr>
        <w:pStyle w:val="BodyText"/>
      </w:pPr>
      <w:r>
        <w:t xml:space="preserve">Ввожу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 (рис. 18).</w:t>
      </w:r>
    </w:p>
    <w:bookmarkStart w:id="95" w:name="fig:018"/>
    <w:p>
      <w:pPr>
        <w:pStyle w:val="CaptionedFigure"/>
      </w:pPr>
      <w:r>
        <w:drawing>
          <wp:inline>
            <wp:extent cx="3733800" cy="2715985"/>
            <wp:effectExtent b="0" l="0" r="0" t="0"/>
            <wp:docPr descr="Рис. 18: Редактирование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5"/>
    <w:p>
      <w:pPr>
        <w:pStyle w:val="BodyText"/>
      </w:pPr>
      <w:r>
        <w:t xml:space="preserve">Создаю исполняемый файл и запускаю его (рис. 19).</w:t>
      </w:r>
    </w:p>
    <w:bookmarkStart w:id="99" w:name="fig:019"/>
    <w:p>
      <w:pPr>
        <w:pStyle w:val="CaptionedFigure"/>
      </w:pPr>
      <w:r>
        <w:drawing>
          <wp:inline>
            <wp:extent cx="3733800" cy="1083087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bookmarkStart w:id="100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За вывод на экран сообщения</w:t>
      </w:r>
      <w:r>
        <w:t xml:space="preserve"> </w:t>
      </w:r>
      <w:r>
        <w:t xml:space="preserve">‘Ваш вариант:’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pStyle w:val="Compact"/>
        <w:numPr>
          <w:ilvl w:val="0"/>
          <w:numId w:val="1003"/>
        </w:numPr>
      </w:pPr>
      <w:r>
        <w:t xml:space="preserve">Инструкция mov ecx,x используется, чтобы положить адрес вводимой строки x в регистр ecx mov edx,80-запись в регистр edx длины вводимой строки call sread-вызов подпрограммы из внешнего файла,обеспечивающей ввод сообщения с клавиатуры.</w:t>
      </w:r>
    </w:p>
    <w:p>
      <w:pPr>
        <w:pStyle w:val="Compact"/>
        <w:numPr>
          <w:ilvl w:val="0"/>
          <w:numId w:val="1003"/>
        </w:numPr>
      </w:pPr>
      <w:r>
        <w:t xml:space="preserve">call atoi используется для вызова подпрограммы из внешнего файла,которая преобразует ASCII-код символа в целое число и записывает результат в регистр eax.</w:t>
      </w:r>
    </w:p>
    <w:p>
      <w:pPr>
        <w:pStyle w:val="Compact"/>
        <w:numPr>
          <w:ilvl w:val="0"/>
          <w:numId w:val="1003"/>
        </w:numPr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eax=eax/20, edx-остаток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edx=edx+1</w:t>
      </w:r>
    </w:p>
    <w:p>
      <w:pPr>
        <w:pStyle w:val="Compact"/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pStyle w:val="Compact"/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pStyle w:val="Compact"/>
        <w:numPr>
          <w:ilvl w:val="0"/>
          <w:numId w:val="1004"/>
        </w:numPr>
      </w:pPr>
      <w:r>
        <w:t xml:space="preserve">За вывод на экран результатов вычислений отвчают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0"/>
    <w:bookmarkEnd w:id="101"/>
    <w:bookmarkStart w:id="11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(рис. 20).</w:t>
      </w:r>
    </w:p>
    <w:bookmarkStart w:id="105" w:name="fig:020"/>
    <w:p>
      <w:pPr>
        <w:pStyle w:val="CaptionedFigure"/>
      </w:pPr>
      <w:r>
        <w:drawing>
          <wp:inline>
            <wp:extent cx="3733800" cy="363718"/>
            <wp:effectExtent b="0" l="0" r="0" t="0"/>
            <wp:docPr descr="Рис. 20: Создание файла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5"/>
    <w:p>
      <w:pPr>
        <w:pStyle w:val="BodyText"/>
      </w:pPr>
      <w:r>
        <w:t xml:space="preserve">Ввожу в созданный файл текст программы для вычисления 10+(31*x-5) (вариант №9) (рис. 21).</w:t>
      </w:r>
    </w:p>
    <w:bookmarkStart w:id="109" w:name="fig:021"/>
    <w:p>
      <w:pPr>
        <w:pStyle w:val="CaptionedFigure"/>
      </w:pPr>
      <w:r>
        <w:drawing>
          <wp:inline>
            <wp:extent cx="3733800" cy="2971038"/>
            <wp:effectExtent b="0" l="0" r="0" t="0"/>
            <wp:docPr descr="Рис. 21: Редакт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9"/>
    <w:p>
      <w:pPr>
        <w:pStyle w:val="BodyText"/>
      </w:pPr>
      <w:r>
        <w:t xml:space="preserve">Создаю исполняемый файл и запускаю его (рис. 22).</w:t>
      </w:r>
    </w:p>
    <w:bookmarkStart w:id="113" w:name="fig:022"/>
    <w:p>
      <w:pPr>
        <w:pStyle w:val="CaptionedFigure"/>
      </w:pPr>
      <w:r>
        <w:drawing>
          <wp:inline>
            <wp:extent cx="3733800" cy="1795426"/>
            <wp:effectExtent b="0" l="0" r="0" t="0"/>
            <wp:docPr descr="Рис. 22: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3"/>
    <w:p>
      <w:pPr>
        <w:pStyle w:val="BodyText"/>
      </w:pPr>
      <w:r>
        <w:t xml:space="preserve">Программа сработала верно</w:t>
      </w:r>
    </w:p>
    <w:p>
      <w:pPr>
        <w:pStyle w:val="BodyText"/>
      </w:pPr>
      <w:r>
        <w:t xml:space="preserve">**Листинг программы для вычисления выражения 10+(31*x-5)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eax=31*x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eax=eax-5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6"/>
    <w:bookmarkStart w:id="11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17">
        <w:r>
          <w:rPr>
            <w:rStyle w:val="Hyperlink"/>
          </w:rPr>
          <w:t xml:space="preserve">Архитектура ЭВМ</w:t>
        </w:r>
      </w:hyperlink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7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Учаева Алёна Сергеевна</dc:creator>
  <dc:language>ru-RU</dc:language>
  <cp:keywords/>
  <dcterms:created xsi:type="dcterms:W3CDTF">2024-11-16T18:36:54Z</dcterms:created>
  <dcterms:modified xsi:type="dcterms:W3CDTF">2024-11-16T18:36:54Z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