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7.png" ContentType="image/png"/>
  <Override PartName="/word/media/rId8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Учаева Алёна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циклов в NASM</w:t>
      </w:r>
    </w:p>
    <w:p>
      <w:pPr>
        <w:pStyle w:val="Compact"/>
        <w:numPr>
          <w:ilvl w:val="0"/>
          <w:numId w:val="1001"/>
        </w:numPr>
      </w:pPr>
      <w:r>
        <w:t xml:space="preserve">Обработка аргументов командной строки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  <w:r>
        <w:t xml:space="preserve"> </w:t>
      </w:r>
      <w:r>
        <w:t xml:space="preserve">Стек имеет вершину, адрес последнего добавленного элемента, который хранится в ре-</w:t>
      </w:r>
      <w:r>
        <w:t xml:space="preserve"> </w:t>
      </w:r>
      <w:r>
        <w:t xml:space="preserve">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указа-</w:t>
      </w:r>
      <w:r>
        <w:t xml:space="preserve"> </w:t>
      </w:r>
      <w:r>
        <w:t xml:space="preserve">тель стека уменьшается, а при извлечении — увеличивается.</w:t>
      </w:r>
      <w:r>
        <w:t xml:space="preserve"> </w:t>
      </w:r>
      <w:r>
        <w:t xml:space="preserve">Для стека существует две основные операции:</w:t>
      </w:r>
      <w:r>
        <w:t xml:space="preserve"> </w:t>
      </w:r>
      <w:r>
        <w:t xml:space="preserve">• добавление элемента в вершину стека (push);</w:t>
      </w:r>
      <w:r>
        <w:t xml:space="preserve"> </w:t>
      </w:r>
      <w:r>
        <w:t xml:space="preserve">• извлечение элемента из вершины стека (pop).</w:t>
      </w:r>
    </w:p>
    <w:bookmarkEnd w:id="22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1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 лабораторной работы №8(рис. 1).</w:t>
      </w:r>
    </w:p>
    <w:bookmarkStart w:id="26" w:name="fig:001"/>
    <w:p>
      <w:pPr>
        <w:pStyle w:val="CaptionedFigure"/>
      </w:pPr>
      <w:r>
        <w:drawing>
          <wp:inline>
            <wp:extent cx="3733800" cy="1557170"/>
            <wp:effectExtent b="0" l="0" r="0" t="0"/>
            <wp:docPr descr="Рис. 1: 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7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6"/>
    <w:p>
      <w:pPr>
        <w:pStyle w:val="BodyText"/>
      </w:pPr>
      <w:r>
        <w:t xml:space="preserve">В созданный файл копирую программу из листинга(рис. 2).</w:t>
      </w:r>
    </w:p>
    <w:bookmarkStart w:id="30" w:name="fig:002"/>
    <w:p>
      <w:pPr>
        <w:pStyle w:val="CaptionedFigure"/>
      </w:pPr>
      <w:r>
        <w:drawing>
          <wp:inline>
            <wp:extent cx="3733800" cy="3093409"/>
            <wp:effectExtent b="0" l="0" r="0" t="0"/>
            <wp:docPr descr="Рис. 2: Редактирование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3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файла</w:t>
      </w:r>
    </w:p>
    <w:bookmarkEnd w:id="30"/>
    <w:p>
      <w:pPr>
        <w:pStyle w:val="BodyText"/>
      </w:pPr>
      <w:r>
        <w:t xml:space="preserve">Создаю исполняемый файл и запускаю его, программа показывает работу циклов в NASM(рис. 3).</w:t>
      </w:r>
    </w:p>
    <w:bookmarkStart w:id="34" w:name="fig:003"/>
    <w:p>
      <w:pPr>
        <w:pStyle w:val="CaptionedFigure"/>
      </w:pPr>
      <w:r>
        <w:drawing>
          <wp:inline>
            <wp:extent cx="3733800" cy="1575732"/>
            <wp:effectExtent b="0" l="0" r="0" t="0"/>
            <wp:docPr descr="Рис. 3: Запуск исполняемого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5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исполняемого файла</w:t>
      </w:r>
    </w:p>
    <w:bookmarkEnd w:id="34"/>
    <w:p>
      <w:pPr>
        <w:pStyle w:val="BodyText"/>
      </w:pPr>
      <w:r>
        <w:t xml:space="preserve">Изменяю текст программы, добавляю изменения значения регистра ecx в цикле(рис. 4).</w:t>
      </w:r>
    </w:p>
    <w:bookmarkStart w:id="38" w:name="fig:004"/>
    <w:p>
      <w:pPr>
        <w:pStyle w:val="CaptionedFigure"/>
      </w:pPr>
      <w:r>
        <w:drawing>
          <wp:inline>
            <wp:extent cx="3733800" cy="3163131"/>
            <wp:effectExtent b="0" l="0" r="0" t="0"/>
            <wp:docPr descr="Рис. 4: Редакт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3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bookmarkEnd w:id="38"/>
    <w:p>
      <w:pPr>
        <w:pStyle w:val="BodyText"/>
      </w:pPr>
      <w:r>
        <w:t xml:space="preserve">Создаю исполняемый файл и запускаю его, теперь ecx на каждой итерации уменьшается на 2 значения, количество итераций уменьшается вдвое(рис. 5).</w:t>
      </w:r>
    </w:p>
    <w:bookmarkStart w:id="42" w:name="fig:005"/>
    <w:p>
      <w:pPr>
        <w:pStyle w:val="CaptionedFigure"/>
      </w:pPr>
      <w:r>
        <w:drawing>
          <wp:inline>
            <wp:extent cx="3733800" cy="840945"/>
            <wp:effectExtent b="0" l="0" r="0" t="0"/>
            <wp:docPr descr="Рис. 5: Запуск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0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исполняемого файла</w:t>
      </w:r>
    </w:p>
    <w:bookmarkEnd w:id="42"/>
    <w:p>
      <w:pPr>
        <w:pStyle w:val="BodyText"/>
      </w:pPr>
      <w:r>
        <w:t xml:space="preserve">Добавляю команды push и pop в программу(рис. 6).</w:t>
      </w:r>
    </w:p>
    <w:bookmarkStart w:id="46" w:name="fig:006"/>
    <w:p>
      <w:pPr>
        <w:pStyle w:val="CaptionedFigure"/>
      </w:pPr>
      <w:r>
        <w:drawing>
          <wp:inline>
            <wp:extent cx="3733800" cy="3238115"/>
            <wp:effectExtent b="0" l="0" r="0" t="0"/>
            <wp:docPr descr="Рис. 6: Редактирование фай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8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bookmarkEnd w:id="46"/>
    <w:p>
      <w:pPr>
        <w:pStyle w:val="BodyText"/>
      </w:pPr>
      <w:r>
        <w:t xml:space="preserve">Создаю исполняемый файл и запускаю его, количество итераций совпадает введенному N, но произошло смещение выводимых чисел на -1(рис. 7).</w:t>
      </w:r>
    </w:p>
    <w:bookmarkStart w:id="50" w:name="fig:007"/>
    <w:p>
      <w:pPr>
        <w:pStyle w:val="CaptionedFigure"/>
      </w:pPr>
      <w:r>
        <w:drawing>
          <wp:inline>
            <wp:extent cx="3733800" cy="1669631"/>
            <wp:effectExtent b="0" l="0" r="0" t="0"/>
            <wp:docPr descr="Рис. 7: Запуск исполняемого файл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9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</w:t>
      </w:r>
    </w:p>
    <w:bookmarkEnd w:id="50"/>
    <w:bookmarkEnd w:id="51"/>
    <w:bookmarkStart w:id="76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Cоздаю новый файл lab8-2.asm и копирую в него код из листинга №2(рис. 8).</w:t>
      </w:r>
    </w:p>
    <w:bookmarkStart w:id="55" w:name="fig:008"/>
    <w:p>
      <w:pPr>
        <w:pStyle w:val="CaptionedFigure"/>
      </w:pPr>
      <w:r>
        <w:drawing>
          <wp:inline>
            <wp:extent cx="3733800" cy="2362752"/>
            <wp:effectExtent b="0" l="0" r="0" t="0"/>
            <wp:docPr descr="Рис. 8: Создание файла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2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bookmarkEnd w:id="55"/>
    <w:p>
      <w:pPr>
        <w:pStyle w:val="BodyText"/>
      </w:pPr>
      <w:r>
        <w:t xml:space="preserve">Создаю исполняемый файл и запускаю его, указав аргументы, программа обработала тоже количество аргументов, что и было введено(рис. 9).</w:t>
      </w:r>
    </w:p>
    <w:bookmarkStart w:id="59" w:name="fig:009"/>
    <w:p>
      <w:pPr>
        <w:pStyle w:val="CaptionedFigure"/>
      </w:pPr>
      <w:r>
        <w:drawing>
          <wp:inline>
            <wp:extent cx="3733800" cy="1764759"/>
            <wp:effectExtent b="0" l="0" r="0" t="0"/>
            <wp:docPr descr="Рис. 9: Запуск исполняемого файла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4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исполняемого файла</w:t>
      </w:r>
    </w:p>
    <w:bookmarkEnd w:id="59"/>
    <w:p>
      <w:pPr>
        <w:pStyle w:val="BodyText"/>
      </w:pPr>
      <w:r>
        <w:t xml:space="preserve">Создаю новый файл lab8-3.asm и ввожу в него текст программы из листинга №3(рис. 10).</w:t>
      </w:r>
    </w:p>
    <w:bookmarkStart w:id="63" w:name="fig:010"/>
    <w:p>
      <w:pPr>
        <w:pStyle w:val="CaptionedFigure"/>
      </w:pPr>
      <w:r>
        <w:drawing>
          <wp:inline>
            <wp:extent cx="3733800" cy="2785447"/>
            <wp:effectExtent b="0" l="0" r="0" t="0"/>
            <wp:docPr descr="Рис. 10: Создание файла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файла</w:t>
      </w:r>
    </w:p>
    <w:bookmarkEnd w:id="63"/>
    <w:p>
      <w:pPr>
        <w:pStyle w:val="BodyText"/>
      </w:pPr>
      <w:r>
        <w:t xml:space="preserve">Создаю исполняемый файл и запускаю его, указав аргументы, программа складывает числа(рис. 11).</w:t>
      </w:r>
    </w:p>
    <w:bookmarkStart w:id="67" w:name="fig:011"/>
    <w:p>
      <w:pPr>
        <w:pStyle w:val="CaptionedFigure"/>
      </w:pPr>
      <w:r>
        <w:drawing>
          <wp:inline>
            <wp:extent cx="3733800" cy="855544"/>
            <wp:effectExtent b="0" l="0" r="0" t="0"/>
            <wp:docPr descr="Рис. 11: Запуск исполняемого файла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5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исполняемого файла</w:t>
      </w:r>
    </w:p>
    <w:bookmarkEnd w:id="67"/>
    <w:p>
      <w:pPr>
        <w:pStyle w:val="BodyText"/>
      </w:pPr>
      <w:r>
        <w:t xml:space="preserve">Далее изменяю текст программы для вычисления произведения аргументов(рис. 12).</w:t>
      </w:r>
    </w:p>
    <w:bookmarkStart w:id="71" w:name="fig:012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2: Редактирование файла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Редактирование файла</w:t>
      </w:r>
    </w:p>
    <w:bookmarkEnd w:id="71"/>
    <w:p>
      <w:pPr>
        <w:pStyle w:val="BodyText"/>
      </w:pPr>
      <w:r>
        <w:t xml:space="preserve">Создаю исполняемый файл и запускаю его, указав аргументы, программа умножает числа(рис. 13).</w:t>
      </w:r>
    </w:p>
    <w:bookmarkStart w:id="75" w:name="fig:013"/>
    <w:p>
      <w:pPr>
        <w:pStyle w:val="CaptionedFigure"/>
      </w:pPr>
      <w:r>
        <w:drawing>
          <wp:inline>
            <wp:extent cx="3733800" cy="823466"/>
            <wp:effectExtent b="0" l="0" r="0" t="0"/>
            <wp:docPr descr="Рис. 13: Запуск исполняемого файла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3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исполняемого файла</w:t>
      </w:r>
    </w:p>
    <w:bookmarkEnd w:id="75"/>
    <w:bookmarkEnd w:id="76"/>
    <w:bookmarkStart w:id="85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9 вариант:</w:t>
      </w:r>
      <w:r>
        <w:t xml:space="preserve"> </w:t>
      </w:r>
      <w:r>
        <w:t xml:space="preserve">Создаю файл lab8-4.asm и пишу программу, которая находит сумму значений функции 10𝑥 − 4(рис. 14).</w:t>
      </w:r>
    </w:p>
    <w:bookmarkStart w:id="80" w:name="fig:014"/>
    <w:p>
      <w:pPr>
        <w:pStyle w:val="CaptionedFigure"/>
      </w:pPr>
      <w:r>
        <w:drawing>
          <wp:inline>
            <wp:extent cx="3733800" cy="3293898"/>
            <wp:effectExtent b="0" l="0" r="0" t="0"/>
            <wp:docPr descr="Рис. 14: Создание файла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3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файла</w:t>
      </w:r>
    </w:p>
    <w:bookmarkEnd w:id="80"/>
    <w:p>
      <w:pPr>
        <w:pStyle w:val="BodyText"/>
      </w:pPr>
      <w:r>
        <w:t xml:space="preserve">Создаю исполняемый файл и проверяю его работу на нескольких наборах(рис. 15).</w:t>
      </w:r>
    </w:p>
    <w:bookmarkStart w:id="84" w:name="fig:015"/>
    <w:p>
      <w:pPr>
        <w:pStyle w:val="CaptionedFigure"/>
      </w:pPr>
      <w:r>
        <w:drawing>
          <wp:inline>
            <wp:extent cx="3733800" cy="1168940"/>
            <wp:effectExtent b="0" l="0" r="0" t="0"/>
            <wp:docPr descr="Рис. 15: Запуск исполняемого файла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8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исполняемого файла</w:t>
      </w:r>
    </w:p>
    <w:bookmarkEnd w:id="84"/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 = 10x - 4"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msg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rPr>
          <w:rStyle w:val="FunctionTok"/>
        </w:rPr>
        <w:t xml:space="preserve">_end: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навыки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87"/>
    <w:bookmarkStart w:id="8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88">
        <w:r>
          <w:rPr>
            <w:rStyle w:val="Hyperlink"/>
          </w:rPr>
          <w:t xml:space="preserve">Архитектура ЭВМ</w:t>
        </w:r>
      </w:hyperlink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hyperlink" Id="rId88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8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Учаева Алёна Сергеевна</dc:creator>
  <dc:language>ru-RU</dc:language>
  <cp:keywords/>
  <dcterms:created xsi:type="dcterms:W3CDTF">2024-11-30T14:38:47Z</dcterms:created>
  <dcterms:modified xsi:type="dcterms:W3CDTF">2024-11-30T14:38:47Z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Дисциплина: архитектура компьютера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