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t xml:space="preserve">Table SB1 Balancing check tests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country</w:t>
            </w:r>
          </w:p>
        </w:tc>
        <w:tc>
          <w:tcPr>
            <w:tcW w:w="3120" w:type="dxa"/>
            <w:gridSpan w:val="3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Control group</w:t>
            </w:r>
          </w:p>
        </w:tc>
        <w:tc>
          <w:tcPr>
            <w:tcW w:w="3120" w:type="dxa"/>
            <w:gridSpan w:val="3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Treatment group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T-test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Test statistic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P-value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Age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51.699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15.788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51.148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16.101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0.484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0.629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49.674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16.684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50.451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15.600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-0.684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0.494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47.273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17.035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49.566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16.138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-1.637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0.102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1068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49.762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16.538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1086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50.482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15.915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-1.028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0.304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Female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0.519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0.517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0.077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0.939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0.554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0.527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0.757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0.449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0.536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0.551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-0.359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0.720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1068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0.537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1086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0.529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0.328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0.743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Low education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0.352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0.478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0.351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0.478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0.030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0.976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0.469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0.500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0.451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0.498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0.511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0.609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0.249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0.433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0.232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0.423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0.485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0.628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1068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0.367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0.482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1086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0.360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0.480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0.736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Income (in T€)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377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22.123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15.071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22.329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16.559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-0.180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0.857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366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19.552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16.930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20.693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16.756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-0.933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0.351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267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9.477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5.698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255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9.758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5.612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-0.568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0.570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1010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17.848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14.943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1037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18.614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15.581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-1.136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0.256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***p&lt;0.001, **p&lt;0.01, *p&lt;0.05</w:t>
            </w:r>
          </w:p>
        </w:tc>
      </w:tr>
    </w:tbl>
    <w:p>
      <w:r>
        <w:t/>
      </w:r>
    </w:p>
    <w:p>
      <w:r>
        <w:t/>
      </w:r>
      <w:r>
        <w:t xml:space="preserve">Table SB2 Manipulation check tests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country</w:t>
            </w:r>
          </w:p>
        </w:tc>
        <w:tc>
          <w:tcPr>
            <w:tcW w:w="3120" w:type="dxa"/>
            <w:gridSpan w:val="3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Control group</w:t>
            </w:r>
          </w:p>
        </w:tc>
        <w:tc>
          <w:tcPr>
            <w:tcW w:w="3120" w:type="dxa"/>
            <w:gridSpan w:val="3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Treatment group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T-test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Test statistic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P-value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Harmfulness of meat consumption for oneself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2.853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0.959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3.036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0.942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-2.680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0.008**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3.267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3.458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0.969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-2.863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0.004**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2.543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1.037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2.673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0.893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-1.589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0.113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1068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2.920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1.015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1086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3.109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-4.358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0.000***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Harmfulness of meat consumption for society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3.090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0.992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3.313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0.983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-3.158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0.002**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390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3.472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0.909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421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3.589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0.913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-1.832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0.067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Latvia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289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2.626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1.034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272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2.846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0.916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-2.663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0.008**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1068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3.104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1.029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1086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3.303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0.982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-4.590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0.000***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***p&lt;0.001, **p&lt;0.01, *p&lt;0.05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