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569" w:rsidRDefault="001E22E7" w:rsidP="001E22E7">
      <w:pPr>
        <w:jc w:val="center"/>
        <w:rPr>
          <w:sz w:val="40"/>
          <w:szCs w:val="40"/>
        </w:rPr>
      </w:pPr>
      <w:r w:rsidRPr="001E22E7">
        <w:rPr>
          <w:sz w:val="40"/>
          <w:szCs w:val="40"/>
        </w:rPr>
        <w:t>Tema 1</w:t>
      </w:r>
    </w:p>
    <w:p w:rsidR="001E22E7" w:rsidRPr="001E22E7" w:rsidRDefault="001E22E7" w:rsidP="001E22E7">
      <w:pPr>
        <w:jc w:val="center"/>
        <w:rPr>
          <w:sz w:val="40"/>
          <w:szCs w:val="40"/>
        </w:rPr>
      </w:pPr>
      <w:bookmarkStart w:id="0" w:name="_GoBack"/>
      <w:bookmarkEnd w:id="0"/>
    </w:p>
    <w:p w:rsidR="007A3B1E" w:rsidRDefault="007A3B1E">
      <w:r w:rsidRPr="00C7670E">
        <w:rPr>
          <w:b/>
        </w:rPr>
        <w:t>2) (1p)</w:t>
      </w:r>
      <w:r>
        <w:t xml:space="preserve"> Modificati in codul sursa 01_01_exem</w:t>
      </w:r>
      <w:r>
        <w:t xml:space="preserve">plu.cpp urmatoarele elemente: </w:t>
      </w:r>
    </w:p>
    <w:p w:rsidR="007A3B1E" w:rsidRDefault="007A3B1E" w:rsidP="007A3B1E">
      <w:pPr>
        <w:pStyle w:val="ListParagraph"/>
        <w:numPr>
          <w:ilvl w:val="0"/>
          <w:numId w:val="1"/>
        </w:numPr>
      </w:pPr>
      <w:r>
        <w:t>dimensiunea si pozitiona</w:t>
      </w:r>
      <w:r>
        <w:t xml:space="preserve">rea ferestrei de vizualizare; </w:t>
      </w:r>
    </w:p>
    <w:p w:rsidR="007A3B1E" w:rsidRDefault="007A3B1E" w:rsidP="007A3B1E">
      <w:pPr>
        <w:pStyle w:val="ListParagraph"/>
        <w:numPr>
          <w:ilvl w:val="0"/>
          <w:numId w:val="1"/>
        </w:numPr>
      </w:pPr>
      <w:r>
        <w:t>tipul / culorile primitivelor reprezentate (de exemplu desenati un triunghi);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&lt;windows.h&gt;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sunt mentionate fisiere (biblioteci) care urmeaza sa fie incluse 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&lt;gl/freeglut.h&gt;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nu trebuie uitat freeglut.h (sau glut.h sau gl.h &amp; glu.h)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initializare fereastra de vizualizare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glClearColor(1.0, 1.0, 1.0, 0.0);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precizeaza culoarea de fond a ferestrei de vizualizare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se precizeaza este vorba de o reprezentare 2D, realizata prin proiectie ortogonala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gluOrtho2D(0.0, 400.0, 0.0, 300.0);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sunt indicate coordonatele extreme ale ferestrei de vizualizare</w:t>
      </w:r>
    </w:p>
    <w:p w:rsidR="007A3B1E" w:rsidRDefault="007D536C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desen(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procedura desenare  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curata fereastra de vizualizare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glColor3f(0.0, 0.8, 0.2);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culoarea triunghiului: verde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se reprezinta un triunghi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glVertex2i(100, 50);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glVertex2i(300, 50);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glVertex2i(200, 200);</w:t>
      </w:r>
    </w:p>
    <w:p w:rsidR="007A3B1E" w:rsidRDefault="007D536C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glEnd();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glFlush();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proceseaza procedurile OpenGL cat mai rapid</w:t>
      </w:r>
    </w:p>
    <w:p w:rsidR="007A3B1E" w:rsidRDefault="007D536C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glutInit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initializare GLUT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glutInitDisplayMode(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GLUT_SINGLE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se utilizeaza un singur buffer | modul de colorare RedGreenBlue (= default)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modificare: pozitia si dimensiunea ferestrei de vizualizare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glutInitWindowPosition(200, 150);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pozitia initiala a ferestrei (in coordonate ecran)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glutInitWindowSize(900, 700);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dimensiunile ferestrei (largime, inaltime)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glutCreateWindow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"Triunghi verde"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creeaza fereastra, indicand numele ferestrei de vizualizare - apare in partea superioara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init();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executa procedura de initializare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reprezentare si colorare fereastra de vizualizare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glutDisplayFunc(desen);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procedura desen este invocata ori de cate ori este nevoie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glutMainLoop();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ultima instructiune a programului, asteapta (eventuale) noi date de intrare</w:t>
      </w:r>
    </w:p>
    <w:p w:rsidR="007A3B1E" w:rsidRDefault="007A3B1E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D536C" w:rsidRDefault="007D536C" w:rsidP="007A3B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536C">
        <w:rPr>
          <w:rFonts w:ascii="Cascadia Mono" w:hAnsi="Cascadia Mono" w:cs="Cascadia Mono"/>
          <w:color w:val="000000"/>
          <w:sz w:val="19"/>
          <w:szCs w:val="19"/>
        </w:rPr>
        <w:lastRenderedPageBreak/>
        <w:drawing>
          <wp:inline distT="0" distB="0" distL="0" distR="0" wp14:anchorId="15F0FCE6" wp14:editId="142B577E">
            <wp:extent cx="5791200" cy="3619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0169" cy="362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B1E" w:rsidRDefault="00ED6A30">
      <w:r w:rsidRPr="00290569">
        <w:drawing>
          <wp:inline distT="0" distB="0" distL="0" distR="0" wp14:anchorId="3CA5FA20" wp14:editId="46796136">
            <wp:extent cx="5760720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70E" w:rsidRDefault="00C7670E">
      <w:r w:rsidRPr="00C7670E">
        <w:rPr>
          <w:b/>
        </w:rPr>
        <w:t>3) (1p)</w:t>
      </w:r>
      <w:r>
        <w:t xml:space="preserve"> Folositi segmente de dreapta pentru a afisa data / alt text.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&lt;GL/glut.h&gt;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&lt;ctime&gt;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&lt;cstdio&gt;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dimensiuni segmente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segLength = 0.08f;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segWidth = 0.018f;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 xml:space="preserve">// configurare cifre (a,b,c,d,e,f,g) 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7 linii care pot forma orice cifra, ca la ceasul elecronic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digits[10][7] =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{1,1,1,1,1,1,0},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0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{0,1,1,0,0,0,0},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{1,1,0,1,1,0,1},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{1,1,1,1,0,0,1},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{0,1,1,0,0,1,1},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4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{1,0,1,1,0,1,1},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5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{1,0,1,1,1,1,1},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6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{1,1,1,0,0,0,0},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7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{1,1,1,1,1,1,1},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8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{1,1,1,1,0,1,1}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9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segment orizontal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drawHSegment(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segLength,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segLength,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segWidth);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segWidth);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segment vertical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drawVSegment(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segWidth,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segWidth,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segLength);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segLength);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cifra din segmente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drawDigit(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(digits[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][0]) drawHSegment(0, segLength * 2);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(digits[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][1]) drawVSegment(segLength, segLength);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(digits[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][2]) drawVSegment(segLength, 0);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(digits[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][3]) drawHSegment(0, 0);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(digits[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][4]) drawVSegment(0, 0);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(digits[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][5]) drawVSegment(0, segLength);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(digits[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][6]) drawHSegment(0, segLength);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separator „/” oblic 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drawSlash(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segWidth,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segLength * 0.8f,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segLength * 2.5f);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segLength * 0.8f - segWidth,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segLength * 2.5f);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functia de afisare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glColor3f(0.0f, 0.5f, 0.5f);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teal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Ddata curenta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time_t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 = time(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now;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localtime_s(&amp;now, &amp;t);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zi = now.tm_mday;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luna = now.tm_mon + 1;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 = now.tm_year + 1900;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buffer[12];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sprintf_s(buffer,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(buffer),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"%02d/%02d/%04d"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zi, luna, an);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centrare pe ecran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len = 0;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buffer[i]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len++;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totalWidth = len * 0.23f;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startX = -totalWidth / 2.0f;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-0.05f;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se deseneaza fiecare caracter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startX;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buffer[i]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(buffer[i]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'/'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drawSlash(x + 0.05f, y);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separator „/” oblic 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 += 0.15f;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= buffer[i]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drawDigit(num, x, y);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 += 0.23f;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glutSwapBuffers();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se actualizeaza periodic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glutPostRedisplay();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glutTimerFunc(1000, timer, 0);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redimensionare proportionala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reshape(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glViewport(0, 0,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aspect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(aspect &gt;= 1.0f)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gluOrtho2D(-aspect, aspect, -1.0, 1.0);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gluOrtho2D(-1.0, 1.0, -1.0 / aspect, 1.0 / aspect);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init()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glClearColor(0, 0, 0, 1);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gluOrtho2D(-1.8, 1.8, -1, 1);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glutInit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glutInitDisplayMode(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glutInitWindowSize(800, 300);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glutCreateWindow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"Data curenta"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init();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glutDisplayFunc(display);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glutReshapeFunc(reshape);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glutTimerFunc(0, timer, 0);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glutMainLoop();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7670E" w:rsidRDefault="00C7670E">
      <w:r>
        <w:br/>
      </w:r>
      <w:r w:rsidR="00E2044A" w:rsidRPr="00E2044A">
        <w:drawing>
          <wp:inline distT="0" distB="0" distL="0" distR="0" wp14:anchorId="629E185D" wp14:editId="774B3DE9">
            <wp:extent cx="576072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70E" w:rsidRDefault="00C7670E">
      <w:r w:rsidRPr="00C7670E">
        <w:rPr>
          <w:b/>
        </w:rPr>
        <w:t>4) (1p, suplimentar)</w:t>
      </w:r>
      <w:r>
        <w:t xml:space="preserve"> Realizati o reprezentare 2D simplificata a cubului RGB (puteti utiliza si aceasta resursa)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&lt;windows.h&gt;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&lt;gl/freeglut.h&gt;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&lt;string.h&gt;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functie pentru desenarea textului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drawText(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glRasterPos2f(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strlen(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 i++)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glutBitmapCharacter(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GLUT_BITMAP_HELVETICA_12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glClearColor(1.0, 1.0, 1.0, 0.0);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culoare de fundal: alb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gluOrtho2D(0.0, 400.0, 0.0, 400.0);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sistem de coordonate 2D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desen(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coordonatele varfurilor cubului (proiectie 2D)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bx = 120, by = 220;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 = 120;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x[8] =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bx, bx + size, bx + size, bx,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bx + 40, bx + size + 40, bx + size + 40, bx + 40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y[8] =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by, by, by - size, by - size,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by + 40, by + 40, by - size + 40, by - size + 40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desenare muchii cub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glColor3f(0.0, 0.0, 0.0);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fata din spate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glVertex2f(x[0], y[0]); glVertex2f(x[1], y[1]);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glVertex2f(x[1], y[1]); glVertex2f(x[2], y[2]);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glVertex2f(x[2], y[2]); glVertex2f(x[3], y[3]);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glVertex2f(x[3], y[3]); glVertex2f(x[0], y[0]);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fata din fata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glVertex2f(x[4], y[4]); glVertex2f(x[5], y[5]);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glVertex2f(x[5], y[5]); glVertex2f(x[6], y[6]);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glVertex2f(x[6], y[6]); glVertex2f(x[7], y[7]);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glVertex2f(x[7], y[7]); glVertex2f(x[4], y[4]);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muchii laterale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glVertex2f(x[0], y[0]); glVertex2f(x[4], y[4]);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glVertex2f(x[1], y[1]); glVertex2f(x[5], y[5]);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glVertex2f(x[2], y[2]); glVertex2f(x[6], y[6]);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glVertex2f(x[3], y[3]); glVertex2f(x[7], y[7]);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culorile 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r[8] =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0,  1,  1,  0,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spate (Cyan, White, Yellow, Green)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0,  1,  1,  0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fata (Blue, Magenta, Red, Black)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g[8] =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1,  1,  1,  1,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0,  0,  0,  0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b[8] =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1,  1,  0,  0,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1,  1,  0,  0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0: Cyan -&gt; (0,1,1)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1: White -&gt; (1,1,1)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2: Yellow -&gt; (1,1,0)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3: Green -&gt; (0,1,0)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4: Blue -&gt; (0,0,1)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5: Magenta -&gt; (1,0,1)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6: Red -&gt; (1,0,0)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7: Black -&gt; (0,0,0)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r[0] = 0; g[0] = 1; b[0] =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Cyan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r[1] = 1; g[1] = 1; b[1] =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White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r[2] = 1; g[2] = 1; b[2]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Yellow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r[3] = 0; g[3] = 1; b[3]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Green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r[4] = 0; g[4] = 0; b[4] =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Blue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r[5] = 1; g[5] = 0; b[5] =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Magenta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r[6] = 1; g[6] = 0; b[6]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Red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r[7] = 0; g[7] = 0; b[7]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Black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desenare puncte colorate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glPointSize(10);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GL_POINTS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8; i++) 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glColor3f(r[i], g[i], b[i]);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glVertex2f(x[i], y[i]);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etichete pentru culori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glColor3f(0, 0, 0);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drawText(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"Cyan"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x[0] - 30, y[0] - 10);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drawText(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"White"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x[1] + 10, y[1] - 10);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drawText(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"Yellow"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x[2] + 10, y[2] - 15);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drawText(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"Green"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x[3] - 40, y[3] - 15);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drawText(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"Blue"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x[4] - 30, y[4] + 10);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drawText(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"Magenta"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x[5] + 10, y[5] + 10);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drawText(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x[6] + 10, y[6] - 10);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drawText(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"Black"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x[7] - 30, y[7] - 10);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glFlush();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glutInit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glutInitDisplayMode(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GLUT_SINGLE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glutInitWindowPosition(200, 100);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glutInitWindowSize(500, 500);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glutCreateWindow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"Cub RGB 2D"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init();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glutDisplayFunc(desen);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glutMainLoop();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E2044A" w:rsidRDefault="00E2044A" w:rsidP="00E204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7670E" w:rsidRDefault="00C7670E"/>
    <w:p w:rsidR="00C7670E" w:rsidRDefault="00E2044A">
      <w:r w:rsidRPr="00E2044A">
        <w:lastRenderedPageBreak/>
        <w:drawing>
          <wp:inline distT="0" distB="0" distL="0" distR="0" wp14:anchorId="2F49672F" wp14:editId="68846E2D">
            <wp:extent cx="5760720" cy="3600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70E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42A" w:rsidRDefault="00E2442A" w:rsidP="001E22E7">
      <w:pPr>
        <w:spacing w:after="0" w:line="240" w:lineRule="auto"/>
      </w:pPr>
      <w:r>
        <w:separator/>
      </w:r>
    </w:p>
  </w:endnote>
  <w:endnote w:type="continuationSeparator" w:id="0">
    <w:p w:rsidR="00E2442A" w:rsidRDefault="00E2442A" w:rsidP="001E2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42A" w:rsidRDefault="00E2442A" w:rsidP="001E22E7">
      <w:pPr>
        <w:spacing w:after="0" w:line="240" w:lineRule="auto"/>
      </w:pPr>
      <w:r>
        <w:separator/>
      </w:r>
    </w:p>
  </w:footnote>
  <w:footnote w:type="continuationSeparator" w:id="0">
    <w:p w:rsidR="00E2442A" w:rsidRDefault="00E2442A" w:rsidP="001E2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22E7" w:rsidRDefault="001E22E7">
    <w:pPr>
      <w:pStyle w:val="Header"/>
    </w:pPr>
    <w:r>
      <w:rPr>
        <w:lang w:val="en-US"/>
      </w:rPr>
      <w:t>Student: Pan</w:t>
    </w:r>
    <w:r>
      <w:t>ă Alexandra-Ioana</w:t>
    </w:r>
  </w:p>
  <w:p w:rsidR="001E22E7" w:rsidRPr="001E22E7" w:rsidRDefault="001E22E7">
    <w:pPr>
      <w:pStyle w:val="Header"/>
    </w:pPr>
    <w:r>
      <w:t>Grupa 1</w:t>
    </w:r>
    <w:r>
      <w:br/>
      <w:t>Informatică ID, anul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522483"/>
    <w:multiLevelType w:val="hybridMultilevel"/>
    <w:tmpl w:val="E316899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825"/>
    <w:rsid w:val="001E22E7"/>
    <w:rsid w:val="00290569"/>
    <w:rsid w:val="006278FF"/>
    <w:rsid w:val="007356F4"/>
    <w:rsid w:val="007A3B1E"/>
    <w:rsid w:val="007D536C"/>
    <w:rsid w:val="00BE0825"/>
    <w:rsid w:val="00C7670E"/>
    <w:rsid w:val="00E2044A"/>
    <w:rsid w:val="00E2442A"/>
    <w:rsid w:val="00ED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69D92F-F3B8-49BB-8638-460F6B10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B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22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2E7"/>
  </w:style>
  <w:style w:type="paragraph" w:styleId="Footer">
    <w:name w:val="footer"/>
    <w:basedOn w:val="Normal"/>
    <w:link w:val="FooterChar"/>
    <w:uiPriority w:val="99"/>
    <w:unhideWhenUsed/>
    <w:rsid w:val="001E22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1379</Words>
  <Characters>8001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2025-11-06T19:16:00Z</dcterms:created>
  <dcterms:modified xsi:type="dcterms:W3CDTF">2025-11-06T21:25:00Z</dcterms:modified>
</cp:coreProperties>
</file>