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8839" w14:textId="77777777" w:rsidR="00841DC1" w:rsidRPr="00CB558C" w:rsidRDefault="00841DC1">
      <w:pPr>
        <w:spacing w:before="280" w:line="276" w:lineRule="auto"/>
        <w:rPr>
          <w:rFonts w:ascii="Fraunces 9pt SuperSoft Thin" w:hAnsi="Fraunces 9pt SuperSoft Thin"/>
        </w:rPr>
      </w:pPr>
    </w:p>
    <w:p w14:paraId="34A2D52A" w14:textId="77777777" w:rsidR="00841DC1" w:rsidRPr="00CB558C" w:rsidRDefault="00217475">
      <w:pPr>
        <w:spacing w:before="40" w:after="16" w:line="276" w:lineRule="auto"/>
        <w:rPr>
          <w:rFonts w:ascii="Fraunces 9pt SuperSoft Thin" w:hAnsi="Fraunces 9pt SuperSoft Thin"/>
        </w:rPr>
      </w:pPr>
      <w:r w:rsidRPr="00CB558C">
        <w:rPr>
          <w:rFonts w:ascii="Fraunces 9pt SuperSoft Thin" w:hAnsi="Fraunces 9pt SuperSoft Thin"/>
          <w:b/>
          <w:bCs/>
          <w:sz w:val="60"/>
          <w:szCs w:val="60"/>
        </w:rPr>
        <w:t>Daftar</w:t>
      </w:r>
      <w:r w:rsidRPr="00CB558C">
        <w:rPr>
          <w:rFonts w:ascii="Fraunces 9pt SuperSoft Thin" w:hAnsi="Fraunces 9pt SuperSoft Thin"/>
          <w:i/>
          <w:iCs/>
          <w:color w:val="A8341F"/>
          <w:sz w:val="60"/>
          <w:szCs w:val="60"/>
        </w:rPr>
        <w:t xml:space="preserve"> Advisory.</w:t>
      </w:r>
    </w:p>
    <w:p w14:paraId="65D879CE" w14:textId="77777777" w:rsidR="00841DC1" w:rsidRPr="00CB558C" w:rsidRDefault="00217475">
      <w:pPr>
        <w:spacing w:after="8" w:line="276" w:lineRule="auto"/>
        <w:rPr>
          <w:rFonts w:ascii="Fraunces 9pt SuperSoft Thin" w:hAnsi="Fraunces 9pt SuperSoft Thin"/>
        </w:rPr>
      </w:pPr>
      <w:r w:rsidRPr="00CB558C">
        <w:rPr>
          <w:rFonts w:ascii="Fraunces 9pt SuperSoft Thin" w:hAnsi="Fraunces 9pt SuperSoft Thin"/>
          <w:sz w:val="30"/>
          <w:szCs w:val="30"/>
        </w:rPr>
        <w:t>Website Conversion Copy Pack</w:t>
      </w:r>
    </w:p>
    <w:p w14:paraId="3CC5D3F7" w14:textId="77777777" w:rsidR="00841DC1" w:rsidRPr="00CB558C" w:rsidRDefault="00217475">
      <w:pPr>
        <w:spacing w:line="276" w:lineRule="auto"/>
        <w:rPr>
          <w:rFonts w:ascii="Fraunces 9pt SuperSoft Thin" w:hAnsi="Fraunces 9pt SuperSoft Thin"/>
        </w:rPr>
      </w:pPr>
      <w:proofErr w:type="gramStart"/>
      <w:r w:rsidRPr="00CB558C">
        <w:rPr>
          <w:rFonts w:ascii="Fraunces 9pt SuperSoft Thin" w:hAnsi="Fraunces 9pt SuperSoft Thin"/>
          <w:color w:val="78726A"/>
          <w:sz w:val="18"/>
          <w:szCs w:val="18"/>
        </w:rPr>
        <w:t>daftaradvisory.com  ·</w:t>
      </w:r>
      <w:proofErr w:type="gramEnd"/>
      <w:r w:rsidRPr="00CB558C">
        <w:rPr>
          <w:rFonts w:ascii="Fraunces 9pt SuperSoft Thin" w:hAnsi="Fraunces 9pt SuperSoft Thin"/>
          <w:color w:val="78726A"/>
          <w:sz w:val="18"/>
          <w:szCs w:val="18"/>
        </w:rPr>
        <w:t xml:space="preserve">  Ahmad Al </w:t>
      </w:r>
      <w:proofErr w:type="gramStart"/>
      <w:r w:rsidRPr="00CB558C">
        <w:rPr>
          <w:rFonts w:ascii="Fraunces 9pt SuperSoft Thin" w:hAnsi="Fraunces 9pt SuperSoft Thin"/>
          <w:color w:val="78726A"/>
          <w:sz w:val="18"/>
          <w:szCs w:val="18"/>
        </w:rPr>
        <w:t>Hinaiti  ·</w:t>
      </w:r>
      <w:proofErr w:type="gramEnd"/>
      <w:r w:rsidRPr="00CB558C">
        <w:rPr>
          <w:rFonts w:ascii="Fraunces 9pt SuperSoft Thin" w:hAnsi="Fraunces 9pt SuperSoft Thin"/>
          <w:color w:val="78726A"/>
          <w:sz w:val="18"/>
          <w:szCs w:val="18"/>
        </w:rPr>
        <w:t xml:space="preserve">  </w:t>
      </w:r>
      <w:proofErr w:type="gramStart"/>
      <w:r w:rsidRPr="00CB558C">
        <w:rPr>
          <w:rFonts w:ascii="Fraunces 9pt SuperSoft Thin" w:hAnsi="Fraunces 9pt SuperSoft Thin"/>
          <w:color w:val="78726A"/>
          <w:sz w:val="18"/>
          <w:szCs w:val="18"/>
        </w:rPr>
        <w:t>2026  ·</w:t>
      </w:r>
      <w:proofErr w:type="gramEnd"/>
      <w:r w:rsidRPr="00CB558C">
        <w:rPr>
          <w:rFonts w:ascii="Fraunces 9pt SuperSoft Thin" w:hAnsi="Fraunces 9pt SuperSoft Thin"/>
          <w:color w:val="78726A"/>
          <w:sz w:val="18"/>
          <w:szCs w:val="18"/>
        </w:rPr>
        <w:t xml:space="preserve">  Internal</w:t>
      </w:r>
    </w:p>
    <w:p w14:paraId="0C617570" w14:textId="77777777" w:rsidR="00841DC1" w:rsidRPr="00CB558C" w:rsidRDefault="00841DC1">
      <w:pPr>
        <w:pBdr>
          <w:bottom w:val="single" w:sz="8" w:space="1" w:color="A8341F"/>
        </w:pBdr>
        <w:spacing w:before="24" w:after="24" w:line="276" w:lineRule="auto"/>
        <w:rPr>
          <w:rFonts w:ascii="Fraunces 9pt SuperSoft Thin" w:hAnsi="Fraunces 9pt SuperSoft Thin"/>
        </w:rPr>
      </w:pPr>
    </w:p>
    <w:p w14:paraId="11E300D6" w14:textId="77777777" w:rsidR="00841DC1" w:rsidRPr="00CB558C" w:rsidRDefault="00217475">
      <w:pPr>
        <w:pBdr>
          <w:bottom w:val="single" w:sz="6" w:space="4" w:color="A8341F"/>
        </w:pBdr>
        <w:spacing w:before="300" w:after="60" w:line="276" w:lineRule="auto"/>
        <w:rPr>
          <w:rFonts w:ascii="Fraunces 9pt SuperSoft Thin" w:hAnsi="Fraunces 9pt SuperSoft Thin"/>
        </w:rPr>
      </w:pPr>
      <w:r w:rsidRPr="00CB558C">
        <w:rPr>
          <w:rFonts w:ascii="Fraunces 9pt SuperSoft Thin" w:hAnsi="Fraunces 9pt SuperSoft Thin"/>
          <w:b/>
          <w:bCs/>
          <w:caps/>
          <w:color w:val="A8341F"/>
          <w:sz w:val="16"/>
          <w:szCs w:val="16"/>
        </w:rPr>
        <w:t>Purpose</w:t>
      </w:r>
    </w:p>
    <w:p w14:paraId="4CA3DF98"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Paste-ready website copy for four conversion changes: the "When to call" trigger section, four service-card CTA lines, the primary CTA sub-label, and the post-booking intake prompt. All copy is in Daftar voice and consistent with the renamed services from the Compliance Copy Review (A/02 is "Technical Accounting Review" on the public site).</w:t>
      </w:r>
    </w:p>
    <w:p w14:paraId="45C5997E"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The calendar-booking tool is a separate setup task and is not covered here — it requires a Calendly account or equivalent and a single link, decided on your side.</w:t>
      </w:r>
    </w:p>
    <w:p w14:paraId="489E575B" w14:textId="77777777" w:rsidR="00841DC1" w:rsidRPr="00CB558C" w:rsidRDefault="00217475">
      <w:pPr>
        <w:pBdr>
          <w:bottom w:val="single" w:sz="6" w:space="4" w:color="A8341F"/>
        </w:pBdr>
        <w:spacing w:before="300" w:after="60" w:line="276" w:lineRule="auto"/>
        <w:rPr>
          <w:rFonts w:ascii="Fraunces 9pt SuperSoft Thin" w:hAnsi="Fraunces 9pt SuperSoft Thin"/>
        </w:rPr>
      </w:pPr>
      <w:proofErr w:type="gramStart"/>
      <w:r w:rsidRPr="00CB558C">
        <w:rPr>
          <w:rFonts w:ascii="Fraunces 9pt SuperSoft Thin" w:hAnsi="Fraunces 9pt SuperSoft Thin"/>
          <w:b/>
          <w:bCs/>
          <w:caps/>
          <w:color w:val="A8341F"/>
          <w:sz w:val="16"/>
          <w:szCs w:val="16"/>
        </w:rPr>
        <w:t>01  /</w:t>
      </w:r>
      <w:proofErr w:type="gramEnd"/>
      <w:r w:rsidRPr="00CB558C">
        <w:rPr>
          <w:rFonts w:ascii="Fraunces 9pt SuperSoft Thin" w:hAnsi="Fraunces 9pt SuperSoft Thin"/>
          <w:b/>
          <w:bCs/>
          <w:caps/>
          <w:color w:val="A8341F"/>
          <w:sz w:val="16"/>
          <w:szCs w:val="16"/>
        </w:rPr>
        <w:t xml:space="preserve">  "When to Call" Section</w:t>
      </w:r>
    </w:p>
    <w:p w14:paraId="7D8A1D10"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Location in HTML</w:t>
      </w:r>
    </w:p>
    <w:p w14:paraId="3689FB4E"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 xml:space="preserve">New section. Place it directly after the trust strip and before the services section. This is the highest-value conversion change — buyers </w:t>
      </w:r>
      <w:proofErr w:type="spellStart"/>
      <w:r w:rsidRPr="00CB558C">
        <w:rPr>
          <w:rFonts w:ascii="Fraunces 9pt SuperSoft Thin" w:hAnsi="Fraunces 9pt SuperSoft Thin"/>
        </w:rPr>
        <w:t>recognise</w:t>
      </w:r>
      <w:proofErr w:type="spellEnd"/>
      <w:r w:rsidRPr="00CB558C">
        <w:rPr>
          <w:rFonts w:ascii="Fraunces 9pt SuperSoft Thin" w:hAnsi="Fraunces 9pt SuperSoft Thin"/>
        </w:rPr>
        <w:t xml:space="preserve"> their situation before they </w:t>
      </w:r>
      <w:proofErr w:type="spellStart"/>
      <w:r w:rsidRPr="00CB558C">
        <w:rPr>
          <w:rFonts w:ascii="Fraunces 9pt SuperSoft Thin" w:hAnsi="Fraunces 9pt SuperSoft Thin"/>
        </w:rPr>
        <w:t>recognise</w:t>
      </w:r>
      <w:proofErr w:type="spellEnd"/>
      <w:r w:rsidRPr="00CB558C">
        <w:rPr>
          <w:rFonts w:ascii="Fraunces 9pt SuperSoft Thin" w:hAnsi="Fraunces 9pt SuperSoft Thin"/>
        </w:rPr>
        <w:t xml:space="preserve"> a service name.</w:t>
      </w:r>
    </w:p>
    <w:p w14:paraId="667AA8FD"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 xml:space="preserve">Section </w:t>
      </w:r>
      <w:proofErr w:type="gramStart"/>
      <w:r w:rsidRPr="00CB558C">
        <w:rPr>
          <w:rFonts w:ascii="Fraunces 9pt SuperSoft Thin" w:hAnsi="Fraunces 9pt SuperSoft Thin"/>
          <w:b/>
          <w:bCs/>
          <w:caps/>
          <w:color w:val="78726A"/>
          <w:sz w:val="17"/>
          <w:szCs w:val="17"/>
        </w:rPr>
        <w:t>label  (</w:t>
      </w:r>
      <w:proofErr w:type="gramEnd"/>
      <w:r w:rsidRPr="00CB558C">
        <w:rPr>
          <w:rFonts w:ascii="Fraunces 9pt SuperSoft Thin" w:hAnsi="Fraunces 9pt SuperSoft Thin"/>
          <w:b/>
          <w:bCs/>
          <w:caps/>
          <w:color w:val="78726A"/>
          <w:sz w:val="17"/>
          <w:szCs w:val="17"/>
        </w:rPr>
        <w:t>monospace kicker, rust)</w:t>
      </w:r>
    </w:p>
    <w:p w14:paraId="0AB1E0F5"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eastAsia="JetBrains Mono" w:hAnsi="Fraunces 9pt SuperSoft Thin" w:cs="JetBrains Mono"/>
          <w:caps/>
          <w:color w:val="A8341F"/>
          <w:sz w:val="19"/>
          <w:szCs w:val="19"/>
        </w:rPr>
        <w:t>02 / WHEN TO CALL</w:t>
      </w:r>
    </w:p>
    <w:p w14:paraId="650FD1D2" w14:textId="77777777" w:rsidR="00841DC1" w:rsidRPr="00CB558C" w:rsidRDefault="00217475">
      <w:pPr>
        <w:spacing w:before="130" w:after="40" w:line="276" w:lineRule="auto"/>
        <w:rPr>
          <w:rFonts w:ascii="Fraunces 9pt SuperSoft Thin" w:hAnsi="Fraunces 9pt SuperSoft Thin"/>
        </w:rPr>
      </w:pPr>
      <w:proofErr w:type="gramStart"/>
      <w:r w:rsidRPr="00CB558C">
        <w:rPr>
          <w:rFonts w:ascii="Fraunces 9pt SuperSoft Thin" w:hAnsi="Fraunces 9pt SuperSoft Thin"/>
          <w:b/>
          <w:bCs/>
          <w:caps/>
          <w:color w:val="78726A"/>
          <w:sz w:val="17"/>
          <w:szCs w:val="17"/>
        </w:rPr>
        <w:t>Headline  (</w:t>
      </w:r>
      <w:proofErr w:type="gramEnd"/>
      <w:r w:rsidRPr="00CB558C">
        <w:rPr>
          <w:rFonts w:ascii="Fraunces 9pt SuperSoft Thin" w:hAnsi="Fraunces 9pt SuperSoft Thin"/>
          <w:b/>
          <w:bCs/>
          <w:caps/>
          <w:color w:val="78726A"/>
          <w:sz w:val="17"/>
          <w:szCs w:val="17"/>
        </w:rPr>
        <w:t>one rust accent word, italic)</w:t>
      </w:r>
    </w:p>
    <w:p w14:paraId="2AF155AF"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hAnsi="Fraunces 9pt SuperSoft Thin"/>
          <w:sz w:val="22"/>
          <w:szCs w:val="22"/>
        </w:rPr>
        <w:t xml:space="preserve">The audit, the auditor, the </w:t>
      </w:r>
      <w:r w:rsidRPr="00CB558C">
        <w:rPr>
          <w:rFonts w:ascii="Fraunces 9pt SuperSoft Thin" w:hAnsi="Fraunces 9pt SuperSoft Thin"/>
          <w:i/>
          <w:iCs/>
          <w:color w:val="A8341F"/>
          <w:sz w:val="22"/>
          <w:szCs w:val="22"/>
        </w:rPr>
        <w:t>raise</w:t>
      </w:r>
      <w:r w:rsidRPr="00CB558C">
        <w:rPr>
          <w:rFonts w:ascii="Fraunces 9pt SuperSoft Thin" w:hAnsi="Fraunces 9pt SuperSoft Thin"/>
          <w:sz w:val="22"/>
          <w:szCs w:val="22"/>
        </w:rPr>
        <w:t>.</w:t>
      </w:r>
    </w:p>
    <w:p w14:paraId="0770DFBD"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 xml:space="preserve">Intro </w:t>
      </w:r>
      <w:proofErr w:type="gramStart"/>
      <w:r w:rsidRPr="00CB558C">
        <w:rPr>
          <w:rFonts w:ascii="Fraunces 9pt SuperSoft Thin" w:hAnsi="Fraunces 9pt SuperSoft Thin"/>
          <w:b/>
          <w:bCs/>
          <w:caps/>
          <w:color w:val="78726A"/>
          <w:sz w:val="17"/>
          <w:szCs w:val="17"/>
        </w:rPr>
        <w:t>line  (</w:t>
      </w:r>
      <w:proofErr w:type="gramEnd"/>
      <w:r w:rsidRPr="00CB558C">
        <w:rPr>
          <w:rFonts w:ascii="Fraunces 9pt SuperSoft Thin" w:hAnsi="Fraunces 9pt SuperSoft Thin"/>
          <w:b/>
          <w:bCs/>
          <w:caps/>
          <w:color w:val="78726A"/>
          <w:sz w:val="17"/>
          <w:szCs w:val="17"/>
        </w:rPr>
        <w:t>optional — sits under the headline)</w:t>
      </w:r>
    </w:p>
    <w:p w14:paraId="1043FBE0"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hAnsi="Fraunces 9pt SuperSoft Thin"/>
          <w:i/>
          <w:iCs/>
          <w:color w:val="78726A"/>
          <w:sz w:val="19"/>
          <w:szCs w:val="19"/>
        </w:rPr>
        <w:t>Most founders and CFOs know the situation before they know the service name. Find yours.</w:t>
      </w:r>
    </w:p>
    <w:p w14:paraId="1B228C48"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 xml:space="preserve">The </w:t>
      </w:r>
      <w:proofErr w:type="gramStart"/>
      <w:r w:rsidRPr="00CB558C">
        <w:rPr>
          <w:rFonts w:ascii="Fraunces 9pt SuperSoft Thin" w:hAnsi="Fraunces 9pt SuperSoft Thin"/>
          <w:b/>
          <w:bCs/>
          <w:caps/>
          <w:color w:val="78726A"/>
          <w:sz w:val="17"/>
          <w:szCs w:val="17"/>
        </w:rPr>
        <w:t>table  (</w:t>
      </w:r>
      <w:proofErr w:type="gramEnd"/>
      <w:r w:rsidRPr="00CB558C">
        <w:rPr>
          <w:rFonts w:ascii="Fraunces 9pt SuperSoft Thin" w:hAnsi="Fraunces 9pt SuperSoft Thin"/>
          <w:b/>
          <w:bCs/>
          <w:caps/>
          <w:color w:val="78726A"/>
          <w:sz w:val="17"/>
          <w:szCs w:val="17"/>
        </w:rPr>
        <w:t>paste as a two-column block)</w:t>
      </w:r>
    </w:p>
    <w:p w14:paraId="176C59B6" w14:textId="77777777" w:rsidR="00841DC1" w:rsidRPr="00CB558C" w:rsidRDefault="00841DC1">
      <w:pPr>
        <w:spacing w:before="60" w:after="100" w:line="276" w:lineRule="auto"/>
        <w:rPr>
          <w:rFonts w:ascii="Fraunces 9pt SuperSoft Thin" w:hAnsi="Fraunces 9pt SuperSoft Th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0"/>
        <w:gridCol w:w="5080"/>
      </w:tblGrid>
      <w:tr w:rsidR="00841DC1" w:rsidRPr="00CB558C" w14:paraId="6D23DBF7" w14:textId="77777777">
        <w:tblPrEx>
          <w:tblCellMar>
            <w:top w:w="0" w:type="dxa"/>
            <w:bottom w:w="0" w:type="dxa"/>
          </w:tblCellMar>
        </w:tblPrEx>
        <w:tc>
          <w:tcPr>
            <w:tcW w:w="4280" w:type="dxa"/>
            <w:tcBorders>
              <w:top w:val="none" w:sz="0" w:space="0" w:color="FFFFFF"/>
              <w:left w:val="none" w:sz="0" w:space="0" w:color="FFFFFF"/>
              <w:bottom w:val="none" w:sz="0" w:space="0" w:color="FFFFFF"/>
              <w:right w:val="none" w:sz="0" w:space="0" w:color="FFFFFF"/>
            </w:tcBorders>
            <w:shd w:val="clear" w:color="auto" w:fill="2F3A45"/>
            <w:tcMar>
              <w:top w:w="90" w:type="dxa"/>
              <w:left w:w="130" w:type="dxa"/>
              <w:bottom w:w="90" w:type="dxa"/>
              <w:right w:w="130" w:type="dxa"/>
            </w:tcMar>
          </w:tcPr>
          <w:p w14:paraId="32BA4D65"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color w:val="FFFFFF"/>
                <w:sz w:val="19"/>
                <w:szCs w:val="19"/>
              </w:rPr>
              <w:t>When this is true</w:t>
            </w:r>
          </w:p>
        </w:tc>
        <w:tc>
          <w:tcPr>
            <w:tcW w:w="5080" w:type="dxa"/>
            <w:tcBorders>
              <w:top w:val="none" w:sz="0" w:space="0" w:color="FFFFFF"/>
              <w:left w:val="none" w:sz="0" w:space="0" w:color="FFFFFF"/>
              <w:bottom w:val="none" w:sz="0" w:space="0" w:color="FFFFFF"/>
              <w:right w:val="none" w:sz="0" w:space="0" w:color="FFFFFF"/>
            </w:tcBorders>
            <w:shd w:val="clear" w:color="auto" w:fill="2F3A45"/>
            <w:tcMar>
              <w:top w:w="90" w:type="dxa"/>
              <w:left w:w="130" w:type="dxa"/>
              <w:bottom w:w="90" w:type="dxa"/>
              <w:right w:w="130" w:type="dxa"/>
            </w:tcMar>
          </w:tcPr>
          <w:p w14:paraId="3037F0F6"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color w:val="FFFFFF"/>
                <w:sz w:val="19"/>
                <w:szCs w:val="19"/>
              </w:rPr>
              <w:t>What Daftar does</w:t>
            </w:r>
          </w:p>
        </w:tc>
      </w:tr>
      <w:tr w:rsidR="00841DC1" w:rsidRPr="00CB558C" w14:paraId="227A2939" w14:textId="77777777">
        <w:tblPrEx>
          <w:tblCellMar>
            <w:top w:w="0" w:type="dxa"/>
            <w:bottom w:w="0" w:type="dxa"/>
          </w:tblCellMar>
        </w:tblPrEx>
        <w:tc>
          <w:tcPr>
            <w:tcW w:w="428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13BA8154"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sz w:val="19"/>
                <w:szCs w:val="19"/>
              </w:rPr>
              <w:t>Your first audit is months away and the file isn't ready</w:t>
            </w:r>
          </w:p>
        </w:tc>
        <w:tc>
          <w:tcPr>
            <w:tcW w:w="508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75002AE2"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sz w:val="19"/>
                <w:szCs w:val="19"/>
              </w:rPr>
              <w:t>Prepares the IFRS financial statements and the working papers behind them</w:t>
            </w:r>
          </w:p>
        </w:tc>
      </w:tr>
      <w:tr w:rsidR="00841DC1" w:rsidRPr="00CB558C" w14:paraId="191CE909" w14:textId="77777777">
        <w:tblPrEx>
          <w:tblCellMar>
            <w:top w:w="0" w:type="dxa"/>
            <w:bottom w:w="0" w:type="dxa"/>
          </w:tblCellMar>
        </w:tblPrEx>
        <w:tc>
          <w:tcPr>
            <w:tcW w:w="4280" w:type="dxa"/>
            <w:tcBorders>
              <w:top w:val="single" w:sz="4" w:space="0" w:color="D9D6D0"/>
              <w:left w:val="none" w:sz="0" w:space="0" w:color="FFFFFF"/>
              <w:bottom w:val="single" w:sz="4" w:space="0" w:color="D9D6D0"/>
              <w:right w:val="none" w:sz="0" w:space="0" w:color="FFFFFF"/>
            </w:tcBorders>
            <w:shd w:val="clear" w:color="auto" w:fill="F5F2EC"/>
            <w:tcMar>
              <w:top w:w="80" w:type="dxa"/>
              <w:left w:w="130" w:type="dxa"/>
              <w:bottom w:w="80" w:type="dxa"/>
              <w:right w:w="130" w:type="dxa"/>
            </w:tcMar>
          </w:tcPr>
          <w:p w14:paraId="438C32C5"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sz w:val="19"/>
                <w:szCs w:val="19"/>
              </w:rPr>
              <w:t>Your auditor is challenging an accounting position</w:t>
            </w:r>
          </w:p>
        </w:tc>
        <w:tc>
          <w:tcPr>
            <w:tcW w:w="5080" w:type="dxa"/>
            <w:tcBorders>
              <w:top w:val="single" w:sz="4" w:space="0" w:color="D9D6D0"/>
              <w:left w:val="none" w:sz="0" w:space="0" w:color="FFFFFF"/>
              <w:bottom w:val="single" w:sz="4" w:space="0" w:color="D9D6D0"/>
              <w:right w:val="none" w:sz="0" w:space="0" w:color="FFFFFF"/>
            </w:tcBorders>
            <w:shd w:val="clear" w:color="auto" w:fill="F5F2EC"/>
            <w:tcMar>
              <w:top w:w="80" w:type="dxa"/>
              <w:left w:w="130" w:type="dxa"/>
              <w:bottom w:w="80" w:type="dxa"/>
              <w:right w:w="130" w:type="dxa"/>
            </w:tcMar>
          </w:tcPr>
          <w:p w14:paraId="748478D8"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sz w:val="19"/>
                <w:szCs w:val="19"/>
              </w:rPr>
              <w:t>Reviews the position against full IFRS and writes the memo that defends it — or corrects it</w:t>
            </w:r>
          </w:p>
        </w:tc>
      </w:tr>
      <w:tr w:rsidR="00841DC1" w:rsidRPr="00CB558C" w14:paraId="6A3DD1F2" w14:textId="77777777">
        <w:tblPrEx>
          <w:tblCellMar>
            <w:top w:w="0" w:type="dxa"/>
            <w:bottom w:w="0" w:type="dxa"/>
          </w:tblCellMar>
        </w:tblPrEx>
        <w:tc>
          <w:tcPr>
            <w:tcW w:w="428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0524CDC6"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sz w:val="19"/>
                <w:szCs w:val="19"/>
              </w:rPr>
              <w:t>You're raising capital or selling the business</w:t>
            </w:r>
          </w:p>
        </w:tc>
        <w:tc>
          <w:tcPr>
            <w:tcW w:w="508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6FF6CDB0"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sz w:val="19"/>
                <w:szCs w:val="19"/>
              </w:rPr>
              <w:t>Reviews earnings quality, working capital, and the numbers a buyer will test</w:t>
            </w:r>
          </w:p>
        </w:tc>
      </w:tr>
      <w:tr w:rsidR="00841DC1" w:rsidRPr="00CB558C" w14:paraId="155AEFBB" w14:textId="77777777">
        <w:tblPrEx>
          <w:tblCellMar>
            <w:top w:w="0" w:type="dxa"/>
            <w:bottom w:w="0" w:type="dxa"/>
          </w:tblCellMar>
        </w:tblPrEx>
        <w:tc>
          <w:tcPr>
            <w:tcW w:w="4280" w:type="dxa"/>
            <w:tcBorders>
              <w:top w:val="single" w:sz="4" w:space="0" w:color="D9D6D0"/>
              <w:left w:val="none" w:sz="0" w:space="0" w:color="FFFFFF"/>
              <w:bottom w:val="single" w:sz="4" w:space="0" w:color="D9D6D0"/>
              <w:right w:val="none" w:sz="0" w:space="0" w:color="FFFFFF"/>
            </w:tcBorders>
            <w:shd w:val="clear" w:color="auto" w:fill="F5F2EC"/>
            <w:tcMar>
              <w:top w:w="80" w:type="dxa"/>
              <w:left w:w="130" w:type="dxa"/>
              <w:bottom w:w="80" w:type="dxa"/>
              <w:right w:w="130" w:type="dxa"/>
            </w:tcMar>
          </w:tcPr>
          <w:p w14:paraId="60AC183D"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sz w:val="19"/>
                <w:szCs w:val="19"/>
              </w:rPr>
              <w:lastRenderedPageBreak/>
              <w:t>Your board or investor needs a clean technical pack</w:t>
            </w:r>
          </w:p>
        </w:tc>
        <w:tc>
          <w:tcPr>
            <w:tcW w:w="5080" w:type="dxa"/>
            <w:tcBorders>
              <w:top w:val="single" w:sz="4" w:space="0" w:color="D9D6D0"/>
              <w:left w:val="none" w:sz="0" w:space="0" w:color="FFFFFF"/>
              <w:bottom w:val="single" w:sz="4" w:space="0" w:color="D9D6D0"/>
              <w:right w:val="none" w:sz="0" w:space="0" w:color="FFFFFF"/>
            </w:tcBorders>
            <w:shd w:val="clear" w:color="auto" w:fill="F5F2EC"/>
            <w:tcMar>
              <w:top w:w="80" w:type="dxa"/>
              <w:left w:w="130" w:type="dxa"/>
              <w:bottom w:w="80" w:type="dxa"/>
              <w:right w:w="130" w:type="dxa"/>
            </w:tcMar>
          </w:tcPr>
          <w:p w14:paraId="452AC882" w14:textId="77777777" w:rsidR="00841DC1" w:rsidRPr="00CB558C" w:rsidRDefault="00217475">
            <w:pPr>
              <w:spacing w:line="276" w:lineRule="auto"/>
              <w:rPr>
                <w:rFonts w:ascii="Fraunces 9pt SuperSoft Thin" w:hAnsi="Fraunces 9pt SuperSoft Thin"/>
              </w:rPr>
            </w:pPr>
            <w:proofErr w:type="gramStart"/>
            <w:r w:rsidRPr="00CB558C">
              <w:rPr>
                <w:rFonts w:ascii="Fraunces 9pt SuperSoft Thin" w:hAnsi="Fraunces 9pt SuperSoft Thin"/>
                <w:sz w:val="19"/>
                <w:szCs w:val="19"/>
              </w:rPr>
              <w:t>Prepares</w:t>
            </w:r>
            <w:proofErr w:type="gramEnd"/>
            <w:r w:rsidRPr="00CB558C">
              <w:rPr>
                <w:rFonts w:ascii="Fraunces 9pt SuperSoft Thin" w:hAnsi="Fraunces 9pt SuperSoft Thin"/>
                <w:sz w:val="19"/>
                <w:szCs w:val="19"/>
              </w:rPr>
              <w:t xml:space="preserve"> the financial statements and the disclosures that stand up to scrutiny</w:t>
            </w:r>
          </w:p>
        </w:tc>
      </w:tr>
      <w:tr w:rsidR="00841DC1" w:rsidRPr="00CB558C" w14:paraId="6C9CB0D6" w14:textId="77777777">
        <w:tblPrEx>
          <w:tblCellMar>
            <w:top w:w="0" w:type="dxa"/>
            <w:bottom w:w="0" w:type="dxa"/>
          </w:tblCellMar>
        </w:tblPrEx>
        <w:tc>
          <w:tcPr>
            <w:tcW w:w="428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5CAB9DDE"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sz w:val="19"/>
                <w:szCs w:val="19"/>
              </w:rPr>
              <w:t>Your finance function is one person short of what the year needs</w:t>
            </w:r>
          </w:p>
        </w:tc>
        <w:tc>
          <w:tcPr>
            <w:tcW w:w="508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3ED42BAF"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sz w:val="19"/>
                <w:szCs w:val="19"/>
              </w:rPr>
              <w:t>Senior technical support, fixed scope — without the cost of a permanent hire</w:t>
            </w:r>
          </w:p>
        </w:tc>
      </w:tr>
    </w:tbl>
    <w:p w14:paraId="523900E5" w14:textId="77777777" w:rsidR="00841DC1" w:rsidRPr="00CB558C" w:rsidRDefault="00841DC1">
      <w:pPr>
        <w:spacing w:before="100" w:line="276" w:lineRule="auto"/>
        <w:rPr>
          <w:rFonts w:ascii="Fraunces 9pt SuperSoft Thin" w:hAnsi="Fraunces 9pt SuperSoft Thin"/>
        </w:rPr>
      </w:pPr>
    </w:p>
    <w:p w14:paraId="6FE43478"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Notes</w:t>
      </w:r>
    </w:p>
    <w:p w14:paraId="20BDD349"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 xml:space="preserve">Row two reads "challenging an accounting position," not "challenging a </w:t>
      </w:r>
      <w:proofErr w:type="gramStart"/>
      <w:r w:rsidRPr="00CB558C">
        <w:rPr>
          <w:rFonts w:ascii="Fraunces 9pt SuperSoft Thin" w:hAnsi="Fraunces 9pt SuperSoft Thin"/>
        </w:rPr>
        <w:t>number" —</w:t>
      </w:r>
      <w:proofErr w:type="gramEnd"/>
      <w:r w:rsidRPr="00CB558C">
        <w:rPr>
          <w:rFonts w:ascii="Fraunces 9pt SuperSoft Thin" w:hAnsi="Fraunces 9pt SuperSoft Thin"/>
        </w:rPr>
        <w:t xml:space="preserve"> </w:t>
      </w:r>
      <w:proofErr w:type="gramStart"/>
      <w:r w:rsidRPr="00CB558C">
        <w:rPr>
          <w:rFonts w:ascii="Fraunces 9pt SuperSoft Thin" w:hAnsi="Fraunces 9pt SuperSoft Thin"/>
        </w:rPr>
        <w:t>precise</w:t>
      </w:r>
      <w:proofErr w:type="gramEnd"/>
      <w:r w:rsidRPr="00CB558C">
        <w:rPr>
          <w:rFonts w:ascii="Fraunces 9pt SuperSoft Thin" w:hAnsi="Fraunces 9pt SuperSoft Thin"/>
        </w:rPr>
        <w:t>, and consistent with the renamed A/02. The close, "or corrects it," is deliberate: it signals the review is independent, not a memo written to a pre-decided answer. That honesty is the positioning.</w:t>
      </w:r>
    </w:p>
    <w:p w14:paraId="2D5F5C61"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 xml:space="preserve">Each row should be a quiet link to the scoping-call anchor — the whole row </w:t>
      </w:r>
      <w:proofErr w:type="gramStart"/>
      <w:r w:rsidRPr="00CB558C">
        <w:rPr>
          <w:rFonts w:ascii="Fraunces 9pt SuperSoft Thin" w:hAnsi="Fraunces 9pt SuperSoft Thin"/>
        </w:rPr>
        <w:t>clickable</w:t>
      </w:r>
      <w:proofErr w:type="gramEnd"/>
      <w:r w:rsidRPr="00CB558C">
        <w:rPr>
          <w:rFonts w:ascii="Fraunces 9pt SuperSoft Thin" w:hAnsi="Fraunces 9pt SuperSoft Thin"/>
        </w:rPr>
        <w:t>, not a button. The section converts because it routes a situation to an action without naming a price or a service code.</w:t>
      </w:r>
    </w:p>
    <w:p w14:paraId="3E67CC4E" w14:textId="77777777" w:rsidR="00841DC1" w:rsidRPr="00CB558C" w:rsidRDefault="00217475">
      <w:pPr>
        <w:pBdr>
          <w:bottom w:val="single" w:sz="6" w:space="4" w:color="A8341F"/>
        </w:pBdr>
        <w:spacing w:before="300" w:after="60" w:line="276" w:lineRule="auto"/>
        <w:rPr>
          <w:rFonts w:ascii="Fraunces 9pt SuperSoft Thin" w:hAnsi="Fraunces 9pt SuperSoft Thin"/>
        </w:rPr>
      </w:pPr>
      <w:proofErr w:type="gramStart"/>
      <w:r w:rsidRPr="00CB558C">
        <w:rPr>
          <w:rFonts w:ascii="Fraunces 9pt SuperSoft Thin" w:hAnsi="Fraunces 9pt SuperSoft Thin"/>
          <w:b/>
          <w:bCs/>
          <w:caps/>
          <w:color w:val="A8341F"/>
          <w:sz w:val="16"/>
          <w:szCs w:val="16"/>
        </w:rPr>
        <w:t>02  /</w:t>
      </w:r>
      <w:proofErr w:type="gramEnd"/>
      <w:r w:rsidRPr="00CB558C">
        <w:rPr>
          <w:rFonts w:ascii="Fraunces 9pt SuperSoft Thin" w:hAnsi="Fraunces 9pt SuperSoft Thin"/>
          <w:b/>
          <w:bCs/>
          <w:caps/>
          <w:color w:val="A8341F"/>
          <w:sz w:val="16"/>
          <w:szCs w:val="16"/>
        </w:rPr>
        <w:t xml:space="preserve">  Service-Card CTA Lines</w:t>
      </w:r>
    </w:p>
    <w:p w14:paraId="2F15A8B9"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Location in HTML</w:t>
      </w:r>
    </w:p>
    <w:p w14:paraId="6CF6999F"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One line at the foot of each of the four hero service cards. A text link — not a button. Set in JetBrains Mono, muted grey, with the rust accent appearing on hover. The arrow carries the action.</w:t>
      </w:r>
    </w:p>
    <w:p w14:paraId="4B704F7D" w14:textId="77777777" w:rsidR="00841DC1" w:rsidRPr="00CB558C" w:rsidRDefault="00841DC1">
      <w:pPr>
        <w:spacing w:before="60" w:after="100" w:line="276" w:lineRule="auto"/>
        <w:rPr>
          <w:rFonts w:ascii="Fraunces 9pt SuperSoft Thin" w:hAnsi="Fraunces 9pt SuperSoft Th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5600"/>
      </w:tblGrid>
      <w:tr w:rsidR="00841DC1" w:rsidRPr="00CB558C" w14:paraId="45E12560" w14:textId="77777777">
        <w:tblPrEx>
          <w:tblCellMar>
            <w:top w:w="0" w:type="dxa"/>
            <w:bottom w:w="0" w:type="dxa"/>
          </w:tblCellMar>
        </w:tblPrEx>
        <w:tc>
          <w:tcPr>
            <w:tcW w:w="3760" w:type="dxa"/>
            <w:tcBorders>
              <w:top w:val="none" w:sz="0" w:space="0" w:color="FFFFFF"/>
              <w:left w:val="none" w:sz="0" w:space="0" w:color="FFFFFF"/>
              <w:bottom w:val="none" w:sz="0" w:space="0" w:color="FFFFFF"/>
              <w:right w:val="none" w:sz="0" w:space="0" w:color="FFFFFF"/>
            </w:tcBorders>
            <w:shd w:val="clear" w:color="auto" w:fill="2F3A45"/>
            <w:tcMar>
              <w:top w:w="90" w:type="dxa"/>
              <w:left w:w="130" w:type="dxa"/>
              <w:bottom w:w="90" w:type="dxa"/>
              <w:right w:w="130" w:type="dxa"/>
            </w:tcMar>
          </w:tcPr>
          <w:p w14:paraId="2EA64973"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color w:val="FFFFFF"/>
                <w:sz w:val="19"/>
                <w:szCs w:val="19"/>
              </w:rPr>
              <w:t>Service card</w:t>
            </w:r>
          </w:p>
        </w:tc>
        <w:tc>
          <w:tcPr>
            <w:tcW w:w="5600" w:type="dxa"/>
            <w:tcBorders>
              <w:top w:val="none" w:sz="0" w:space="0" w:color="FFFFFF"/>
              <w:left w:val="none" w:sz="0" w:space="0" w:color="FFFFFF"/>
              <w:bottom w:val="none" w:sz="0" w:space="0" w:color="FFFFFF"/>
              <w:right w:val="none" w:sz="0" w:space="0" w:color="FFFFFF"/>
            </w:tcBorders>
            <w:shd w:val="clear" w:color="auto" w:fill="2F3A45"/>
            <w:tcMar>
              <w:top w:w="90" w:type="dxa"/>
              <w:left w:w="130" w:type="dxa"/>
              <w:bottom w:w="90" w:type="dxa"/>
              <w:right w:w="130" w:type="dxa"/>
            </w:tcMar>
          </w:tcPr>
          <w:p w14:paraId="3C5C8EDA"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color w:val="FFFFFF"/>
                <w:sz w:val="19"/>
                <w:szCs w:val="19"/>
              </w:rPr>
              <w:t xml:space="preserve">CTA </w:t>
            </w:r>
            <w:proofErr w:type="gramStart"/>
            <w:r w:rsidRPr="00CB558C">
              <w:rPr>
                <w:rFonts w:ascii="Fraunces 9pt SuperSoft Thin" w:hAnsi="Fraunces 9pt SuperSoft Thin"/>
                <w:b/>
                <w:bCs/>
                <w:color w:val="FFFFFF"/>
                <w:sz w:val="19"/>
                <w:szCs w:val="19"/>
              </w:rPr>
              <w:t>line  (</w:t>
            </w:r>
            <w:proofErr w:type="gramEnd"/>
            <w:r w:rsidRPr="00CB558C">
              <w:rPr>
                <w:rFonts w:ascii="Fraunces 9pt SuperSoft Thin" w:hAnsi="Fraunces 9pt SuperSoft Thin"/>
                <w:b/>
                <w:bCs/>
                <w:color w:val="FFFFFF"/>
                <w:sz w:val="19"/>
                <w:szCs w:val="19"/>
              </w:rPr>
              <w:t>JetBrains Mono, muted; rust on hover)</w:t>
            </w:r>
          </w:p>
        </w:tc>
      </w:tr>
      <w:tr w:rsidR="00841DC1" w:rsidRPr="00CB558C" w14:paraId="0C4006C3" w14:textId="77777777">
        <w:tblPrEx>
          <w:tblCellMar>
            <w:top w:w="0" w:type="dxa"/>
            <w:bottom w:w="0" w:type="dxa"/>
          </w:tblCellMar>
        </w:tblPrEx>
        <w:tc>
          <w:tcPr>
            <w:tcW w:w="376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6963A818"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sz w:val="19"/>
                <w:szCs w:val="19"/>
              </w:rPr>
              <w:t>Technical Accounting Review</w:t>
            </w:r>
          </w:p>
        </w:tc>
        <w:tc>
          <w:tcPr>
            <w:tcW w:w="560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2F3480DA" w14:textId="77777777" w:rsidR="00841DC1" w:rsidRPr="00CB558C" w:rsidRDefault="00217475">
            <w:pPr>
              <w:spacing w:line="276" w:lineRule="auto"/>
              <w:rPr>
                <w:rFonts w:ascii="Fraunces 9pt SuperSoft Thin" w:hAnsi="Fraunces 9pt SuperSoft Thin"/>
              </w:rPr>
            </w:pPr>
            <w:r w:rsidRPr="00CB558C">
              <w:rPr>
                <w:rFonts w:ascii="Fraunces 9pt SuperSoft Thin" w:eastAsia="JetBrains Mono" w:hAnsi="Fraunces 9pt SuperSoft Thin" w:cs="JetBrains Mono"/>
                <w:sz w:val="18"/>
                <w:szCs w:val="18"/>
              </w:rPr>
              <w:t xml:space="preserve">Talk through an accounting </w:t>
            </w:r>
            <w:proofErr w:type="gramStart"/>
            <w:r w:rsidRPr="00CB558C">
              <w:rPr>
                <w:rFonts w:ascii="Fraunces 9pt SuperSoft Thin" w:eastAsia="JetBrains Mono" w:hAnsi="Fraunces 9pt SuperSoft Thin" w:cs="JetBrains Mono"/>
                <w:sz w:val="18"/>
                <w:szCs w:val="18"/>
              </w:rPr>
              <w:t xml:space="preserve">position  </w:t>
            </w:r>
            <w:r w:rsidRPr="00CB558C">
              <w:rPr>
                <w:rFonts w:ascii="Times New Roman" w:eastAsia="JetBrains Mono" w:hAnsi="Times New Roman" w:cs="Times New Roman"/>
                <w:color w:val="A8341F"/>
                <w:sz w:val="18"/>
                <w:szCs w:val="18"/>
              </w:rPr>
              <w:t>→</w:t>
            </w:r>
            <w:proofErr w:type="gramEnd"/>
          </w:p>
        </w:tc>
      </w:tr>
      <w:tr w:rsidR="00841DC1" w:rsidRPr="00CB558C" w14:paraId="75A29170" w14:textId="77777777">
        <w:tblPrEx>
          <w:tblCellMar>
            <w:top w:w="0" w:type="dxa"/>
            <w:bottom w:w="0" w:type="dxa"/>
          </w:tblCellMar>
        </w:tblPrEx>
        <w:tc>
          <w:tcPr>
            <w:tcW w:w="3760" w:type="dxa"/>
            <w:tcBorders>
              <w:top w:val="single" w:sz="4" w:space="0" w:color="D9D6D0"/>
              <w:left w:val="none" w:sz="0" w:space="0" w:color="FFFFFF"/>
              <w:bottom w:val="single" w:sz="4" w:space="0" w:color="D9D6D0"/>
              <w:right w:val="none" w:sz="0" w:space="0" w:color="FFFFFF"/>
            </w:tcBorders>
            <w:shd w:val="clear" w:color="auto" w:fill="F5F2EC"/>
            <w:tcMar>
              <w:top w:w="80" w:type="dxa"/>
              <w:left w:w="130" w:type="dxa"/>
              <w:bottom w:w="80" w:type="dxa"/>
              <w:right w:w="130" w:type="dxa"/>
            </w:tcMar>
          </w:tcPr>
          <w:p w14:paraId="0F5018F8"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sz w:val="19"/>
                <w:szCs w:val="19"/>
              </w:rPr>
              <w:t>IFRS Financial Statements</w:t>
            </w:r>
          </w:p>
        </w:tc>
        <w:tc>
          <w:tcPr>
            <w:tcW w:w="5600" w:type="dxa"/>
            <w:tcBorders>
              <w:top w:val="single" w:sz="4" w:space="0" w:color="D9D6D0"/>
              <w:left w:val="none" w:sz="0" w:space="0" w:color="FFFFFF"/>
              <w:bottom w:val="single" w:sz="4" w:space="0" w:color="D9D6D0"/>
              <w:right w:val="none" w:sz="0" w:space="0" w:color="FFFFFF"/>
            </w:tcBorders>
            <w:shd w:val="clear" w:color="auto" w:fill="F5F2EC"/>
            <w:tcMar>
              <w:top w:w="80" w:type="dxa"/>
              <w:left w:w="130" w:type="dxa"/>
              <w:bottom w:w="80" w:type="dxa"/>
              <w:right w:w="130" w:type="dxa"/>
            </w:tcMar>
          </w:tcPr>
          <w:p w14:paraId="0EDAA96E" w14:textId="77777777" w:rsidR="00841DC1" w:rsidRPr="00CB558C" w:rsidRDefault="00217475">
            <w:pPr>
              <w:spacing w:line="276" w:lineRule="auto"/>
              <w:rPr>
                <w:rFonts w:ascii="Fraunces 9pt SuperSoft Thin" w:hAnsi="Fraunces 9pt SuperSoft Thin"/>
              </w:rPr>
            </w:pPr>
            <w:r w:rsidRPr="00CB558C">
              <w:rPr>
                <w:rFonts w:ascii="Fraunces 9pt SuperSoft Thin" w:eastAsia="JetBrains Mono" w:hAnsi="Fraunces 9pt SuperSoft Thin" w:cs="JetBrains Mono"/>
                <w:sz w:val="18"/>
                <w:szCs w:val="18"/>
              </w:rPr>
              <w:t xml:space="preserve">Talk through your financial </w:t>
            </w:r>
            <w:proofErr w:type="gramStart"/>
            <w:r w:rsidRPr="00CB558C">
              <w:rPr>
                <w:rFonts w:ascii="Fraunces 9pt SuperSoft Thin" w:eastAsia="JetBrains Mono" w:hAnsi="Fraunces 9pt SuperSoft Thin" w:cs="JetBrains Mono"/>
                <w:sz w:val="18"/>
                <w:szCs w:val="18"/>
              </w:rPr>
              <w:t xml:space="preserve">statements  </w:t>
            </w:r>
            <w:r w:rsidRPr="00CB558C">
              <w:rPr>
                <w:rFonts w:ascii="Times New Roman" w:eastAsia="JetBrains Mono" w:hAnsi="Times New Roman" w:cs="Times New Roman"/>
                <w:color w:val="A8341F"/>
                <w:sz w:val="18"/>
                <w:szCs w:val="18"/>
              </w:rPr>
              <w:t>→</w:t>
            </w:r>
            <w:proofErr w:type="gramEnd"/>
          </w:p>
        </w:tc>
      </w:tr>
      <w:tr w:rsidR="00841DC1" w:rsidRPr="00CB558C" w14:paraId="3ABAD97E" w14:textId="77777777">
        <w:tblPrEx>
          <w:tblCellMar>
            <w:top w:w="0" w:type="dxa"/>
            <w:bottom w:w="0" w:type="dxa"/>
          </w:tblCellMar>
        </w:tblPrEx>
        <w:tc>
          <w:tcPr>
            <w:tcW w:w="376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78B26387"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sz w:val="19"/>
                <w:szCs w:val="19"/>
              </w:rPr>
              <w:t>Audit Readiness &amp; Remediation</w:t>
            </w:r>
          </w:p>
        </w:tc>
        <w:tc>
          <w:tcPr>
            <w:tcW w:w="5600" w:type="dxa"/>
            <w:tcBorders>
              <w:top w:val="single" w:sz="4" w:space="0" w:color="D9D6D0"/>
              <w:left w:val="none" w:sz="0" w:space="0" w:color="FFFFFF"/>
              <w:bottom w:val="single" w:sz="4" w:space="0" w:color="D9D6D0"/>
              <w:right w:val="none" w:sz="0" w:space="0" w:color="FFFFFF"/>
            </w:tcBorders>
            <w:shd w:val="clear" w:color="auto" w:fill="F4F1EA"/>
            <w:tcMar>
              <w:top w:w="80" w:type="dxa"/>
              <w:left w:w="130" w:type="dxa"/>
              <w:bottom w:w="80" w:type="dxa"/>
              <w:right w:w="130" w:type="dxa"/>
            </w:tcMar>
          </w:tcPr>
          <w:p w14:paraId="6EA13D55" w14:textId="77777777" w:rsidR="00841DC1" w:rsidRPr="00CB558C" w:rsidRDefault="00217475">
            <w:pPr>
              <w:spacing w:line="276" w:lineRule="auto"/>
              <w:rPr>
                <w:rFonts w:ascii="Fraunces 9pt SuperSoft Thin" w:hAnsi="Fraunces 9pt SuperSoft Thin"/>
              </w:rPr>
            </w:pPr>
            <w:r w:rsidRPr="00CB558C">
              <w:rPr>
                <w:rFonts w:ascii="Fraunces 9pt SuperSoft Thin" w:eastAsia="JetBrains Mono" w:hAnsi="Fraunces 9pt SuperSoft Thin" w:cs="JetBrains Mono"/>
                <w:sz w:val="18"/>
                <w:szCs w:val="18"/>
              </w:rPr>
              <w:t xml:space="preserve">Talk before your audit </w:t>
            </w:r>
            <w:proofErr w:type="gramStart"/>
            <w:r w:rsidRPr="00CB558C">
              <w:rPr>
                <w:rFonts w:ascii="Fraunces 9pt SuperSoft Thin" w:eastAsia="JetBrains Mono" w:hAnsi="Fraunces 9pt SuperSoft Thin" w:cs="JetBrains Mono"/>
                <w:sz w:val="18"/>
                <w:szCs w:val="18"/>
              </w:rPr>
              <w:t xml:space="preserve">starts  </w:t>
            </w:r>
            <w:r w:rsidRPr="00CB558C">
              <w:rPr>
                <w:rFonts w:ascii="Times New Roman" w:eastAsia="JetBrains Mono" w:hAnsi="Times New Roman" w:cs="Times New Roman"/>
                <w:color w:val="A8341F"/>
                <w:sz w:val="18"/>
                <w:szCs w:val="18"/>
              </w:rPr>
              <w:t>→</w:t>
            </w:r>
            <w:proofErr w:type="gramEnd"/>
          </w:p>
        </w:tc>
      </w:tr>
      <w:tr w:rsidR="00841DC1" w:rsidRPr="00CB558C" w14:paraId="6314E9D6" w14:textId="77777777">
        <w:tblPrEx>
          <w:tblCellMar>
            <w:top w:w="0" w:type="dxa"/>
            <w:bottom w:w="0" w:type="dxa"/>
          </w:tblCellMar>
        </w:tblPrEx>
        <w:tc>
          <w:tcPr>
            <w:tcW w:w="3760" w:type="dxa"/>
            <w:tcBorders>
              <w:top w:val="single" w:sz="4" w:space="0" w:color="D9D6D0"/>
              <w:left w:val="none" w:sz="0" w:space="0" w:color="FFFFFF"/>
              <w:bottom w:val="single" w:sz="4" w:space="0" w:color="D9D6D0"/>
              <w:right w:val="none" w:sz="0" w:space="0" w:color="FFFFFF"/>
            </w:tcBorders>
            <w:shd w:val="clear" w:color="auto" w:fill="F5F2EC"/>
            <w:tcMar>
              <w:top w:w="80" w:type="dxa"/>
              <w:left w:w="130" w:type="dxa"/>
              <w:bottom w:w="80" w:type="dxa"/>
              <w:right w:w="130" w:type="dxa"/>
            </w:tcMar>
          </w:tcPr>
          <w:p w14:paraId="2D369B1B" w14:textId="77777777" w:rsidR="00841DC1" w:rsidRPr="00CB558C" w:rsidRDefault="00217475">
            <w:pPr>
              <w:spacing w:line="276" w:lineRule="auto"/>
              <w:rPr>
                <w:rFonts w:ascii="Fraunces 9pt SuperSoft Thin" w:hAnsi="Fraunces 9pt SuperSoft Thin"/>
              </w:rPr>
            </w:pPr>
            <w:r w:rsidRPr="00CB558C">
              <w:rPr>
                <w:rFonts w:ascii="Fraunces 9pt SuperSoft Thin" w:hAnsi="Fraunces 9pt SuperSoft Thin"/>
                <w:b/>
                <w:bCs/>
                <w:sz w:val="19"/>
                <w:szCs w:val="19"/>
              </w:rPr>
              <w:t>Quality of Earnings</w:t>
            </w:r>
          </w:p>
        </w:tc>
        <w:tc>
          <w:tcPr>
            <w:tcW w:w="5600" w:type="dxa"/>
            <w:tcBorders>
              <w:top w:val="single" w:sz="4" w:space="0" w:color="D9D6D0"/>
              <w:left w:val="none" w:sz="0" w:space="0" w:color="FFFFFF"/>
              <w:bottom w:val="single" w:sz="4" w:space="0" w:color="D9D6D0"/>
              <w:right w:val="none" w:sz="0" w:space="0" w:color="FFFFFF"/>
            </w:tcBorders>
            <w:shd w:val="clear" w:color="auto" w:fill="F5F2EC"/>
            <w:tcMar>
              <w:top w:w="80" w:type="dxa"/>
              <w:left w:w="130" w:type="dxa"/>
              <w:bottom w:w="80" w:type="dxa"/>
              <w:right w:w="130" w:type="dxa"/>
            </w:tcMar>
          </w:tcPr>
          <w:p w14:paraId="22E9169A" w14:textId="77777777" w:rsidR="00841DC1" w:rsidRPr="00CB558C" w:rsidRDefault="00217475">
            <w:pPr>
              <w:spacing w:line="276" w:lineRule="auto"/>
              <w:rPr>
                <w:rFonts w:ascii="Fraunces 9pt SuperSoft Thin" w:hAnsi="Fraunces 9pt SuperSoft Thin"/>
              </w:rPr>
            </w:pPr>
            <w:r w:rsidRPr="00CB558C">
              <w:rPr>
                <w:rFonts w:ascii="Fraunces 9pt SuperSoft Thin" w:eastAsia="JetBrains Mono" w:hAnsi="Fraunces 9pt SuperSoft Thin" w:cs="JetBrains Mono"/>
                <w:sz w:val="18"/>
                <w:szCs w:val="18"/>
              </w:rPr>
              <w:t xml:space="preserve">Talk before you raise or </w:t>
            </w:r>
            <w:proofErr w:type="gramStart"/>
            <w:r w:rsidRPr="00CB558C">
              <w:rPr>
                <w:rFonts w:ascii="Fraunces 9pt SuperSoft Thin" w:eastAsia="JetBrains Mono" w:hAnsi="Fraunces 9pt SuperSoft Thin" w:cs="JetBrains Mono"/>
                <w:sz w:val="18"/>
                <w:szCs w:val="18"/>
              </w:rPr>
              <w:t xml:space="preserve">sell  </w:t>
            </w:r>
            <w:r w:rsidRPr="00CB558C">
              <w:rPr>
                <w:rFonts w:ascii="Times New Roman" w:eastAsia="JetBrains Mono" w:hAnsi="Times New Roman" w:cs="Times New Roman"/>
                <w:color w:val="A8341F"/>
                <w:sz w:val="18"/>
                <w:szCs w:val="18"/>
              </w:rPr>
              <w:t>→</w:t>
            </w:r>
            <w:proofErr w:type="gramEnd"/>
          </w:p>
        </w:tc>
      </w:tr>
    </w:tbl>
    <w:p w14:paraId="345B930E" w14:textId="77777777" w:rsidR="00841DC1" w:rsidRPr="00CB558C" w:rsidRDefault="00841DC1">
      <w:pPr>
        <w:spacing w:before="100" w:line="276" w:lineRule="auto"/>
        <w:rPr>
          <w:rFonts w:ascii="Fraunces 9pt SuperSoft Thin" w:hAnsi="Fraunces 9pt SuperSoft Thin"/>
        </w:rPr>
      </w:pPr>
    </w:p>
    <w:p w14:paraId="38255189"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Notes</w:t>
      </w:r>
    </w:p>
    <w:p w14:paraId="0AB5B942"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 xml:space="preserve">"Talk through" rather than "Book a call </w:t>
      </w:r>
      <w:proofErr w:type="gramStart"/>
      <w:r w:rsidRPr="00CB558C">
        <w:rPr>
          <w:rFonts w:ascii="Fraunces 9pt SuperSoft Thin" w:hAnsi="Fraunces 9pt SuperSoft Thin"/>
        </w:rPr>
        <w:t>about" —</w:t>
      </w:r>
      <w:proofErr w:type="gramEnd"/>
      <w:r w:rsidRPr="00CB558C">
        <w:rPr>
          <w:rFonts w:ascii="Fraunces 9pt SuperSoft Thin" w:hAnsi="Fraunces 9pt SuperSoft Thin"/>
        </w:rPr>
        <w:t xml:space="preserve"> it reads like a practitioner offering to think the problem through, not a sales funnel collecting a booking. All four links point to the same scoping-call anchor; the wording does the routing, not separate destinations.</w:t>
      </w:r>
    </w:p>
    <w:p w14:paraId="7890CD33"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Keep these quiet. The brand is restraint — four small monospace lines, not four loud buttons. If they compete with the hero CTA visually, they are too loud.</w:t>
      </w:r>
    </w:p>
    <w:p w14:paraId="661D0E84" w14:textId="77777777" w:rsidR="00841DC1" w:rsidRPr="00CB558C" w:rsidRDefault="00217475">
      <w:pPr>
        <w:pBdr>
          <w:bottom w:val="single" w:sz="6" w:space="4" w:color="A8341F"/>
        </w:pBdr>
        <w:spacing w:before="300" w:after="60" w:line="276" w:lineRule="auto"/>
        <w:rPr>
          <w:rFonts w:ascii="Fraunces 9pt SuperSoft Thin" w:hAnsi="Fraunces 9pt SuperSoft Thin"/>
        </w:rPr>
      </w:pPr>
      <w:proofErr w:type="gramStart"/>
      <w:r w:rsidRPr="00CB558C">
        <w:rPr>
          <w:rFonts w:ascii="Fraunces 9pt SuperSoft Thin" w:hAnsi="Fraunces 9pt SuperSoft Thin"/>
          <w:b/>
          <w:bCs/>
          <w:caps/>
          <w:color w:val="A8341F"/>
          <w:sz w:val="16"/>
          <w:szCs w:val="16"/>
        </w:rPr>
        <w:t>03  /</w:t>
      </w:r>
      <w:proofErr w:type="gramEnd"/>
      <w:r w:rsidRPr="00CB558C">
        <w:rPr>
          <w:rFonts w:ascii="Fraunces 9pt SuperSoft Thin" w:hAnsi="Fraunces 9pt SuperSoft Thin"/>
          <w:b/>
          <w:bCs/>
          <w:caps/>
          <w:color w:val="A8341F"/>
          <w:sz w:val="16"/>
          <w:szCs w:val="16"/>
        </w:rPr>
        <w:t xml:space="preserve">  Primary </w:t>
      </w:r>
      <w:proofErr w:type="gramStart"/>
      <w:r w:rsidRPr="00CB558C">
        <w:rPr>
          <w:rFonts w:ascii="Fraunces 9pt SuperSoft Thin" w:hAnsi="Fraunces 9pt SuperSoft Thin"/>
          <w:b/>
          <w:bCs/>
          <w:caps/>
          <w:color w:val="A8341F"/>
          <w:sz w:val="16"/>
          <w:szCs w:val="16"/>
        </w:rPr>
        <w:t>CTA  —</w:t>
      </w:r>
      <w:proofErr w:type="gramEnd"/>
      <w:r w:rsidRPr="00CB558C">
        <w:rPr>
          <w:rFonts w:ascii="Fraunces 9pt SuperSoft Thin" w:hAnsi="Fraunces 9pt SuperSoft Thin"/>
          <w:b/>
          <w:bCs/>
          <w:caps/>
          <w:color w:val="A8341F"/>
          <w:sz w:val="16"/>
          <w:szCs w:val="16"/>
        </w:rPr>
        <w:t xml:space="preserve">  Keep, Add Sub-Label</w:t>
      </w:r>
    </w:p>
    <w:p w14:paraId="03C2DADD"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Location in HTML</w:t>
      </w:r>
    </w:p>
    <w:p w14:paraId="6552FBE4"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The hero CTA button and any repeat of it in the contact section.</w:t>
      </w:r>
    </w:p>
    <w:p w14:paraId="3B964F17"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 xml:space="preserve">Button </w:t>
      </w:r>
      <w:proofErr w:type="gramStart"/>
      <w:r w:rsidRPr="00CB558C">
        <w:rPr>
          <w:rFonts w:ascii="Fraunces 9pt SuperSoft Thin" w:hAnsi="Fraunces 9pt SuperSoft Thin"/>
          <w:b/>
          <w:bCs/>
          <w:caps/>
          <w:color w:val="78726A"/>
          <w:sz w:val="17"/>
          <w:szCs w:val="17"/>
        </w:rPr>
        <w:t>text  —</w:t>
      </w:r>
      <w:proofErr w:type="gramEnd"/>
      <w:r w:rsidRPr="00CB558C">
        <w:rPr>
          <w:rFonts w:ascii="Fraunces 9pt SuperSoft Thin" w:hAnsi="Fraunces 9pt SuperSoft Thin"/>
          <w:b/>
          <w:bCs/>
          <w:caps/>
          <w:color w:val="78726A"/>
          <w:sz w:val="17"/>
          <w:szCs w:val="17"/>
        </w:rPr>
        <w:t xml:space="preserve">  no change</w:t>
      </w:r>
    </w:p>
    <w:p w14:paraId="10650977"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hAnsi="Fraunces 9pt SuperSoft Thin"/>
          <w:b/>
          <w:bCs/>
        </w:rPr>
        <w:t>Book a scoping call</w:t>
      </w:r>
    </w:p>
    <w:p w14:paraId="0F28C11F"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Sub-</w:t>
      </w:r>
      <w:proofErr w:type="gramStart"/>
      <w:r w:rsidRPr="00CB558C">
        <w:rPr>
          <w:rFonts w:ascii="Fraunces 9pt SuperSoft Thin" w:hAnsi="Fraunces 9pt SuperSoft Thin"/>
          <w:b/>
          <w:bCs/>
          <w:caps/>
          <w:color w:val="78726A"/>
          <w:sz w:val="17"/>
          <w:szCs w:val="17"/>
        </w:rPr>
        <w:t>label  —</w:t>
      </w:r>
      <w:proofErr w:type="gramEnd"/>
      <w:r w:rsidRPr="00CB558C">
        <w:rPr>
          <w:rFonts w:ascii="Fraunces 9pt SuperSoft Thin" w:hAnsi="Fraunces 9pt SuperSoft Thin"/>
          <w:b/>
          <w:bCs/>
          <w:caps/>
          <w:color w:val="78726A"/>
          <w:sz w:val="17"/>
          <w:szCs w:val="17"/>
        </w:rPr>
        <w:t xml:space="preserve">  add directly beneath the button</w:t>
      </w:r>
    </w:p>
    <w:p w14:paraId="29858027"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eastAsia="JetBrains Mono" w:hAnsi="Fraunces 9pt SuperSoft Thin" w:cs="JetBrains Mono"/>
          <w:caps/>
          <w:color w:val="78726A"/>
          <w:sz w:val="18"/>
          <w:szCs w:val="18"/>
        </w:rPr>
        <w:lastRenderedPageBreak/>
        <w:t xml:space="preserve">No </w:t>
      </w:r>
      <w:proofErr w:type="gramStart"/>
      <w:r w:rsidRPr="00CB558C">
        <w:rPr>
          <w:rFonts w:ascii="Fraunces 9pt SuperSoft Thin" w:eastAsia="JetBrains Mono" w:hAnsi="Fraunces 9pt SuperSoft Thin" w:cs="JetBrains Mono"/>
          <w:caps/>
          <w:color w:val="78726A"/>
          <w:sz w:val="18"/>
          <w:szCs w:val="18"/>
        </w:rPr>
        <w:t>obligation  ·</w:t>
      </w:r>
      <w:proofErr w:type="gramEnd"/>
      <w:r w:rsidRPr="00CB558C">
        <w:rPr>
          <w:rFonts w:ascii="Fraunces 9pt SuperSoft Thin" w:eastAsia="JetBrains Mono" w:hAnsi="Fraunces 9pt SuperSoft Thin" w:cs="JetBrains Mono"/>
          <w:caps/>
          <w:color w:val="78726A"/>
          <w:sz w:val="18"/>
          <w:szCs w:val="18"/>
        </w:rPr>
        <w:t xml:space="preserve">  30 </w:t>
      </w:r>
      <w:proofErr w:type="gramStart"/>
      <w:r w:rsidRPr="00CB558C">
        <w:rPr>
          <w:rFonts w:ascii="Fraunces 9pt SuperSoft Thin" w:eastAsia="JetBrains Mono" w:hAnsi="Fraunces 9pt SuperSoft Thin" w:cs="JetBrains Mono"/>
          <w:caps/>
          <w:color w:val="78726A"/>
          <w:sz w:val="18"/>
          <w:szCs w:val="18"/>
        </w:rPr>
        <w:t>minutes  ·</w:t>
      </w:r>
      <w:proofErr w:type="gramEnd"/>
      <w:r w:rsidRPr="00CB558C">
        <w:rPr>
          <w:rFonts w:ascii="Fraunces 9pt SuperSoft Thin" w:eastAsia="JetBrains Mono" w:hAnsi="Fraunces 9pt SuperSoft Thin" w:cs="JetBrains Mono"/>
          <w:caps/>
          <w:color w:val="78726A"/>
          <w:sz w:val="18"/>
          <w:szCs w:val="18"/>
        </w:rPr>
        <w:t xml:space="preserve">  Fixed quote within 48 hours</w:t>
      </w:r>
    </w:p>
    <w:p w14:paraId="0192335C"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Notes</w:t>
      </w:r>
    </w:p>
    <w:p w14:paraId="60C90612"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 xml:space="preserve">"Scoping call" stays. It signals a practitioner who wants to understand the problem before quoting. "Free 30-minute </w:t>
      </w:r>
      <w:proofErr w:type="gramStart"/>
      <w:r w:rsidRPr="00CB558C">
        <w:rPr>
          <w:rFonts w:ascii="Fraunces 9pt SuperSoft Thin" w:hAnsi="Fraunces 9pt SuperSoft Thin"/>
        </w:rPr>
        <w:t>call" —</w:t>
      </w:r>
      <w:proofErr w:type="gramEnd"/>
      <w:r w:rsidRPr="00CB558C">
        <w:rPr>
          <w:rFonts w:ascii="Fraunces 9pt SuperSoft Thin" w:hAnsi="Fraunces 9pt SuperSoft Thin"/>
        </w:rPr>
        <w:t xml:space="preserve"> the phrasing suggested in the conversion review — reads like a SaaS funnel and undercuts the senior positioning. The word "free" does not appear anywhere on the site. The sub-label removes the friction "free" was meant to address: no obligation, a known length, a committed turnaround.</w:t>
      </w:r>
    </w:p>
    <w:p w14:paraId="1AFABC7B" w14:textId="77777777" w:rsidR="00841DC1" w:rsidRPr="00CB558C" w:rsidRDefault="00217475">
      <w:pPr>
        <w:pBdr>
          <w:bottom w:val="single" w:sz="6" w:space="4" w:color="A8341F"/>
        </w:pBdr>
        <w:spacing w:before="300" w:after="60" w:line="276" w:lineRule="auto"/>
        <w:rPr>
          <w:rFonts w:ascii="Fraunces 9pt SuperSoft Thin" w:hAnsi="Fraunces 9pt SuperSoft Thin"/>
        </w:rPr>
      </w:pPr>
      <w:proofErr w:type="gramStart"/>
      <w:r w:rsidRPr="00CB558C">
        <w:rPr>
          <w:rFonts w:ascii="Fraunces 9pt SuperSoft Thin" w:hAnsi="Fraunces 9pt SuperSoft Thin"/>
          <w:b/>
          <w:bCs/>
          <w:caps/>
          <w:color w:val="A8341F"/>
          <w:sz w:val="16"/>
          <w:szCs w:val="16"/>
        </w:rPr>
        <w:t>04  /</w:t>
      </w:r>
      <w:proofErr w:type="gramEnd"/>
      <w:r w:rsidRPr="00CB558C">
        <w:rPr>
          <w:rFonts w:ascii="Fraunces 9pt SuperSoft Thin" w:hAnsi="Fraunces 9pt SuperSoft Thin"/>
          <w:b/>
          <w:bCs/>
          <w:caps/>
          <w:color w:val="A8341F"/>
          <w:sz w:val="16"/>
          <w:szCs w:val="16"/>
        </w:rPr>
        <w:t xml:space="preserve">  Post-Booking Intake Prompt</w:t>
      </w:r>
    </w:p>
    <w:p w14:paraId="201D74C1"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Location</w:t>
      </w:r>
    </w:p>
    <w:p w14:paraId="2514E130"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 xml:space="preserve">Not on the website. This goes in the booking-confirmation email, sent automatically after a scoping-call slot is confirmed. </w:t>
      </w:r>
      <w:proofErr w:type="gramStart"/>
      <w:r w:rsidRPr="00CB558C">
        <w:rPr>
          <w:rFonts w:ascii="Fraunces 9pt SuperSoft Thin" w:hAnsi="Fraunces 9pt SuperSoft Thin"/>
        </w:rPr>
        <w:t>Keeping it</w:t>
      </w:r>
      <w:proofErr w:type="gramEnd"/>
      <w:r w:rsidRPr="00CB558C">
        <w:rPr>
          <w:rFonts w:ascii="Fraunces 9pt SuperSoft Thin" w:hAnsi="Fraunces 9pt SuperSoft Thin"/>
        </w:rPr>
        <w:t xml:space="preserve"> post-booking means zero friction before the booking and a sharper call after it.</w:t>
      </w:r>
    </w:p>
    <w:p w14:paraId="2D0FB672"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 xml:space="preserve">Confirmation email — intake </w:t>
      </w:r>
      <w:proofErr w:type="gramStart"/>
      <w:r w:rsidRPr="00CB558C">
        <w:rPr>
          <w:rFonts w:ascii="Fraunces 9pt SuperSoft Thin" w:hAnsi="Fraunces 9pt SuperSoft Thin"/>
          <w:b/>
          <w:bCs/>
          <w:caps/>
          <w:color w:val="78726A"/>
          <w:sz w:val="17"/>
          <w:szCs w:val="17"/>
        </w:rPr>
        <w:t>block  (</w:t>
      </w:r>
      <w:proofErr w:type="gramEnd"/>
      <w:r w:rsidRPr="00CB558C">
        <w:rPr>
          <w:rFonts w:ascii="Fraunces 9pt SuperSoft Thin" w:hAnsi="Fraunces 9pt SuperSoft Thin"/>
          <w:b/>
          <w:bCs/>
          <w:caps/>
          <w:color w:val="78726A"/>
          <w:sz w:val="17"/>
          <w:szCs w:val="17"/>
        </w:rPr>
        <w:t>paste verbatim)</w:t>
      </w:r>
    </w:p>
    <w:p w14:paraId="4ED6FC3E"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proofErr w:type="gramStart"/>
      <w:r w:rsidRPr="00CB558C">
        <w:rPr>
          <w:rFonts w:ascii="Fraunces 9pt SuperSoft Thin" w:hAnsi="Fraunces 9pt SuperSoft Thin"/>
          <w:sz w:val="19"/>
          <w:szCs w:val="19"/>
        </w:rPr>
        <w:t>So</w:t>
      </w:r>
      <w:proofErr w:type="gramEnd"/>
      <w:r w:rsidRPr="00CB558C">
        <w:rPr>
          <w:rFonts w:ascii="Fraunces 9pt SuperSoft Thin" w:hAnsi="Fraunces 9pt SuperSoft Thin"/>
          <w:sz w:val="19"/>
          <w:szCs w:val="19"/>
        </w:rPr>
        <w:t xml:space="preserve"> the call gets straight to the substance, a few things help to have in advance — none of it required:</w:t>
      </w:r>
    </w:p>
    <w:p w14:paraId="2897C5A5"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hAnsi="Fraunces 9pt SuperSoft Thin"/>
          <w:sz w:val="19"/>
          <w:szCs w:val="19"/>
        </w:rPr>
        <w:t>—  Which market the entity files in (KSA, UAE, Jordan, or other)</w:t>
      </w:r>
    </w:p>
    <w:p w14:paraId="61860CBA"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hAnsi="Fraunces 9pt SuperSoft Thin"/>
          <w:sz w:val="19"/>
          <w:szCs w:val="19"/>
        </w:rPr>
        <w:t>—  The service area, if you already know it</w:t>
      </w:r>
    </w:p>
    <w:p w14:paraId="6EA327D7"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hAnsi="Fraunces 9pt SuperSoft Thin"/>
          <w:sz w:val="19"/>
          <w:szCs w:val="19"/>
        </w:rPr>
        <w:t>—  The deadline, if there is one</w:t>
      </w:r>
    </w:p>
    <w:p w14:paraId="043C4F02"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hAnsi="Fraunces 9pt SuperSoft Thin"/>
          <w:sz w:val="19"/>
          <w:szCs w:val="19"/>
        </w:rPr>
        <w:t>—  One or two lines on the technical issue</w:t>
      </w:r>
    </w:p>
    <w:p w14:paraId="18AFA26C" w14:textId="77777777" w:rsidR="00841DC1" w:rsidRPr="00CB558C" w:rsidRDefault="00217475">
      <w:pPr>
        <w:pBdr>
          <w:top w:val="single" w:sz="4" w:space="8" w:color="D9D6D0"/>
          <w:left w:val="single" w:sz="18" w:space="12" w:color="A8341F"/>
          <w:bottom w:val="single" w:sz="4" w:space="8" w:color="D9D6D0"/>
          <w:right w:val="single" w:sz="4" w:space="8" w:color="D9D6D0"/>
        </w:pBdr>
        <w:shd w:val="clear" w:color="auto" w:fill="EBE6DA"/>
        <w:spacing w:before="60" w:after="60" w:line="288" w:lineRule="auto"/>
        <w:ind w:left="360" w:right="360"/>
        <w:rPr>
          <w:rFonts w:ascii="Fraunces 9pt SuperSoft Thin" w:hAnsi="Fraunces 9pt SuperSoft Thin"/>
        </w:rPr>
      </w:pPr>
      <w:r w:rsidRPr="00CB558C">
        <w:rPr>
          <w:rFonts w:ascii="Fraunces 9pt SuperSoft Thin" w:hAnsi="Fraunces 9pt SuperSoft Thin"/>
          <w:sz w:val="19"/>
          <w:szCs w:val="19"/>
        </w:rPr>
        <w:t>—  Any documents already in hand — trial balance, contracts, the auditor's query list</w:t>
      </w:r>
    </w:p>
    <w:p w14:paraId="24F6C089" w14:textId="77777777" w:rsidR="00841DC1" w:rsidRPr="00CB558C" w:rsidRDefault="00217475">
      <w:pPr>
        <w:spacing w:before="130" w:after="40" w:line="276" w:lineRule="auto"/>
        <w:rPr>
          <w:rFonts w:ascii="Fraunces 9pt SuperSoft Thin" w:hAnsi="Fraunces 9pt SuperSoft Thin"/>
        </w:rPr>
      </w:pPr>
      <w:r w:rsidRPr="00CB558C">
        <w:rPr>
          <w:rFonts w:ascii="Fraunces 9pt SuperSoft Thin" w:hAnsi="Fraunces 9pt SuperSoft Thin"/>
          <w:b/>
          <w:bCs/>
          <w:caps/>
          <w:color w:val="78726A"/>
          <w:sz w:val="17"/>
          <w:szCs w:val="17"/>
        </w:rPr>
        <w:t>Notes</w:t>
      </w:r>
    </w:p>
    <w:p w14:paraId="2944FD32"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Five items, all optional, phrased so a busy CFO can ignore them without friction or answer them in two minutes. This improves call quality without turning the website into an intake form. Do not move these questions in front of the booking step — pre-booking friction on a boutique advisory site costs leads.</w:t>
      </w:r>
    </w:p>
    <w:p w14:paraId="56B22E32" w14:textId="77777777" w:rsidR="00841DC1" w:rsidRPr="00CB558C" w:rsidRDefault="00217475">
      <w:pPr>
        <w:pBdr>
          <w:bottom w:val="single" w:sz="6" w:space="4" w:color="A8341F"/>
        </w:pBdr>
        <w:spacing w:before="300" w:after="60" w:line="276" w:lineRule="auto"/>
        <w:rPr>
          <w:rFonts w:ascii="Fraunces 9pt SuperSoft Thin" w:hAnsi="Fraunces 9pt SuperSoft Thin"/>
        </w:rPr>
      </w:pPr>
      <w:r w:rsidRPr="00CB558C">
        <w:rPr>
          <w:rFonts w:ascii="Fraunces 9pt SuperSoft Thin" w:hAnsi="Fraunces 9pt SuperSoft Thin"/>
          <w:b/>
          <w:bCs/>
          <w:caps/>
          <w:color w:val="A8341F"/>
          <w:sz w:val="16"/>
          <w:szCs w:val="16"/>
        </w:rPr>
        <w:t>Implementation Order</w:t>
      </w:r>
    </w:p>
    <w:p w14:paraId="0CA31580"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rPr>
        <w:t>Sequenced for the 30-day window. The calendar tool decision is yours; everything else is paste-ready above.</w:t>
      </w:r>
    </w:p>
    <w:p w14:paraId="677C811A" w14:textId="77777777" w:rsidR="00841DC1" w:rsidRPr="00CB558C" w:rsidRDefault="00217475">
      <w:pPr>
        <w:pStyle w:val="ListParagraph"/>
        <w:numPr>
          <w:ilvl w:val="0"/>
          <w:numId w:val="2"/>
        </w:numPr>
        <w:spacing w:before="50" w:after="50" w:line="276" w:lineRule="auto"/>
        <w:jc w:val="both"/>
        <w:rPr>
          <w:rFonts w:ascii="Fraunces 9pt SuperSoft Thin" w:hAnsi="Fraunces 9pt SuperSoft Thin"/>
        </w:rPr>
      </w:pPr>
      <w:r w:rsidRPr="00CB558C">
        <w:rPr>
          <w:rFonts w:ascii="Fraunces 9pt SuperSoft Thin" w:hAnsi="Fraunces 9pt SuperSoft Thin"/>
          <w:b/>
          <w:bCs/>
          <w:color w:val="A8341F"/>
        </w:rPr>
        <w:t>1</w:t>
      </w:r>
      <w:proofErr w:type="gramStart"/>
      <w:r w:rsidRPr="00CB558C">
        <w:rPr>
          <w:rFonts w:ascii="Fraunces 9pt SuperSoft Thin" w:hAnsi="Fraunces 9pt SuperSoft Thin"/>
          <w:b/>
          <w:bCs/>
          <w:color w:val="A8341F"/>
        </w:rPr>
        <w:t xml:space="preserve">.  </w:t>
      </w:r>
      <w:r w:rsidRPr="00CB558C">
        <w:rPr>
          <w:rFonts w:ascii="Fraunces 9pt SuperSoft Thin" w:hAnsi="Fraunces 9pt SuperSoft Thin"/>
        </w:rPr>
        <w:t>Set</w:t>
      </w:r>
      <w:proofErr w:type="gramEnd"/>
      <w:r w:rsidRPr="00CB558C">
        <w:rPr>
          <w:rFonts w:ascii="Fraunces 9pt SuperSoft Thin" w:hAnsi="Fraunces 9pt SuperSoft Thin"/>
        </w:rPr>
        <w:t xml:space="preserve"> up the calendar-booking tool (Calendly or equivalent). One link. This is the only non-copy task.</w:t>
      </w:r>
    </w:p>
    <w:p w14:paraId="2E71A5BA" w14:textId="77777777" w:rsidR="00841DC1" w:rsidRPr="00CB558C" w:rsidRDefault="00217475">
      <w:pPr>
        <w:pStyle w:val="ListParagraph"/>
        <w:numPr>
          <w:ilvl w:val="0"/>
          <w:numId w:val="2"/>
        </w:numPr>
        <w:spacing w:before="50" w:after="50" w:line="276" w:lineRule="auto"/>
        <w:jc w:val="both"/>
        <w:rPr>
          <w:rFonts w:ascii="Fraunces 9pt SuperSoft Thin" w:hAnsi="Fraunces 9pt SuperSoft Thin"/>
        </w:rPr>
      </w:pPr>
      <w:r w:rsidRPr="00CB558C">
        <w:rPr>
          <w:rFonts w:ascii="Fraunces 9pt SuperSoft Thin" w:hAnsi="Fraunces 9pt SuperSoft Thin"/>
          <w:b/>
          <w:bCs/>
          <w:color w:val="A8341F"/>
        </w:rPr>
        <w:t xml:space="preserve">2.  </w:t>
      </w:r>
      <w:r w:rsidRPr="00CB558C">
        <w:rPr>
          <w:rFonts w:ascii="Fraunces 9pt SuperSoft Thin" w:hAnsi="Fraunces 9pt SuperSoft Thin"/>
        </w:rPr>
        <w:t>Add the "When to call" section after the trust strip — highest conversion value.</w:t>
      </w:r>
    </w:p>
    <w:p w14:paraId="58EF9DE5" w14:textId="77777777" w:rsidR="00841DC1" w:rsidRPr="00CB558C" w:rsidRDefault="00217475">
      <w:pPr>
        <w:pStyle w:val="ListParagraph"/>
        <w:numPr>
          <w:ilvl w:val="0"/>
          <w:numId w:val="2"/>
        </w:numPr>
        <w:spacing w:before="50" w:after="50" w:line="276" w:lineRule="auto"/>
        <w:jc w:val="both"/>
        <w:rPr>
          <w:rFonts w:ascii="Fraunces 9pt SuperSoft Thin" w:hAnsi="Fraunces 9pt SuperSoft Thin"/>
        </w:rPr>
      </w:pPr>
      <w:r w:rsidRPr="00CB558C">
        <w:rPr>
          <w:rFonts w:ascii="Fraunces 9pt SuperSoft Thin" w:hAnsi="Fraunces 9pt SuperSoft Thin"/>
          <w:b/>
          <w:bCs/>
          <w:color w:val="A8341F"/>
        </w:rPr>
        <w:t>3</w:t>
      </w:r>
      <w:proofErr w:type="gramStart"/>
      <w:r w:rsidRPr="00CB558C">
        <w:rPr>
          <w:rFonts w:ascii="Fraunces 9pt SuperSoft Thin" w:hAnsi="Fraunces 9pt SuperSoft Thin"/>
          <w:b/>
          <w:bCs/>
          <w:color w:val="A8341F"/>
        </w:rPr>
        <w:t xml:space="preserve">.  </w:t>
      </w:r>
      <w:r w:rsidRPr="00CB558C">
        <w:rPr>
          <w:rFonts w:ascii="Fraunces 9pt SuperSoft Thin" w:hAnsi="Fraunces 9pt SuperSoft Thin"/>
        </w:rPr>
        <w:t>Add</w:t>
      </w:r>
      <w:proofErr w:type="gramEnd"/>
      <w:r w:rsidRPr="00CB558C">
        <w:rPr>
          <w:rFonts w:ascii="Fraunces 9pt SuperSoft Thin" w:hAnsi="Fraunces 9pt SuperSoft Thin"/>
        </w:rPr>
        <w:t xml:space="preserve"> the four service-card CTA lines.</w:t>
      </w:r>
    </w:p>
    <w:p w14:paraId="7B894569" w14:textId="77777777" w:rsidR="00841DC1" w:rsidRPr="00CB558C" w:rsidRDefault="00217475">
      <w:pPr>
        <w:pStyle w:val="ListParagraph"/>
        <w:numPr>
          <w:ilvl w:val="0"/>
          <w:numId w:val="2"/>
        </w:numPr>
        <w:spacing w:before="50" w:after="50" w:line="276" w:lineRule="auto"/>
        <w:jc w:val="both"/>
        <w:rPr>
          <w:rFonts w:ascii="Fraunces 9pt SuperSoft Thin" w:hAnsi="Fraunces 9pt SuperSoft Thin"/>
        </w:rPr>
      </w:pPr>
      <w:r w:rsidRPr="00CB558C">
        <w:rPr>
          <w:rFonts w:ascii="Fraunces 9pt SuperSoft Thin" w:hAnsi="Fraunces 9pt SuperSoft Thin"/>
          <w:b/>
          <w:bCs/>
          <w:color w:val="A8341F"/>
        </w:rPr>
        <w:t>4</w:t>
      </w:r>
      <w:proofErr w:type="gramStart"/>
      <w:r w:rsidRPr="00CB558C">
        <w:rPr>
          <w:rFonts w:ascii="Fraunces 9pt SuperSoft Thin" w:hAnsi="Fraunces 9pt SuperSoft Thin"/>
          <w:b/>
          <w:bCs/>
          <w:color w:val="A8341F"/>
        </w:rPr>
        <w:t xml:space="preserve">.  </w:t>
      </w:r>
      <w:r w:rsidRPr="00CB558C">
        <w:rPr>
          <w:rFonts w:ascii="Fraunces 9pt SuperSoft Thin" w:hAnsi="Fraunces 9pt SuperSoft Thin"/>
        </w:rPr>
        <w:t>Add</w:t>
      </w:r>
      <w:proofErr w:type="gramEnd"/>
      <w:r w:rsidRPr="00CB558C">
        <w:rPr>
          <w:rFonts w:ascii="Fraunces 9pt SuperSoft Thin" w:hAnsi="Fraunces 9pt SuperSoft Thin"/>
        </w:rPr>
        <w:t xml:space="preserve"> the primary-CTA sub-label.</w:t>
      </w:r>
    </w:p>
    <w:p w14:paraId="5C38CA93" w14:textId="77777777" w:rsidR="00841DC1" w:rsidRPr="00CB558C" w:rsidRDefault="00217475">
      <w:pPr>
        <w:pStyle w:val="ListParagraph"/>
        <w:numPr>
          <w:ilvl w:val="0"/>
          <w:numId w:val="2"/>
        </w:numPr>
        <w:spacing w:before="50" w:after="50" w:line="276" w:lineRule="auto"/>
        <w:jc w:val="both"/>
        <w:rPr>
          <w:rFonts w:ascii="Fraunces 9pt SuperSoft Thin" w:hAnsi="Fraunces 9pt SuperSoft Thin"/>
        </w:rPr>
      </w:pPr>
      <w:r w:rsidRPr="00CB558C">
        <w:rPr>
          <w:rFonts w:ascii="Fraunces 9pt SuperSoft Thin" w:hAnsi="Fraunces 9pt SuperSoft Thin"/>
          <w:b/>
          <w:bCs/>
          <w:color w:val="A8341F"/>
        </w:rPr>
        <w:t>5</w:t>
      </w:r>
      <w:proofErr w:type="gramStart"/>
      <w:r w:rsidRPr="00CB558C">
        <w:rPr>
          <w:rFonts w:ascii="Fraunces 9pt SuperSoft Thin" w:hAnsi="Fraunces 9pt SuperSoft Thin"/>
          <w:b/>
          <w:bCs/>
          <w:color w:val="A8341F"/>
        </w:rPr>
        <w:t xml:space="preserve">.  </w:t>
      </w:r>
      <w:r w:rsidRPr="00CB558C">
        <w:rPr>
          <w:rFonts w:ascii="Fraunces 9pt SuperSoft Thin" w:hAnsi="Fraunces 9pt SuperSoft Thin"/>
        </w:rPr>
        <w:t>Add</w:t>
      </w:r>
      <w:proofErr w:type="gramEnd"/>
      <w:r w:rsidRPr="00CB558C">
        <w:rPr>
          <w:rFonts w:ascii="Fraunces 9pt SuperSoft Thin" w:hAnsi="Fraunces 9pt SuperSoft Thin"/>
        </w:rPr>
        <w:t xml:space="preserve"> the intake block to the booking-confirmation email.</w:t>
      </w:r>
    </w:p>
    <w:p w14:paraId="09C045F1" w14:textId="77777777" w:rsidR="00841DC1" w:rsidRPr="00CB558C" w:rsidRDefault="00217475">
      <w:pPr>
        <w:spacing w:before="100" w:after="80" w:line="276" w:lineRule="auto"/>
        <w:jc w:val="both"/>
        <w:rPr>
          <w:rFonts w:ascii="Fraunces 9pt SuperSoft Thin" w:hAnsi="Fraunces 9pt SuperSoft Thin"/>
        </w:rPr>
      </w:pPr>
      <w:r w:rsidRPr="00CB558C">
        <w:rPr>
          <w:rFonts w:ascii="Fraunces 9pt SuperSoft Thin" w:hAnsi="Fraunces 9pt SuperSoft Thin"/>
        </w:rPr>
        <w:t>Hold the click-tracking work (conversion review, 90-day list) until the site has booked roughly 50 scoping calls. Below that volume, the data will not support a decision.</w:t>
      </w:r>
    </w:p>
    <w:p w14:paraId="3047EE8A" w14:textId="77777777" w:rsidR="00841DC1" w:rsidRPr="00CB558C" w:rsidRDefault="00841DC1">
      <w:pPr>
        <w:pBdr>
          <w:top w:val="single" w:sz="6" w:space="4" w:color="A8341F"/>
        </w:pBdr>
        <w:spacing w:before="160" w:line="276" w:lineRule="auto"/>
        <w:rPr>
          <w:rFonts w:ascii="Fraunces 9pt SuperSoft Thin" w:hAnsi="Fraunces 9pt SuperSoft Thin"/>
        </w:rPr>
      </w:pPr>
    </w:p>
    <w:p w14:paraId="5297029E" w14:textId="77777777" w:rsidR="00841DC1" w:rsidRPr="00CB558C" w:rsidRDefault="00217475">
      <w:pPr>
        <w:spacing w:before="80" w:after="80" w:line="276" w:lineRule="auto"/>
        <w:jc w:val="both"/>
        <w:rPr>
          <w:rFonts w:ascii="Fraunces 9pt SuperSoft Thin" w:hAnsi="Fraunces 9pt SuperSoft Thin"/>
        </w:rPr>
      </w:pPr>
      <w:r w:rsidRPr="00CB558C">
        <w:rPr>
          <w:rFonts w:ascii="Fraunces 9pt SuperSoft Thin" w:hAnsi="Fraunces 9pt SuperSoft Thin"/>
          <w:b/>
          <w:bCs/>
        </w:rPr>
        <w:t xml:space="preserve">The page already builds confidence. </w:t>
      </w:r>
      <w:r w:rsidRPr="00CB558C">
        <w:rPr>
          <w:rFonts w:ascii="Fraunces 9pt SuperSoft Thin" w:hAnsi="Fraunces 9pt SuperSoft Thin"/>
          <w:i/>
          <w:iCs/>
          <w:color w:val="78726A"/>
        </w:rPr>
        <w:t>These four changes turn confidence into a booked call — without a single loud button or the word "free."</w:t>
      </w:r>
    </w:p>
    <w:p w14:paraId="064C431D" w14:textId="77777777" w:rsidR="00841DC1" w:rsidRPr="00CB558C" w:rsidRDefault="00217475">
      <w:pPr>
        <w:spacing w:before="40" w:line="276" w:lineRule="auto"/>
        <w:rPr>
          <w:rFonts w:ascii="Fraunces 9pt SuperSoft Thin" w:hAnsi="Fraunces 9pt SuperSoft Thin"/>
        </w:rPr>
      </w:pPr>
      <w:r w:rsidRPr="00CB558C">
        <w:rPr>
          <w:rFonts w:ascii="Fraunces 9pt SuperSoft Thin" w:hAnsi="Fraunces 9pt SuperSoft Thin"/>
          <w:b/>
          <w:bCs/>
        </w:rPr>
        <w:t>Daftar</w:t>
      </w:r>
      <w:r w:rsidRPr="00CB558C">
        <w:rPr>
          <w:rFonts w:ascii="Fraunces 9pt SuperSoft Thin" w:hAnsi="Fraunces 9pt SuperSoft Thin"/>
          <w:i/>
          <w:iCs/>
          <w:color w:val="A8341F"/>
        </w:rPr>
        <w:t xml:space="preserve"> Advisory.</w:t>
      </w:r>
      <w:r w:rsidRPr="00CB558C">
        <w:rPr>
          <w:rFonts w:ascii="Fraunces 9pt SuperSoft Thin" w:hAnsi="Fraunces 9pt SuperSoft Thin"/>
          <w:color w:val="78726A"/>
          <w:sz w:val="17"/>
          <w:szCs w:val="17"/>
        </w:rPr>
        <w:t xml:space="preserve">  </w:t>
      </w:r>
      <w:proofErr w:type="gramStart"/>
      <w:r w:rsidRPr="00CB558C">
        <w:rPr>
          <w:rFonts w:ascii="Fraunces 9pt SuperSoft Thin" w:hAnsi="Fraunces 9pt SuperSoft Thin"/>
          <w:color w:val="78726A"/>
          <w:sz w:val="17"/>
          <w:szCs w:val="17"/>
        </w:rPr>
        <w:t>·  Internal</w:t>
      </w:r>
      <w:proofErr w:type="gramEnd"/>
      <w:r w:rsidRPr="00CB558C">
        <w:rPr>
          <w:rFonts w:ascii="Fraunces 9pt SuperSoft Thin" w:hAnsi="Fraunces 9pt SuperSoft Thin"/>
          <w:color w:val="78726A"/>
          <w:sz w:val="17"/>
          <w:szCs w:val="17"/>
        </w:rPr>
        <w:t xml:space="preserve">  </w:t>
      </w:r>
      <w:proofErr w:type="gramStart"/>
      <w:r w:rsidRPr="00CB558C">
        <w:rPr>
          <w:rFonts w:ascii="Fraunces 9pt SuperSoft Thin" w:hAnsi="Fraunces 9pt SuperSoft Thin"/>
          <w:color w:val="78726A"/>
          <w:sz w:val="17"/>
          <w:szCs w:val="17"/>
        </w:rPr>
        <w:t>·  Ahmad</w:t>
      </w:r>
      <w:proofErr w:type="gramEnd"/>
      <w:r w:rsidRPr="00CB558C">
        <w:rPr>
          <w:rFonts w:ascii="Fraunces 9pt SuperSoft Thin" w:hAnsi="Fraunces 9pt SuperSoft Thin"/>
          <w:color w:val="78726A"/>
          <w:sz w:val="17"/>
          <w:szCs w:val="17"/>
        </w:rPr>
        <w:t xml:space="preserve"> Al </w:t>
      </w:r>
      <w:proofErr w:type="gramStart"/>
      <w:r w:rsidRPr="00CB558C">
        <w:rPr>
          <w:rFonts w:ascii="Fraunces 9pt SuperSoft Thin" w:hAnsi="Fraunces 9pt SuperSoft Thin"/>
          <w:color w:val="78726A"/>
          <w:sz w:val="17"/>
          <w:szCs w:val="17"/>
        </w:rPr>
        <w:t>Hinaiti  ·</w:t>
      </w:r>
      <w:proofErr w:type="gramEnd"/>
      <w:r w:rsidRPr="00CB558C">
        <w:rPr>
          <w:rFonts w:ascii="Fraunces 9pt SuperSoft Thin" w:hAnsi="Fraunces 9pt SuperSoft Thin"/>
          <w:color w:val="78726A"/>
          <w:sz w:val="17"/>
          <w:szCs w:val="17"/>
        </w:rPr>
        <w:t xml:space="preserve">  Amman, </w:t>
      </w:r>
      <w:proofErr w:type="gramStart"/>
      <w:r w:rsidRPr="00CB558C">
        <w:rPr>
          <w:rFonts w:ascii="Fraunces 9pt SuperSoft Thin" w:hAnsi="Fraunces 9pt SuperSoft Thin"/>
          <w:color w:val="78726A"/>
          <w:sz w:val="17"/>
          <w:szCs w:val="17"/>
        </w:rPr>
        <w:t>Jordan  ·</w:t>
      </w:r>
      <w:proofErr w:type="gramEnd"/>
      <w:r w:rsidRPr="00CB558C">
        <w:rPr>
          <w:rFonts w:ascii="Fraunces 9pt SuperSoft Thin" w:hAnsi="Fraunces 9pt SuperSoft Thin"/>
          <w:color w:val="78726A"/>
          <w:sz w:val="17"/>
          <w:szCs w:val="17"/>
        </w:rPr>
        <w:t xml:space="preserve">  2026</w:t>
      </w:r>
    </w:p>
    <w:sectPr w:rsidR="00841DC1" w:rsidRPr="00CB558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EE6F" w14:textId="77777777" w:rsidR="00217475" w:rsidRDefault="00217475">
      <w:r>
        <w:separator/>
      </w:r>
    </w:p>
  </w:endnote>
  <w:endnote w:type="continuationSeparator" w:id="0">
    <w:p w14:paraId="7D5152C1" w14:textId="77777777" w:rsidR="00217475" w:rsidRDefault="00217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unces 9pt SuperSoft Thin">
    <w:panose1 w:val="00000000000000000000"/>
    <w:charset w:val="00"/>
    <w:family w:val="auto"/>
    <w:pitch w:val="variable"/>
    <w:sig w:usb0="A000007F" w:usb1="5000004B" w:usb2="00000000" w:usb3="00000000" w:csb0="00000193" w:csb1="00000000"/>
  </w:font>
  <w:font w:name="JetBrains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2892A" w14:textId="77777777" w:rsidR="00841DC1" w:rsidRDefault="00217475">
    <w:pPr>
      <w:spacing w:before="40" w:line="276" w:lineRule="auto"/>
      <w:jc w:val="center"/>
    </w:pPr>
    <w:proofErr w:type="gramStart"/>
    <w:r>
      <w:rPr>
        <w:color w:val="78726A"/>
        <w:sz w:val="16"/>
        <w:szCs w:val="16"/>
      </w:rPr>
      <w:t>Internal  ·</w:t>
    </w:r>
    <w:proofErr w:type="gramEnd"/>
    <w:r>
      <w:rPr>
        <w:color w:val="78726A"/>
        <w:sz w:val="16"/>
        <w:szCs w:val="16"/>
      </w:rPr>
      <w:t xml:space="preserve">  Not for external </w:t>
    </w:r>
    <w:proofErr w:type="gramStart"/>
    <w:r>
      <w:rPr>
        <w:color w:val="78726A"/>
        <w:sz w:val="16"/>
        <w:szCs w:val="16"/>
      </w:rPr>
      <w:t>distribution  ·</w:t>
    </w:r>
    <w:proofErr w:type="gramEnd"/>
    <w:r>
      <w:rPr>
        <w:color w:val="78726A"/>
        <w:sz w:val="16"/>
        <w:szCs w:val="16"/>
      </w:rPr>
      <w:t xml:space="preserve">  Ahmad Al </w:t>
    </w:r>
    <w:proofErr w:type="gramStart"/>
    <w:r>
      <w:rPr>
        <w:color w:val="78726A"/>
        <w:sz w:val="16"/>
        <w:szCs w:val="16"/>
      </w:rPr>
      <w:t>Hinaiti  ·</w:t>
    </w:r>
    <w:proofErr w:type="gramEnd"/>
    <w:r>
      <w:rPr>
        <w:color w:val="78726A"/>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95FE4" w14:textId="77777777" w:rsidR="00217475" w:rsidRDefault="00217475">
      <w:r>
        <w:separator/>
      </w:r>
    </w:p>
  </w:footnote>
  <w:footnote w:type="continuationSeparator" w:id="0">
    <w:p w14:paraId="4A17D5C5" w14:textId="77777777" w:rsidR="00217475" w:rsidRDefault="00217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A502" w14:textId="77777777" w:rsidR="00841DC1" w:rsidRDefault="00217475">
    <w:pPr>
      <w:spacing w:after="40" w:line="276" w:lineRule="auto"/>
    </w:pPr>
    <w:r>
      <w:rPr>
        <w:color w:val="78726A"/>
        <w:sz w:val="16"/>
        <w:szCs w:val="16"/>
      </w:rPr>
      <w:t xml:space="preserve">DAFTAR </w:t>
    </w:r>
    <w:proofErr w:type="gramStart"/>
    <w:r>
      <w:rPr>
        <w:color w:val="78726A"/>
        <w:sz w:val="16"/>
        <w:szCs w:val="16"/>
      </w:rPr>
      <w:t>ADVISORY  ·</w:t>
    </w:r>
    <w:proofErr w:type="gramEnd"/>
    <w:r>
      <w:rPr>
        <w:color w:val="78726A"/>
        <w:sz w:val="16"/>
        <w:szCs w:val="16"/>
      </w:rPr>
      <w:t xml:space="preserve">  </w:t>
    </w:r>
    <w:r>
      <w:rPr>
        <w:b/>
        <w:bCs/>
        <w:color w:val="A8341F"/>
        <w:sz w:val="16"/>
        <w:szCs w:val="16"/>
      </w:rPr>
      <w:t>WEBSITE CONVERSION COPY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60F6"/>
    <w:multiLevelType w:val="hybridMultilevel"/>
    <w:tmpl w:val="0E12121C"/>
    <w:lvl w:ilvl="0" w:tplc="2132D7C4">
      <w:start w:val="1"/>
      <w:numFmt w:val="bullet"/>
      <w:lvlText w:val="—"/>
      <w:lvlJc w:val="left"/>
      <w:pPr>
        <w:ind w:left="560" w:hanging="280"/>
      </w:pPr>
      <w:rPr>
        <w:rFonts w:ascii="Arial" w:eastAsia="Arial" w:hAnsi="Arial" w:cs="Arial"/>
        <w:color w:val="78726A"/>
        <w:sz w:val="21"/>
        <w:szCs w:val="21"/>
      </w:rPr>
    </w:lvl>
    <w:lvl w:ilvl="1" w:tplc="305481E2">
      <w:numFmt w:val="decimal"/>
      <w:lvlText w:val=""/>
      <w:lvlJc w:val="left"/>
    </w:lvl>
    <w:lvl w:ilvl="2" w:tplc="4AF02F7E">
      <w:numFmt w:val="decimal"/>
      <w:lvlText w:val=""/>
      <w:lvlJc w:val="left"/>
    </w:lvl>
    <w:lvl w:ilvl="3" w:tplc="3C9CA8AC">
      <w:numFmt w:val="decimal"/>
      <w:lvlText w:val=""/>
      <w:lvlJc w:val="left"/>
    </w:lvl>
    <w:lvl w:ilvl="4" w:tplc="4A18DC7A">
      <w:numFmt w:val="decimal"/>
      <w:lvlText w:val=""/>
      <w:lvlJc w:val="left"/>
    </w:lvl>
    <w:lvl w:ilvl="5" w:tplc="BCEA1154">
      <w:numFmt w:val="decimal"/>
      <w:lvlText w:val=""/>
      <w:lvlJc w:val="left"/>
    </w:lvl>
    <w:lvl w:ilvl="6" w:tplc="158A9C94">
      <w:numFmt w:val="decimal"/>
      <w:lvlText w:val=""/>
      <w:lvlJc w:val="left"/>
    </w:lvl>
    <w:lvl w:ilvl="7" w:tplc="835A95D0">
      <w:numFmt w:val="decimal"/>
      <w:lvlText w:val=""/>
      <w:lvlJc w:val="left"/>
    </w:lvl>
    <w:lvl w:ilvl="8" w:tplc="D832B2D8">
      <w:numFmt w:val="decimal"/>
      <w:lvlText w:val=""/>
      <w:lvlJc w:val="left"/>
    </w:lvl>
  </w:abstractNum>
  <w:abstractNum w:abstractNumId="1" w15:restartNumberingAfterBreak="0">
    <w:nsid w:val="3B0F6468"/>
    <w:multiLevelType w:val="hybridMultilevel"/>
    <w:tmpl w:val="C7C8DC8E"/>
    <w:lvl w:ilvl="0" w:tplc="D3FCE672">
      <w:start w:val="1"/>
      <w:numFmt w:val="bullet"/>
      <w:lvlText w:val="●"/>
      <w:lvlJc w:val="left"/>
      <w:pPr>
        <w:ind w:left="720" w:hanging="360"/>
      </w:pPr>
    </w:lvl>
    <w:lvl w:ilvl="1" w:tplc="1E9EDDEA">
      <w:start w:val="1"/>
      <w:numFmt w:val="bullet"/>
      <w:lvlText w:val="○"/>
      <w:lvlJc w:val="left"/>
      <w:pPr>
        <w:ind w:left="1440" w:hanging="360"/>
      </w:pPr>
    </w:lvl>
    <w:lvl w:ilvl="2" w:tplc="0ADAC2A6">
      <w:start w:val="1"/>
      <w:numFmt w:val="bullet"/>
      <w:lvlText w:val="■"/>
      <w:lvlJc w:val="left"/>
      <w:pPr>
        <w:ind w:left="2160" w:hanging="360"/>
      </w:pPr>
    </w:lvl>
    <w:lvl w:ilvl="3" w:tplc="12E4F12E">
      <w:start w:val="1"/>
      <w:numFmt w:val="bullet"/>
      <w:lvlText w:val="●"/>
      <w:lvlJc w:val="left"/>
      <w:pPr>
        <w:ind w:left="2880" w:hanging="360"/>
      </w:pPr>
    </w:lvl>
    <w:lvl w:ilvl="4" w:tplc="F65241A8">
      <w:start w:val="1"/>
      <w:numFmt w:val="bullet"/>
      <w:lvlText w:val="○"/>
      <w:lvlJc w:val="left"/>
      <w:pPr>
        <w:ind w:left="3600" w:hanging="360"/>
      </w:pPr>
    </w:lvl>
    <w:lvl w:ilvl="5" w:tplc="371C8334">
      <w:start w:val="1"/>
      <w:numFmt w:val="bullet"/>
      <w:lvlText w:val="■"/>
      <w:lvlJc w:val="left"/>
      <w:pPr>
        <w:ind w:left="4320" w:hanging="360"/>
      </w:pPr>
    </w:lvl>
    <w:lvl w:ilvl="6" w:tplc="C35E9F76">
      <w:start w:val="1"/>
      <w:numFmt w:val="bullet"/>
      <w:lvlText w:val="●"/>
      <w:lvlJc w:val="left"/>
      <w:pPr>
        <w:ind w:left="5040" w:hanging="360"/>
      </w:pPr>
    </w:lvl>
    <w:lvl w:ilvl="7" w:tplc="0EF8A204">
      <w:start w:val="1"/>
      <w:numFmt w:val="bullet"/>
      <w:lvlText w:val="●"/>
      <w:lvlJc w:val="left"/>
      <w:pPr>
        <w:ind w:left="5760" w:hanging="360"/>
      </w:pPr>
    </w:lvl>
    <w:lvl w:ilvl="8" w:tplc="FE4E8A4E">
      <w:start w:val="1"/>
      <w:numFmt w:val="bullet"/>
      <w:lvlText w:val="●"/>
      <w:lvlJc w:val="left"/>
      <w:pPr>
        <w:ind w:left="6480" w:hanging="360"/>
      </w:pPr>
    </w:lvl>
  </w:abstractNum>
  <w:num w:numId="1" w16cid:durableId="1356883686">
    <w:abstractNumId w:val="1"/>
    <w:lvlOverride w:ilvl="0">
      <w:startOverride w:val="1"/>
    </w:lvlOverride>
  </w:num>
  <w:num w:numId="2" w16cid:durableId="305622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DC1"/>
    <w:rsid w:val="00217475"/>
    <w:rsid w:val="00841DC1"/>
    <w:rsid w:val="00CB558C"/>
    <w:rsid w:val="00D636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541B9"/>
  <w15:docId w15:val="{D807CE27-0868-4FDF-838A-86198957A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81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Al-Hinaiti</cp:lastModifiedBy>
  <cp:revision>2</cp:revision>
  <dcterms:created xsi:type="dcterms:W3CDTF">2026-05-16T11:23:00Z</dcterms:created>
  <dcterms:modified xsi:type="dcterms:W3CDTF">2026-05-16T11:23:00Z</dcterms:modified>
</cp:coreProperties>
</file>