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2BA52" w14:textId="77777777" w:rsidR="002A4A15" w:rsidRPr="002A4A15" w:rsidRDefault="002A4A15" w:rsidP="002A4A15">
      <w:pPr>
        <w:rPr>
          <w:b/>
          <w:bCs/>
        </w:rPr>
      </w:pPr>
      <w:r w:rsidRPr="002A4A15">
        <w:rPr>
          <w:b/>
          <w:bCs/>
        </w:rPr>
        <w:t>UAE Corporate Tax Filing Obligations as of 2026</w:t>
      </w:r>
    </w:p>
    <w:p w14:paraId="06627C29" w14:textId="77777777" w:rsidR="002A4A15" w:rsidRPr="002A4A15" w:rsidRDefault="002A4A15" w:rsidP="002A4A15">
      <w:r w:rsidRPr="002A4A15">
        <w:t>As of 2026, UAE Corporate Tax applies for financial years starting on or after </w:t>
      </w:r>
      <w:r w:rsidRPr="002A4A15">
        <w:rPr>
          <w:b/>
          <w:bCs/>
        </w:rPr>
        <w:t>1 June 2023</w:t>
      </w:r>
      <w:r w:rsidRPr="002A4A15">
        <w:t>, and taxable persons generally must register, file one annual Corporate Tax return, and pay any tax due within </w:t>
      </w:r>
      <w:r w:rsidRPr="002A4A15">
        <w:rPr>
          <w:b/>
          <w:bCs/>
        </w:rPr>
        <w:t>9 months after the end of the relevant tax period</w:t>
      </w:r>
      <w:r w:rsidRPr="002A4A15">
        <w:t>.</w:t>
      </w:r>
    </w:p>
    <w:p w14:paraId="0B41F65C" w14:textId="77777777" w:rsidR="002A4A15" w:rsidRPr="002A4A15" w:rsidRDefault="002A4A15" w:rsidP="002A4A15">
      <w:pPr>
        <w:rPr>
          <w:b/>
          <w:bCs/>
        </w:rPr>
      </w:pPr>
      <w:r w:rsidRPr="002A4A15">
        <w:rPr>
          <w:b/>
          <w:bCs/>
        </w:rPr>
        <w:t>Registration</w:t>
      </w:r>
    </w:p>
    <w:p w14:paraId="7C94DA23" w14:textId="77777777" w:rsidR="002A4A15" w:rsidRPr="002A4A15" w:rsidRDefault="002A4A15" w:rsidP="002A4A15">
      <w:r w:rsidRPr="002A4A15">
        <w:t>All taxable persons, including mainland companies and Free Zone persons, must register for Corporate Tax and obtain a Corporate Tax Registration Number, and the FTA may also require certain exempt persons to register. The MoF FAQ also states there is </w:t>
      </w:r>
      <w:r w:rsidRPr="002A4A15">
        <w:rPr>
          <w:b/>
          <w:bCs/>
        </w:rPr>
        <w:t>no general Corporate Tax registration threshold</w:t>
      </w:r>
      <w:r w:rsidRPr="002A4A15">
        <w:t>, so entities may need to register even if no tax is ultimately payable.</w:t>
      </w:r>
    </w:p>
    <w:p w14:paraId="75816088" w14:textId="77777777" w:rsidR="002A4A15" w:rsidRPr="002A4A15" w:rsidRDefault="002A4A15" w:rsidP="002A4A15">
      <w:r w:rsidRPr="002A4A15">
        <w:t xml:space="preserve">For natural </w:t>
      </w:r>
      <w:proofErr w:type="gramStart"/>
      <w:r w:rsidRPr="002A4A15">
        <w:t>persons</w:t>
      </w:r>
      <w:proofErr w:type="gramEnd"/>
      <w:r w:rsidRPr="002A4A15">
        <w:t>, Corporate Tax applies only where they conduct a UAE business or business activity and their annual turnover from those activities exceeds </w:t>
      </w:r>
      <w:r w:rsidRPr="002A4A15">
        <w:rPr>
          <w:b/>
          <w:bCs/>
        </w:rPr>
        <w:t>AED 1 million</w:t>
      </w:r>
      <w:r w:rsidRPr="002A4A15">
        <w:t>; employment income, personal investment income, and real estate investment income are excluded from that threshold.</w:t>
      </w:r>
    </w:p>
    <w:p w14:paraId="7F614966" w14:textId="77777777" w:rsidR="002A4A15" w:rsidRPr="002A4A15" w:rsidRDefault="002A4A15" w:rsidP="002A4A15">
      <w:r w:rsidRPr="002A4A15">
        <w:t xml:space="preserve">FTA Decision No. 3 of 2024 introduced staggered registration deadlines from 2024, but I could not retrieve an official FTA-hosted copy during this session. In practice, the 2024 deadlines were based on </w:t>
      </w:r>
      <w:proofErr w:type="spellStart"/>
      <w:r w:rsidRPr="002A4A15">
        <w:t>licence</w:t>
      </w:r>
      <w:proofErr w:type="spellEnd"/>
      <w:r w:rsidRPr="002A4A15">
        <w:t xml:space="preserve"> issuance month for existing resident juridical persons, with newly incorporated UAE entities generally required to apply within 3 months of incorporation.</w:t>
      </w:r>
    </w:p>
    <w:p w14:paraId="5249C1F8" w14:textId="77777777" w:rsidR="002A4A15" w:rsidRPr="002A4A15" w:rsidRDefault="002A4A15" w:rsidP="002A4A15">
      <w:pPr>
        <w:rPr>
          <w:b/>
          <w:bCs/>
        </w:rPr>
      </w:pPr>
      <w:r w:rsidRPr="002A4A15">
        <w:rPr>
          <w:b/>
          <w:bCs/>
        </w:rPr>
        <w:t>Return filing and payment deadline</w:t>
      </w:r>
    </w:p>
    <w:p w14:paraId="72A320EE" w14:textId="77777777" w:rsidR="002A4A15" w:rsidRPr="002A4A15" w:rsidRDefault="002A4A15" w:rsidP="002A4A15">
      <w:r w:rsidRPr="002A4A15">
        <w:t xml:space="preserve">A taxable person must file </w:t>
      </w:r>
      <w:proofErr w:type="gramStart"/>
      <w:r w:rsidRPr="002A4A15">
        <w:t>its</w:t>
      </w:r>
      <w:proofErr w:type="gramEnd"/>
      <w:r w:rsidRPr="002A4A15">
        <w:t xml:space="preserve"> Corporate Tax return no later than </w:t>
      </w:r>
      <w:r w:rsidRPr="002A4A15">
        <w:rPr>
          <w:b/>
          <w:bCs/>
        </w:rPr>
        <w:t>9 months from the end of the relevant tax period</w:t>
      </w:r>
      <w:r w:rsidRPr="002A4A15">
        <w:t>, unless the FTA directs another date. Corporate Tax payable is due within the same </w:t>
      </w:r>
      <w:r w:rsidRPr="002A4A15">
        <w:rPr>
          <w:b/>
          <w:bCs/>
        </w:rPr>
        <w:t>9-month</w:t>
      </w:r>
      <w:r w:rsidRPr="002A4A15">
        <w:t> period from the end of the relevant tax period, unless the FTA determines another date.</w:t>
      </w:r>
    </w:p>
    <w:tbl>
      <w:tblPr>
        <w:tblW w:w="8817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1"/>
        <w:gridCol w:w="4426"/>
      </w:tblGrid>
      <w:tr w:rsidR="002A4A15" w:rsidRPr="002A4A15" w14:paraId="5E1A5815" w14:textId="77777777" w:rsidTr="002A4A15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733427E" w14:textId="77777777" w:rsidR="002A4A15" w:rsidRPr="002A4A15" w:rsidRDefault="002A4A15" w:rsidP="002A4A15">
            <w:pPr>
              <w:rPr>
                <w:b/>
                <w:bCs/>
              </w:rPr>
            </w:pPr>
            <w:r w:rsidRPr="002A4A15">
              <w:rPr>
                <w:b/>
                <w:bCs/>
              </w:rPr>
              <w:t>Financial year-end</w:t>
            </w:r>
          </w:p>
        </w:tc>
        <w:tc>
          <w:tcPr>
            <w:tcW w:w="438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48ADBAE" w14:textId="77777777" w:rsidR="002A4A15" w:rsidRPr="002A4A15" w:rsidRDefault="002A4A15" w:rsidP="002A4A15">
            <w:pPr>
              <w:rPr>
                <w:b/>
                <w:bCs/>
              </w:rPr>
            </w:pPr>
            <w:r w:rsidRPr="002A4A15">
              <w:rPr>
                <w:b/>
                <w:bCs/>
              </w:rPr>
              <w:t>Filing and payment deadline</w:t>
            </w:r>
          </w:p>
        </w:tc>
      </w:tr>
      <w:tr w:rsidR="002A4A15" w:rsidRPr="002A4A15" w14:paraId="093C6E88" w14:textId="77777777" w:rsidTr="002A4A1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3B20E79" w14:textId="77777777" w:rsidR="002A4A15" w:rsidRPr="002A4A15" w:rsidRDefault="002A4A15" w:rsidP="002A4A15">
            <w:r w:rsidRPr="002A4A15">
              <w:t>31 December 2025</w:t>
            </w:r>
          </w:p>
        </w:tc>
        <w:tc>
          <w:tcPr>
            <w:tcW w:w="438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E20090" w14:textId="77777777" w:rsidR="002A4A15" w:rsidRPr="002A4A15" w:rsidRDefault="002A4A15" w:rsidP="002A4A15">
            <w:r w:rsidRPr="002A4A15">
              <w:t>30 September 2026</w:t>
            </w:r>
          </w:p>
        </w:tc>
      </w:tr>
      <w:tr w:rsidR="002A4A15" w:rsidRPr="002A4A15" w14:paraId="690C6B86" w14:textId="77777777" w:rsidTr="002A4A1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E68FF31" w14:textId="77777777" w:rsidR="002A4A15" w:rsidRPr="002A4A15" w:rsidRDefault="002A4A15" w:rsidP="002A4A15">
            <w:r w:rsidRPr="002A4A15">
              <w:t>31 March 2026</w:t>
            </w:r>
          </w:p>
        </w:tc>
        <w:tc>
          <w:tcPr>
            <w:tcW w:w="438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D12E5F3" w14:textId="77777777" w:rsidR="002A4A15" w:rsidRPr="002A4A15" w:rsidRDefault="002A4A15" w:rsidP="002A4A15">
            <w:r w:rsidRPr="002A4A15">
              <w:t>31 December 2026</w:t>
            </w:r>
          </w:p>
        </w:tc>
      </w:tr>
      <w:tr w:rsidR="002A4A15" w:rsidRPr="002A4A15" w14:paraId="687CDB3B" w14:textId="77777777" w:rsidTr="002A4A15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C85E220" w14:textId="77777777" w:rsidR="002A4A15" w:rsidRPr="002A4A15" w:rsidRDefault="002A4A15" w:rsidP="002A4A15">
            <w:r w:rsidRPr="002A4A15">
              <w:t>30 June 2026</w:t>
            </w:r>
          </w:p>
        </w:tc>
        <w:tc>
          <w:tcPr>
            <w:tcW w:w="43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740B56C" w14:textId="77777777" w:rsidR="002A4A15" w:rsidRPr="002A4A15" w:rsidRDefault="002A4A15" w:rsidP="002A4A15">
            <w:r w:rsidRPr="002A4A15">
              <w:t>31 March 2027</w:t>
            </w:r>
          </w:p>
        </w:tc>
      </w:tr>
    </w:tbl>
    <w:p w14:paraId="18F34EF6" w14:textId="77777777" w:rsidR="002A4A15" w:rsidRPr="002A4A15" w:rsidRDefault="002A4A15" w:rsidP="002A4A15">
      <w:r w:rsidRPr="002A4A15">
        <w:lastRenderedPageBreak/>
        <w:t>Only one Corporate Tax return is required per tax period, no advance or provisional filings are required, and returns must be filed electronically.</w:t>
      </w:r>
    </w:p>
    <w:p w14:paraId="4928F5C1" w14:textId="77777777" w:rsidR="002A4A15" w:rsidRPr="002A4A15" w:rsidRDefault="002A4A15" w:rsidP="002A4A15">
      <w:pPr>
        <w:rPr>
          <w:b/>
          <w:bCs/>
        </w:rPr>
      </w:pPr>
      <w:r w:rsidRPr="002A4A15">
        <w:rPr>
          <w:b/>
          <w:bCs/>
        </w:rPr>
        <w:t>Rates and thresholds</w:t>
      </w:r>
    </w:p>
    <w:p w14:paraId="4368C468" w14:textId="77777777" w:rsidR="002A4A15" w:rsidRPr="002A4A15" w:rsidRDefault="002A4A15" w:rsidP="002A4A15">
      <w:r w:rsidRPr="002A4A15">
        <w:t>The standard UAE Corporate Tax structure is </w:t>
      </w:r>
      <w:r w:rsidRPr="002A4A15">
        <w:rPr>
          <w:b/>
          <w:bCs/>
        </w:rPr>
        <w:t>0% on taxable income up to AED 375,000</w:t>
      </w:r>
      <w:r w:rsidRPr="002A4A15">
        <w:t> and </w:t>
      </w:r>
      <w:r w:rsidRPr="002A4A15">
        <w:rPr>
          <w:b/>
          <w:bCs/>
        </w:rPr>
        <w:t>9% on taxable income above AED 375,000</w:t>
      </w:r>
      <w:r w:rsidRPr="002A4A15">
        <w:t>. The AED 375,000 threshold is a taxable-income threshold, not a revenue threshold, and artificial separation of businesses to multiply the 0% band can be treated as an abusive Corporate Tax arrangement.</w:t>
      </w:r>
    </w:p>
    <w:p w14:paraId="254394B6" w14:textId="77777777" w:rsidR="002A4A15" w:rsidRPr="002A4A15" w:rsidRDefault="002A4A15" w:rsidP="002A4A15">
      <w:r w:rsidRPr="002A4A15">
        <w:t>Small Business Relief is separate from the AED 375,000 0% band: eligible resident taxable persons with revenue not exceeding </w:t>
      </w:r>
      <w:r w:rsidRPr="002A4A15">
        <w:rPr>
          <w:b/>
          <w:bCs/>
        </w:rPr>
        <w:t>AED 3 million</w:t>
      </w:r>
      <w:r w:rsidRPr="002A4A15">
        <w:t> in the relevant and previous tax periods may elect to be treated as having no taxable income. Small Business Relief applies only to tax periods starting on or after 1 June 2023 and ending on or before </w:t>
      </w:r>
      <w:r w:rsidRPr="002A4A15">
        <w:rPr>
          <w:b/>
          <w:bCs/>
        </w:rPr>
        <w:t>31 December 2026</w:t>
      </w:r>
      <w:r w:rsidRPr="002A4A15">
        <w:t>, and it is not available to Qualifying Free Zone Persons or members of qualifying multinational enterprise groups.</w:t>
      </w:r>
    </w:p>
    <w:p w14:paraId="2CACD62C" w14:textId="77777777" w:rsidR="002A4A15" w:rsidRPr="002A4A15" w:rsidRDefault="002A4A15" w:rsidP="002A4A15">
      <w:r w:rsidRPr="002A4A15">
        <w:t>Qualifying Free Zone Persons can benefit from </w:t>
      </w:r>
      <w:r w:rsidRPr="002A4A15">
        <w:rPr>
          <w:b/>
          <w:bCs/>
        </w:rPr>
        <w:t>0% on qualifying income</w:t>
      </w:r>
      <w:r w:rsidRPr="002A4A15">
        <w:t> and are taxed at </w:t>
      </w:r>
      <w:r w:rsidRPr="002A4A15">
        <w:rPr>
          <w:b/>
          <w:bCs/>
        </w:rPr>
        <w:t>9% on non-qualifying income</w:t>
      </w:r>
      <w:r w:rsidRPr="002A4A15">
        <w:t>, provided they meet the Free Zone regime conditions.</w:t>
      </w:r>
    </w:p>
    <w:p w14:paraId="7DA11778" w14:textId="77777777" w:rsidR="002A4A15" w:rsidRPr="002A4A15" w:rsidRDefault="002A4A15" w:rsidP="002A4A15">
      <w:pPr>
        <w:rPr>
          <w:b/>
          <w:bCs/>
        </w:rPr>
      </w:pPr>
      <w:r w:rsidRPr="002A4A15">
        <w:rPr>
          <w:b/>
          <w:bCs/>
        </w:rPr>
        <w:t>Transfer pricing</w:t>
      </w:r>
    </w:p>
    <w:p w14:paraId="280E4D5B" w14:textId="77777777" w:rsidR="002A4A15" w:rsidRPr="002A4A15" w:rsidRDefault="002A4A15" w:rsidP="002A4A15">
      <w:r w:rsidRPr="002A4A15">
        <w:t xml:space="preserve">UAE Corporate Tax applies the arm’s-length principle to related-party transactions and arrangements, and the law lists accepted transfer pricing methods such as comparable uncontrolled price, resale price, cost-plus, transactional net margin, and profit split methods. The FTA may require a taxable person to file a disclosure with the Corporate Tax return covering transactions and arrangements with related parties and connected </w:t>
      </w:r>
      <w:proofErr w:type="gramStart"/>
      <w:r w:rsidRPr="002A4A15">
        <w:t>persons</w:t>
      </w:r>
      <w:proofErr w:type="gramEnd"/>
      <w:r w:rsidRPr="002A4A15">
        <w:t>.</w:t>
      </w:r>
    </w:p>
    <w:p w14:paraId="47BA7227" w14:textId="77777777" w:rsidR="002A4A15" w:rsidRPr="002A4A15" w:rsidRDefault="002A4A15" w:rsidP="002A4A15">
      <w:r w:rsidRPr="002A4A15">
        <w:t>A taxable person must maintain both a master file and local file if it is part of an MNE group with consolidated group revenue of at least </w:t>
      </w:r>
      <w:r w:rsidRPr="002A4A15">
        <w:rPr>
          <w:b/>
          <w:bCs/>
        </w:rPr>
        <w:t>AED 3.15 billion</w:t>
      </w:r>
      <w:r w:rsidRPr="002A4A15">
        <w:t>, or if the taxable person’s own revenue for the tax period is at least </w:t>
      </w:r>
      <w:r w:rsidRPr="002A4A15">
        <w:rPr>
          <w:b/>
          <w:bCs/>
        </w:rPr>
        <w:t>AED 200 million</w:t>
      </w:r>
      <w:r w:rsidRPr="002A4A15">
        <w:t>. Master file and local file documentation must be provided to the FTA within </w:t>
      </w:r>
      <w:r w:rsidRPr="002A4A15">
        <w:rPr>
          <w:b/>
          <w:bCs/>
        </w:rPr>
        <w:t>30 days</w:t>
      </w:r>
      <w:r w:rsidRPr="002A4A15">
        <w:t> of request, unless the FTA allows another period.</w:t>
      </w:r>
    </w:p>
    <w:p w14:paraId="56BA10B1" w14:textId="77777777" w:rsidR="002A4A15" w:rsidRPr="002A4A15" w:rsidRDefault="002A4A15" w:rsidP="002A4A15">
      <w:r w:rsidRPr="002A4A15">
        <w:t xml:space="preserve">Taxable </w:t>
      </w:r>
      <w:proofErr w:type="gramStart"/>
      <w:r w:rsidRPr="002A4A15">
        <w:t>persons</w:t>
      </w:r>
      <w:proofErr w:type="gramEnd"/>
      <w:r w:rsidRPr="002A4A15">
        <w:t xml:space="preserve"> must keep records and documents supporting the tax return and taxable income for </w:t>
      </w:r>
      <w:r w:rsidRPr="002A4A15">
        <w:rPr>
          <w:b/>
          <w:bCs/>
        </w:rPr>
        <w:t>7 years</w:t>
      </w:r>
      <w:r w:rsidRPr="002A4A15">
        <w:t> after the end of the relevant tax period.</w:t>
      </w:r>
    </w:p>
    <w:p w14:paraId="3B1F3DED" w14:textId="77777777" w:rsidR="002A4A15" w:rsidRPr="002A4A15" w:rsidRDefault="002A4A15" w:rsidP="002A4A15">
      <w:pPr>
        <w:rPr>
          <w:b/>
          <w:bCs/>
        </w:rPr>
      </w:pPr>
      <w:r w:rsidRPr="002A4A15">
        <w:rPr>
          <w:b/>
          <w:bCs/>
        </w:rPr>
        <w:t>2024–2026 changes to note</w:t>
      </w:r>
    </w:p>
    <w:p w14:paraId="38978EF4" w14:textId="77777777" w:rsidR="002A4A15" w:rsidRPr="002A4A15" w:rsidRDefault="002A4A15" w:rsidP="002A4A15">
      <w:pPr>
        <w:numPr>
          <w:ilvl w:val="0"/>
          <w:numId w:val="1"/>
        </w:numPr>
      </w:pPr>
      <w:r w:rsidRPr="002A4A15">
        <w:rPr>
          <w:b/>
          <w:bCs/>
        </w:rPr>
        <w:t>2024 registration deadlines</w:t>
      </w:r>
      <w:r w:rsidRPr="002A4A15">
        <w:t>: FTA Decision No. 3 of 2024 introduced specific Corporate Tax registration application timelines, although an official FTA-hosted decision copy was not retrievable in this session.</w:t>
      </w:r>
    </w:p>
    <w:p w14:paraId="29540906" w14:textId="77777777" w:rsidR="002A4A15" w:rsidRPr="002A4A15" w:rsidRDefault="002A4A15" w:rsidP="002A4A15">
      <w:pPr>
        <w:numPr>
          <w:ilvl w:val="0"/>
          <w:numId w:val="1"/>
        </w:numPr>
      </w:pPr>
      <w:r w:rsidRPr="002A4A15">
        <w:rPr>
          <w:b/>
          <w:bCs/>
        </w:rPr>
        <w:lastRenderedPageBreak/>
        <w:t>2025 DMTT</w:t>
      </w:r>
      <w:r w:rsidRPr="002A4A15">
        <w:t>: UAE Domestic Minimum Top-up Tax applies for financial years starting on or after </w:t>
      </w:r>
      <w:r w:rsidRPr="002A4A15">
        <w:rPr>
          <w:b/>
          <w:bCs/>
        </w:rPr>
        <w:t>1 January 2025</w:t>
      </w:r>
      <w:r w:rsidRPr="002A4A15">
        <w:t> to UAE constituent entities of MNE groups with annual global revenue of at least </w:t>
      </w:r>
      <w:r w:rsidRPr="002A4A15">
        <w:rPr>
          <w:b/>
          <w:bCs/>
        </w:rPr>
        <w:t>EUR 750 million</w:t>
      </w:r>
      <w:r w:rsidRPr="002A4A15">
        <w:t> in at least two of the four preceding financial years.</w:t>
      </w:r>
    </w:p>
    <w:p w14:paraId="17EAF19D" w14:textId="77777777" w:rsidR="002A4A15" w:rsidRPr="002A4A15" w:rsidRDefault="002A4A15" w:rsidP="002A4A15">
      <w:pPr>
        <w:numPr>
          <w:ilvl w:val="0"/>
          <w:numId w:val="1"/>
        </w:numPr>
      </w:pPr>
      <w:r w:rsidRPr="002A4A15">
        <w:rPr>
          <w:b/>
          <w:bCs/>
        </w:rPr>
        <w:t>2026 Small Business Relief sunset</w:t>
      </w:r>
      <w:r w:rsidRPr="002A4A15">
        <w:t>: Small Business Relief is only available for tax periods ending on or before </w:t>
      </w:r>
      <w:r w:rsidRPr="002A4A15">
        <w:rPr>
          <w:b/>
          <w:bCs/>
        </w:rPr>
        <w:t>31 December 2026</w:t>
      </w:r>
      <w:r w:rsidRPr="002A4A15">
        <w:t>, unless extended by future official decision.</w:t>
      </w:r>
    </w:p>
    <w:p w14:paraId="3017BFBE" w14:textId="77777777" w:rsidR="002E2109" w:rsidRDefault="002E2109"/>
    <w:sectPr w:rsidR="002E2109" w:rsidSect="002A4A15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6E529A"/>
    <w:multiLevelType w:val="multilevel"/>
    <w:tmpl w:val="29C6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09835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5F5"/>
    <w:rsid w:val="002365F5"/>
    <w:rsid w:val="00272686"/>
    <w:rsid w:val="002A4A15"/>
    <w:rsid w:val="002E2109"/>
    <w:rsid w:val="004E1290"/>
    <w:rsid w:val="00AA171E"/>
    <w:rsid w:val="00FA4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A2BE45-7320-47D1-9BDE-EF4EA0CC4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5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5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5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5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5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5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5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5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5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5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5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5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5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5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5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5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5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5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5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5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5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5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5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5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5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5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5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5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5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686</Words>
  <Characters>3915</Characters>
  <Application>Microsoft Office Word</Application>
  <DocSecurity>0</DocSecurity>
  <Lines>32</Lines>
  <Paragraphs>9</Paragraphs>
  <ScaleCrop>false</ScaleCrop>
  <Company/>
  <LinksUpToDate>false</LinksUpToDate>
  <CharactersWithSpaces>4592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Al-Hinaiti</dc:creator>
  <cp:keywords/>
  <dc:description/>
  <cp:lastModifiedBy>Ahmad Al-Hinaiti</cp:lastModifiedBy>
  <cp:revision>2</cp:revision>
  <dcterms:created xsi:type="dcterms:W3CDTF">2026-06-01T10:56:00Z</dcterms:created>
  <dcterms:modified xsi:type="dcterms:W3CDTF">2026-06-01T10:56:00Z</dcterms:modified>
</cp:coreProperties>
</file>