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ocpa_current_name_role_and_ifrs_372542"/>
      <w:r>
        <w:rPr>
          <w:rFonts w:eastAsia="source serif 4" w:cs="source serif 4" w:ascii="source serif 4" w:hAnsi="source serif 4"/>
          <w:b/>
          <w:color w:val="000000"/>
          <w:sz w:val="39"/>
        </w:rPr>
        <w:t xml:space="preserve">SOCPA: Current Name, Role, and IFRS Framework in Saudi Arabia (2026)</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after="210" w:lineRule="auto"/>
      </w:pPr>
      <w:r>
        <w:rPr>
          <w:rFonts w:eastAsia="source serif 4" w:cs="source serif 4" w:ascii="source serif 4" w:hAnsi="source serif 4"/>
          <w:color w:val="000000"/>
        </w:rPr>
        <w:t xml:space="preserve">As of 2026, Saudi Arabia's professional accounting body is officially named the </w:t>
      </w:r>
      <w:r>
        <w:rPr>
          <w:rFonts w:eastAsia="source serif 4" w:cs="source serif 4" w:ascii="source serif 4" w:hAnsi="source serif 4"/>
          <w:b/>
          <w:color w:val="000000"/>
        </w:rPr>
        <w:t xml:space="preserve">Saudi Organization for Chartered and Professional Accountants (SOCPA)</w:t>
      </w:r>
      <w:r>
        <w:rPr>
          <w:rFonts w:eastAsia="source serif 4" w:cs="source serif 4" w:ascii="source serif 4" w:hAnsi="source serif 4"/>
          <w:color w:val="000000"/>
        </w:rPr>
        <w:t xml:space="preserve">. This name reflects a substantive rebranding from its original incorporation under the name "Saudi Organization for Certified Public Accountants," effected through legislation enacted in March 2021. SOCPA is the Kingdom's sole national standard-setter for accounting and auditing, and it operates an </w:t>
      </w:r>
      <w:r>
        <w:rPr>
          <w:rFonts w:eastAsia="source serif 4" w:cs="source serif 4" w:ascii="source serif 4" w:hAnsi="source serif 4"/>
          <w:b/>
          <w:color w:val="000000"/>
        </w:rPr>
        <w:t xml:space="preserve">endorsement model</w:t>
      </w:r>
      <w:r>
        <w:rPr>
          <w:rFonts w:eastAsia="source serif 4" w:cs="source serif 4" w:ascii="source serif 4" w:hAnsi="source serif 4"/>
          <w:color w:val="000000"/>
        </w:rPr>
        <w:t xml:space="preserve"> — meaning Saudi Arabia does not apply "raw" IFRS directly but applies </w:t>
      </w:r>
      <w:r>
        <w:rPr>
          <w:rFonts w:eastAsia="source serif 4" w:cs="source serif 4" w:ascii="source serif 4" w:hAnsi="source serif 4"/>
          <w:b/>
          <w:color w:val="000000"/>
        </w:rPr>
        <w:t xml:space="preserve">IFRS Accounting Standards as endorsed in Saudi Arabia</w:t>
      </w:r>
      <w:r>
        <w:rPr>
          <w:rFonts w:eastAsia="source serif 4" w:cs="source serif 4" w:ascii="source serif 4" w:hAnsi="source serif 4"/>
          <w:color w:val="000000"/>
        </w:rPr>
        <w:t xml:space="preserve">, a legally distinct framework that adds local disclosure requirements atop the IASB-issued standards. The two labels are not interchangeable, and the official terminology matters for compliance purposes.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current_official_name_and_role"/>
      <w:r>
        <w:rPr>
          <w:rFonts w:eastAsia="source serif 4" w:cs="source serif 4" w:ascii="source serif 4" w:hAnsi="source serif 4"/>
          <w:b/>
          <w:color w:val="000000"/>
          <w:sz w:val="24"/>
        </w:rPr>
        <w:t xml:space="preserve">1. Current Official Name and Role</w:t>
      </w:r>
      <w:bookmarkEnd w:id="2"/>
    </w:p>
    <w:p>
      <w:pPr>
        <w:spacing w:line="360" w:before="315" w:after="105" w:lineRule="auto"/>
        <w:ind w:left="-30"/>
        <w:jc w:val="left"/>
      </w:pPr>
      <w:bookmarkStart w:id="3" w:name="official_name_as_of_2026"/>
      <w:r>
        <w:rPr>
          <w:rFonts w:eastAsia="source serif 4" w:cs="source serif 4" w:ascii="source serif 4" w:hAnsi="source serif 4"/>
          <w:b/>
          <w:color w:val="000000"/>
          <w:sz w:val="24"/>
        </w:rPr>
        <w:t xml:space="preserve">Official Name (as of 2026)</w:t>
      </w:r>
      <w:bookmarkEnd w:id="3"/>
    </w:p>
    <w:p>
      <w:pPr>
        <w:spacing w:line="360" w:after="210" w:lineRule="auto"/>
      </w:pPr>
      <w:r>
        <w:rPr>
          <w:rFonts w:eastAsia="source serif 4" w:cs="source serif 4" w:ascii="source serif 4" w:hAnsi="source serif 4"/>
          <w:color w:val="000000"/>
        </w:rPr>
        <w:t xml:space="preserve">The current full official English name, used on SOCPA's own website, is:</w:t>
      </w:r>
    </w:p>
    <w:p>
      <w:pPr>
        <w:spacing w:line="360" w:after="210" w:lineRule="auto"/>
        <w:ind w:left="630"/>
      </w:pPr>
      <w:r>
        <w:rPr>
          <w:rFonts w:eastAsia="source serif 4" w:cs="source serif 4" w:ascii="source serif 4" w:hAnsi="source serif 4"/>
          <w:b/>
          <w:color w:val="000000"/>
        </w:rPr>
        <w:t xml:space="preserve">The Saudi Organization for Chartered and Professional Accountants (SOCPA)</w:t>
      </w:r>
    </w:p>
    <w:p>
      <w:pPr>
        <w:spacing w:line="360" w:after="210" w:lineRule="auto"/>
      </w:pPr>
      <w:r>
        <w:rPr>
          <w:rFonts w:eastAsia="source serif 4" w:cs="source serif 4" w:ascii="source serif 4" w:hAnsi="source serif 4"/>
          <w:color w:val="000000"/>
        </w:rPr>
        <w:t xml:space="preserve">This is confirmed directly on </w:t>
      </w:r>
      <w:hyperlink r:id="rId5">
        <w:r>
          <w:rPr>
            <w:rFonts w:eastAsia="source sans 3" w:cs="source sans 3" w:ascii="source sans 3" w:hAnsi="source sans 3"/>
            <w:color w:val="#000"/>
            <w:u w:val="single"/>
          </w:rPr>
          <w:t xml:space="preserve">SOCPA's official About Us page</w:t>
        </w:r>
      </w:hyperlink>
      <w:r>
        <w:rPr>
          <w:rFonts w:eastAsia="source serif 4" w:cs="source serif 4" w:ascii="source serif 4" w:hAnsi="source serif 4"/>
          <w:color w:val="000000"/>
        </w:rPr>
        <w:t xml:space="preserve"> (last updated 9 January 2022), on </w:t>
      </w:r>
      <w:hyperlink r:id="rId6">
        <w:r>
          <w:rPr>
            <w:rFonts w:eastAsia="source sans 3" w:cs="source sans 3" w:ascii="source sans 3" w:hAnsi="source sans 3"/>
            <w:color w:val="#000"/>
            <w:u w:val="single"/>
          </w:rPr>
          <w:t xml:space="preserve">SOCPA's homepage</w:t>
        </w:r>
      </w:hyperlink>
      <w:r>
        <w:rPr>
          <w:rFonts w:eastAsia="source serif 4" w:cs="source serif 4" w:ascii="source serif 4" w:hAnsi="source serif 4"/>
          <w:color w:val="000000"/>
        </w:rPr>
        <w:t xml:space="preserve"> (content indexed January 2026), and by </w:t>
      </w:r>
      <w:hyperlink r:id="rId7">
        <w:r>
          <w:rPr>
            <w:rFonts w:eastAsia="source sans 3" w:cs="source sans 3" w:ascii="source sans 3" w:hAnsi="source sans 3"/>
            <w:color w:val="#000"/>
            <w:u w:val="single"/>
          </w:rPr>
          <w:t xml:space="preserve">IFAC's member profile for Saudi Arabia</w:t>
        </w:r>
      </w:hyperlink>
      <w:r>
        <w:rPr>
          <w:rFonts w:eastAsia="source serif 4" w:cs="source serif 4" w:ascii="source serif 4" w:hAnsi="source serif 4"/>
          <w:color w:val="000000"/>
        </w:rPr>
        <w:t xml:space="preserve">, which consistently refers to the organization by this name across its 2025–2026 content.</w:t>
      </w:r>
    </w:p>
    <w:p>
      <w:pPr>
        <w:spacing w:line="360" w:before="315" w:after="105" w:lineRule="auto"/>
        <w:ind w:left="-30"/>
        <w:jc w:val="left"/>
      </w:pPr>
      <w:bookmarkStart w:id="4" w:name="official_role"/>
      <w:r>
        <w:rPr>
          <w:rFonts w:eastAsia="source serif 4" w:cs="source serif 4" w:ascii="source serif 4" w:hAnsi="source serif 4"/>
          <w:b/>
          <w:color w:val="000000"/>
          <w:sz w:val="24"/>
        </w:rPr>
        <w:t xml:space="preserve">Official Role</w:t>
      </w:r>
      <w:bookmarkEnd w:id="4"/>
    </w:p>
    <w:p>
      <w:pPr>
        <w:spacing w:line="360" w:after="210" w:lineRule="auto"/>
      </w:pPr>
      <w:r>
        <w:rPr>
          <w:rFonts w:eastAsia="source serif 4" w:cs="source serif 4" w:ascii="source serif 4" w:hAnsi="source serif 4"/>
          <w:color w:val="000000"/>
        </w:rPr>
        <w:t xml:space="preserve">Per </w:t>
      </w:r>
      <w:hyperlink r:id="rId8">
        <w:r>
          <w:rPr>
            <w:rFonts w:eastAsia="source sans 3" w:cs="source sans 3" w:ascii="source sans 3" w:hAnsi="source sans 3"/>
            <w:color w:val="#000"/>
            <w:u w:val="single"/>
          </w:rPr>
          <w:t xml:space="preserve">SOCPA's About Us page</w:t>
        </w:r>
      </w:hyperlink>
      <w:r>
        <w:rPr>
          <w:rFonts w:eastAsia="source serif 4" w:cs="source serif 4" w:ascii="source serif 4" w:hAnsi="source serif 4"/>
          <w:color w:val="000000"/>
        </w:rPr>
        <w:t xml:space="preserve">, SOCPA is described as:</w:t>
      </w:r>
    </w:p>
    <w:p>
      <w:pPr>
        <w:spacing w:line="360" w:after="210" w:lineRule="auto"/>
        <w:ind w:left="630"/>
      </w:pPr>
      <w:r>
        <w:rPr>
          <w:rFonts w:eastAsia="source serif 4" w:cs="source serif 4" w:ascii="source serif 4" w:hAnsi="source serif 4"/>
          <w:color w:val="000000"/>
        </w:rPr>
        <w:t xml:space="preserve">"a professional body pioneering and overseeing the accounting and auditing profession in the Kingdom of Saudi Arabia"</w:t>
      </w:r>
    </w:p>
    <w:p>
      <w:pPr>
        <w:spacing w:line="360" w:after="210" w:lineRule="auto"/>
      </w:pPr>
      <w:r>
        <w:rPr>
          <w:rFonts w:eastAsia="source serif 4" w:cs="source serif 4" w:ascii="source serif 4" w:hAnsi="source serif 4"/>
          <w:color w:val="000000"/>
        </w:rPr>
        <w:t xml:space="preserve">Its core statutory functions include:</w:t>
      </w:r>
    </w:p>
    <w:p>
      <w:pPr>
        <w:numPr>
          <w:ilvl w:val="0"/>
          <w:numId w:val="1"/>
        </w:numPr>
        <w:spacing w:line="360" w:before="105" w:after="105" w:lineRule="auto"/>
      </w:pPr>
      <w:r>
        <w:rPr>
          <w:rFonts w:eastAsia="source serif 4" w:cs="source serif 4" w:ascii="source serif 4" w:hAnsi="source serif 4"/>
          <w:color w:val="000000"/>
          <w:sz w:val="21"/>
        </w:rPr>
        <w:t xml:space="preserve">Developing and adopting accounting and auditing standards, and any other relevant professional standards</w:t>
      </w:r>
    </w:p>
    <w:p>
      <w:pPr>
        <w:numPr>
          <w:ilvl w:val="0"/>
          <w:numId w:val="1"/>
        </w:numPr>
        <w:spacing w:line="360" w:before="105" w:after="105" w:lineRule="auto"/>
      </w:pPr>
      <w:r>
        <w:rPr>
          <w:rFonts w:eastAsia="source serif 4" w:cs="source serif 4" w:ascii="source serif 4" w:hAnsi="source serif 4"/>
          <w:color w:val="000000"/>
          <w:sz w:val="21"/>
        </w:rPr>
        <w:t xml:space="preserve">Regulating the accounting and auditing profession and applying quality controls</w:t>
      </w:r>
    </w:p>
    <w:p>
      <w:pPr>
        <w:numPr>
          <w:ilvl w:val="0"/>
          <w:numId w:val="1"/>
        </w:numPr>
        <w:spacing w:line="360" w:before="105" w:after="105" w:lineRule="auto"/>
      </w:pPr>
      <w:r>
        <w:rPr>
          <w:rFonts w:eastAsia="source serif 4" w:cs="source serif 4" w:ascii="source serif 4" w:hAnsi="source serif 4"/>
          <w:color w:val="000000"/>
          <w:sz w:val="21"/>
        </w:rPr>
        <w:t xml:space="preserve">Qualifying, training, and certifying accounting and auditing practitioners</w:t>
      </w:r>
    </w:p>
    <w:p>
      <w:pPr>
        <w:numPr>
          <w:ilvl w:val="0"/>
          <w:numId w:val="1"/>
        </w:numPr>
        <w:spacing w:line="360" w:before="105" w:after="105" w:lineRule="auto"/>
      </w:pPr>
      <w:r>
        <w:rPr>
          <w:rFonts w:eastAsia="source serif 4" w:cs="source serif 4" w:ascii="source serif 4" w:hAnsi="source serif 4"/>
          <w:color w:val="000000"/>
          <w:sz w:val="21"/>
        </w:rPr>
        <w:t xml:space="preserve">Increasing public confidence in financial reporting</w:t>
      </w:r>
    </w:p>
    <w:p>
      <w:pPr>
        <w:spacing w:line="360" w:after="210" w:lineRule="auto"/>
      </w:pPr>
      <w:hyperlink r:id="rId9">
        <w:r>
          <w:rPr>
            <w:rFonts w:eastAsia="source sans 3" w:cs="source sans 3" w:ascii="source sans 3" w:hAnsi="source sans 3"/>
            <w:color w:val="#000"/>
            <w:u w:val="single"/>
          </w:rPr>
          <w:t xml:space="preserve">IFAC's Saudi Arabia country profile</w:t>
        </w:r>
      </w:hyperlink>
      <w:r>
        <w:rPr>
          <w:rFonts w:eastAsia="source serif 4" w:cs="source serif 4" w:ascii="source serif 4" w:hAnsi="source serif 4"/>
          <w:color w:val="000000"/>
        </w:rPr>
        <w:t xml:space="preserve"> formally designates SOCPA as "the national accounting and auditing standard-setter under the supervision of the Ministry of Commerce." A major 2025 development: the </w:t>
      </w:r>
      <w:hyperlink r:id="rId10">
        <w:r>
          <w:rPr>
            <w:rFonts w:eastAsia="source sans 3" w:cs="source sans 3" w:ascii="source sans 3" w:hAnsi="source sans 3"/>
            <w:color w:val="#000"/>
            <w:u w:val="single"/>
          </w:rPr>
          <w:t xml:space="preserve">Council of Ministers Decision 571 of 4 February 2025</w:t>
        </w:r>
      </w:hyperlink>
      <w:r>
        <w:rPr>
          <w:rFonts w:eastAsia="source serif 4" w:cs="source serif 4" w:ascii="source serif 4" w:hAnsi="source serif 4"/>
          <w:color w:val="000000"/>
        </w:rPr>
        <w:t xml:space="preserve"> transferred the authority to issue professional accounting and auditing licenses from the Ministry of Commerce directly to SOCPA — a significant expansion of SOCPA's autonomous regulatory role, subsequently codified by </w:t>
      </w:r>
      <w:hyperlink r:id="rId11">
        <w:r>
          <w:rPr>
            <w:rFonts w:eastAsia="source sans 3" w:cs="source sans 3" w:ascii="source sans 3" w:hAnsi="source sans 3"/>
            <w:color w:val="#000"/>
            <w:u w:val="single"/>
          </w:rPr>
          <w:t xml:space="preserve">Minister of Commerce Decision No. 28 of 28 July 2025</w:t>
        </w:r>
      </w:hyperlink>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the_name_change_from_certifi_ca9933"/>
      <w:r>
        <w:rPr>
          <w:rFonts w:eastAsia="source serif 4" w:cs="source serif 4" w:ascii="source serif 4" w:hAnsi="source serif 4"/>
          <w:b/>
          <w:color w:val="000000"/>
          <w:sz w:val="24"/>
        </w:rPr>
        <w:t xml:space="preserve">2. The Name Change: From "Certified Public Accountants" to "Chartered and Professional Accountants"</w:t>
      </w:r>
      <w:bookmarkEnd w:id="5"/>
    </w:p>
    <w:p>
      <w:pPr>
        <w:spacing w:line="360" w:before="315" w:after="105" w:lineRule="auto"/>
        <w:ind w:left="-30"/>
        <w:jc w:val="left"/>
      </w:pPr>
      <w:bookmarkStart w:id="6" w:name="what_happened_and_when"/>
      <w:r>
        <w:rPr>
          <w:rFonts w:eastAsia="source serif 4" w:cs="source serif 4" w:ascii="source serif 4" w:hAnsi="source serif 4"/>
          <w:b/>
          <w:color w:val="000000"/>
          <w:sz w:val="24"/>
        </w:rPr>
        <w:t xml:space="preserve">What Happened and When</w:t>
      </w:r>
      <w:bookmarkEnd w:id="6"/>
    </w:p>
    <w:p>
      <w:pPr>
        <w:spacing w:line="360" w:after="210" w:lineRule="auto"/>
      </w:pPr>
      <w:r>
        <w:rPr>
          <w:rFonts w:eastAsia="source serif 4" w:cs="source serif 4" w:ascii="source serif 4" w:hAnsi="source serif 4"/>
          <w:color w:val="000000"/>
        </w:rPr>
        <w:t xml:space="preserve">SOCPA was originally established in </w:t>
      </w:r>
      <w:r>
        <w:rPr>
          <w:rFonts w:eastAsia="source serif 4" w:cs="source serif 4" w:ascii="source serif 4" w:hAnsi="source serif 4"/>
          <w:b/>
          <w:color w:val="000000"/>
        </w:rPr>
        <w:t xml:space="preserve">1992</w:t>
      </w:r>
      <w:r>
        <w:rPr>
          <w:rFonts w:eastAsia="source serif 4" w:cs="source serif 4" w:ascii="source serif 4" w:hAnsi="source serif 4"/>
          <w:color w:val="000000"/>
        </w:rPr>
        <w:t xml:space="preserve"> under the name </w:t>
      </w:r>
      <w:r>
        <w:rPr>
          <w:rFonts w:eastAsia="source serif 4" w:cs="source serif 4" w:ascii="source serif 4" w:hAnsi="source serif 4"/>
          <w:b/>
          <w:color w:val="000000"/>
        </w:rPr>
        <w:t xml:space="preserve">"Saudi Organization for Certified Public Accountants"</w:t>
      </w:r>
      <w:r>
        <w:rPr>
          <w:rFonts w:eastAsia="source serif 4" w:cs="source serif 4" w:ascii="source serif 4" w:hAnsi="source serif 4"/>
          <w:color w:val="000000"/>
        </w:rPr>
        <w:t xml:space="preserve">, pursuant to the Law of Certified Public Accountants issued by </w:t>
      </w:r>
      <w:r>
        <w:rPr>
          <w:rFonts w:eastAsia="source serif 4" w:cs="source serif 4" w:ascii="source serif 4" w:hAnsi="source serif 4"/>
          <w:b/>
          <w:color w:val="000000"/>
        </w:rPr>
        <w:t xml:space="preserve">Royal Decree No. M/12 of 1991</w:t>
      </w:r>
      <w:r>
        <w:rPr>
          <w:rFonts w:eastAsia="source serif 4" w:cs="source serif 4" w:ascii="source serif 4" w:hAnsi="source serif 4"/>
          <w:color w:val="000000"/>
        </w:rPr>
        <w:t xml:space="preserve">. That founding legislation explicitly used the "Certified Public Accountants" name — as confirmed by the </w:t>
      </w:r>
      <w:hyperlink r:id="rId12">
        <w:r>
          <w:rPr>
            <w:rFonts w:eastAsia="source sans 3" w:cs="source sans 3" w:ascii="source sans 3" w:hAnsi="source sans 3"/>
            <w:color w:val="#000"/>
            <w:u w:val="single"/>
          </w:rPr>
          <w:t xml:space="preserve">Bureau of Experts at the Council of Ministers translation of the original law</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name changed as part of a sweeping legislative overhaul. On </w:t>
      </w:r>
      <w:r>
        <w:rPr>
          <w:rFonts w:eastAsia="source serif 4" w:cs="source serif 4" w:ascii="source serif 4" w:hAnsi="source serif 4"/>
          <w:b/>
          <w:color w:val="000000"/>
        </w:rPr>
        <w:t xml:space="preserve">9 March 2021</w:t>
      </w:r>
      <w:r>
        <w:rPr>
          <w:rFonts w:eastAsia="source serif 4" w:cs="source serif 4" w:ascii="source serif 4" w:hAnsi="source serif 4"/>
          <w:color w:val="000000"/>
        </w:rPr>
        <w:t xml:space="preserve">, the Council of Ministers approved two instruments:</w:t>
      </w:r>
    </w:p>
    <w:p>
      <w:pPr>
        <w:numPr>
          <w:ilvl w:val="0"/>
          <w:numId w:val="2"/>
        </w:numPr>
        <w:spacing w:line="360" w:after="210" w:lineRule="auto"/>
      </w:pPr>
      <w:r>
        <w:rPr>
          <w:rFonts w:eastAsia="source serif 4" w:cs="source serif 4" w:ascii="source serif 4" w:hAnsi="source serif 4"/>
          <w:b/>
          <w:color w:val="000000"/>
          <w:sz w:val="21"/>
        </w:rPr>
        <w:t xml:space="preserve">The Law of the Profession of Accounting and Auditing</w:t>
      </w:r>
      <w:r>
        <w:rPr>
          <w:rFonts w:eastAsia="source serif 4" w:cs="source serif 4" w:ascii="source serif 4" w:hAnsi="source serif 4"/>
          <w:color w:val="000000"/>
          <w:sz w:val="21"/>
        </w:rPr>
        <w:t xml:space="preserve"> — Royal Decree No. M/59, dated </w:t>
      </w:r>
      <w:r>
        <w:rPr>
          <w:rFonts w:eastAsia="source serif 4" w:cs="source serif 4" w:ascii="source serif 4" w:hAnsi="source serif 4"/>
          <w:b/>
          <w:color w:val="000000"/>
          <w:sz w:val="21"/>
        </w:rPr>
        <w:t xml:space="preserve">11 March 2021</w:t>
      </w:r>
      <w:r>
        <w:rPr>
          <w:rFonts w:eastAsia="source serif 4" w:cs="source serif 4" w:ascii="source serif 4" w:hAnsi="source serif 4"/>
          <w:color w:val="000000"/>
          <w:sz w:val="21"/>
        </w:rPr>
        <w:t xml:space="preserve"> — which superseded the original 1991 Law of Certified Public Accountants. The new law's text still references "SOCPA: The Saudi Organization for Certified Public Accountants" in its definitions article, reflecting the transitional drafting, but it simultaneously laid the ground for the organization's formal reconstitution under a new statute. See the </w:t>
      </w:r>
      <w:hyperlink r:id="rId13">
        <w:r>
          <w:rPr>
            <w:rFonts w:eastAsia="source sans 3" w:cs="source sans 3" w:ascii="source sans 3" w:hAnsi="source sans 3"/>
            <w:color w:val="#000"/>
            <w:sz w:val="21"/>
            <w:u w:val="single"/>
          </w:rPr>
          <w:t xml:space="preserve">official translation at the Bureau of Experts</w:t>
        </w:r>
      </w:hyperlink>
      <w:r>
        <w:rPr>
          <w:rFonts w:eastAsia="source serif 4" w:cs="source serif 4" w:ascii="source serif 4" w:hAnsi="source serif 4"/>
          <w:color w:val="000000"/>
          <w:sz w:val="21"/>
        </w:rPr>
        <w:t xml:space="preserve">.</w:t>
      </w:r>
    </w:p>
    <w:p>
      <w:pPr>
        <w:numPr>
          <w:ilvl w:val="0"/>
          <w:numId w:val="2"/>
        </w:numPr>
        <w:spacing w:line="360" w:after="210" w:lineRule="auto"/>
      </w:pPr>
      <w:r>
        <w:rPr>
          <w:rFonts w:eastAsia="source serif 4" w:cs="source serif 4" w:ascii="source serif 4" w:hAnsi="source serif 4"/>
          <w:b/>
          <w:color w:val="000000"/>
          <w:sz w:val="21"/>
        </w:rPr>
        <w:t xml:space="preserve">The Statute of the Saudi Organization for Chartered and Professional Accountants</w:t>
      </w:r>
      <w:r>
        <w:rPr>
          <w:rFonts w:eastAsia="source serif 4" w:cs="source serif 4" w:ascii="source serif 4" w:hAnsi="source serif 4"/>
          <w:color w:val="000000"/>
          <w:sz w:val="21"/>
        </w:rPr>
        <w:t xml:space="preserve"> — issued pursuant to </w:t>
      </w:r>
      <w:r>
        <w:rPr>
          <w:rFonts w:eastAsia="source serif 4" w:cs="source serif 4" w:ascii="source serif 4" w:hAnsi="source serif 4"/>
          <w:b/>
          <w:color w:val="000000"/>
          <w:sz w:val="21"/>
        </w:rPr>
        <w:t xml:space="preserve">Council of Ministers (Ministerial) Resolution No. 416, dated 9 March 2021</w:t>
      </w:r>
      <w:r>
        <w:rPr>
          <w:rFonts w:eastAsia="source serif 4" w:cs="source serif 4" w:ascii="source serif 4" w:hAnsi="source serif 4"/>
          <w:color w:val="000000"/>
          <w:sz w:val="21"/>
        </w:rPr>
        <w:t xml:space="preserve"> — which governs SOCPA's current constitution and operations. The </w:t>
      </w:r>
      <w:hyperlink r:id="rId14">
        <w:r>
          <w:rPr>
            <w:rFonts w:eastAsia="source sans 3" w:cs="source sans 3" w:ascii="source sans 3" w:hAnsi="source sans 3"/>
            <w:color w:val="#000"/>
            <w:sz w:val="21"/>
            <w:u w:val="single"/>
          </w:rPr>
          <w:t xml:space="preserve">official title of this statute at the Bureau of Experts</w:t>
        </w:r>
      </w:hyperlink>
      <w:r>
        <w:rPr>
          <w:rFonts w:eastAsia="source serif 4" w:cs="source serif 4" w:ascii="source serif 4" w:hAnsi="source serif 4"/>
          <w:color w:val="000000"/>
          <w:sz w:val="21"/>
        </w:rPr>
        <w:t xml:space="preserve"> still renders in English as the "Statute of the Saudi Organization for Certified Public Accountants" in its translated heading, but the governing resolution (No. 416) is what </w:t>
      </w:r>
      <w:hyperlink r:id="rId15">
        <w:r>
          <w:rPr>
            <w:rFonts w:eastAsia="source sans 3" w:cs="source sans 3" w:ascii="source sans 3" w:hAnsi="source sans 3"/>
            <w:color w:val="#000"/>
            <w:sz w:val="21"/>
            <w:u w:val="single"/>
          </w:rPr>
          <w:t xml:space="preserve">IFAC's country profile</w:t>
        </w:r>
      </w:hyperlink>
      <w:r>
        <w:rPr>
          <w:rFonts w:eastAsia="source serif 4" w:cs="source serif 4" w:ascii="source serif 4" w:hAnsi="source serif 4"/>
          <w:color w:val="000000"/>
          <w:sz w:val="21"/>
        </w:rPr>
        <w:t xml:space="preserve"> identifies as the instrument under which "Saudi Organization for Chartered and Professional Accountants" now operates.</w:t>
      </w:r>
    </w:p>
    <w:p>
      <w:pPr>
        <w:spacing w:line="360" w:before="315" w:after="105" w:lineRule="auto"/>
        <w:ind w:left="-30"/>
        <w:jc w:val="left"/>
      </w:pPr>
      <w:bookmarkStart w:id="7" w:name="practical_conclusion_on_the_name_change"/>
      <w:r>
        <w:rPr>
          <w:rFonts w:eastAsia="source serif 4" w:cs="source serif 4" w:ascii="source serif 4" w:hAnsi="source serif 4"/>
          <w:b/>
          <w:color w:val="000000"/>
          <w:sz w:val="24"/>
        </w:rPr>
        <w:t xml:space="preserve">Practical Conclusion on the Name Change</w:t>
      </w:r>
      <w:bookmarkEnd w:id="7"/>
    </w:p>
    <w:p>
      <w:pPr>
        <w:spacing w:line="360" w:after="210" w:lineRule="auto"/>
      </w:pPr>
      <w:r>
        <w:rPr>
          <w:rFonts w:eastAsia="source serif 4" w:cs="source serif 4" w:ascii="source serif 4" w:hAnsi="source serif 4"/>
          <w:color w:val="000000"/>
        </w:rPr>
        <w:t xml:space="preserve">No single Royal Decree or announcement explicitly proclaims "SOCPA is hereby renamed." Rather, the </w:t>
      </w:r>
      <w:r>
        <w:rPr>
          <w:rFonts w:eastAsia="source serif 4" w:cs="source serif 4" w:ascii="source serif 4" w:hAnsi="source serif 4"/>
          <w:b/>
          <w:color w:val="000000"/>
        </w:rPr>
        <w:t xml:space="preserve">2021 legislative package</w:t>
      </w:r>
      <w:r>
        <w:rPr>
          <w:rFonts w:eastAsia="source serif 4" w:cs="source serif 4" w:ascii="source serif 4" w:hAnsi="source serif 4"/>
          <w:color w:val="000000"/>
        </w:rPr>
        <w:t xml:space="preserve"> — Royal Decree M/59 and Council of Ministers Resolution 416 — collectively reconstituted the organization. SOCPA adopted the "Chartered and Professional Accountants" name in its public-facing communications, website, and international registrations (IFAC, IASB, AICPA &amp; CIMA) from 2021 onward. </w:t>
      </w:r>
      <w:hyperlink r:id="rId16">
        <w:r>
          <w:rPr>
            <w:rFonts w:eastAsia="source sans 3" w:cs="source sans 3" w:ascii="source sans 3" w:hAnsi="source sans 3"/>
            <w:color w:val="#000"/>
            <w:u w:val="single"/>
          </w:rPr>
          <w:t xml:space="preserve">IFAC's member listing</w:t>
        </w:r>
      </w:hyperlink>
      <w:r>
        <w:rPr>
          <w:rFonts w:eastAsia="source serif 4" w:cs="source serif 4" w:ascii="source serif 4" w:hAnsi="source serif 4"/>
          <w:color w:val="000000"/>
        </w:rPr>
        <w:t xml:space="preserve"> registers SOCPA under the new name. ACCA's magazine article from August 2022 (</w:t>
      </w:r>
      <w:hyperlink r:id="rId17">
        <w:r>
          <w:rPr>
            <w:rFonts w:eastAsia="source sans 3" w:cs="source sans 3" w:ascii="source sans 3" w:hAnsi="source sans 3"/>
            <w:color w:val="#000"/>
            <w:u w:val="single"/>
          </w:rPr>
          <w:t xml:space="preserve">AB Magazine, ACCA Global</w:t>
        </w:r>
      </w:hyperlink>
      <w:r>
        <w:rPr>
          <w:rFonts w:eastAsia="source serif 4" w:cs="source serif 4" w:ascii="source serif 4" w:hAnsi="source serif 4"/>
          <w:color w:val="000000"/>
        </w:rPr>
        <w:t xml:space="preserve">) and the AICPA &amp; CIMA letter of intent signed </w:t>
      </w:r>
      <w:hyperlink r:id="rId18">
        <w:r>
          <w:rPr>
            <w:rFonts w:eastAsia="source sans 3" w:cs="source sans 3" w:ascii="source sans 3" w:hAnsi="source sans 3"/>
            <w:color w:val="#000"/>
            <w:u w:val="single"/>
          </w:rPr>
          <w:t xml:space="preserve">6 February 2023</w:t>
        </w:r>
      </w:hyperlink>
      <w:r>
        <w:rPr>
          <w:rFonts w:eastAsia="source serif 4" w:cs="source serif 4" w:ascii="source serif 4" w:hAnsi="source serif 4"/>
          <w:color w:val="000000"/>
        </w:rPr>
        <w:t xml:space="preserve"> both use "Saudi Organization for Chartered and Professional Accountants."</w:t>
      </w:r>
    </w:p>
    <w:p>
      <w:pPr>
        <w:spacing w:line="360" w:after="210" w:lineRule="auto"/>
      </w:pPr>
      <w:r>
        <w:rPr>
          <w:rFonts w:eastAsia="source serif 4" w:cs="source serif 4" w:ascii="source serif 4" w:hAnsi="source serif 4"/>
          <w:b/>
          <w:color w:val="000000"/>
        </w:rPr>
        <w:t xml:space="preserve">Important caveat on official terminology:</w:t>
      </w:r>
      <w:r>
        <w:rPr>
          <w:rFonts w:eastAsia="source serif 4" w:cs="source serif 4" w:ascii="source serif 4" w:hAnsi="source serif 4"/>
          <w:color w:val="000000"/>
        </w:rPr>
        <w:t xml:space="preserve"> Some official Saudi government documents — including the Bureau of Experts translation of the Resolution 416 statute and the Law of the Profession of Accounting and Auditing — still carry "Certified Public Accountants" in their English-translated titles, because Arabic official texts do not always synchronize instantly with English naming conventions. The SOCPA </w:t>
      </w:r>
      <w:r>
        <w:rPr>
          <w:rFonts w:eastAsia="source serif 4" w:cs="source serif 4" w:ascii="source serif 4" w:hAnsi="source serif 4"/>
          <w:b/>
          <w:color w:val="000000"/>
        </w:rPr>
        <w:t xml:space="preserve">Arabic</w:t>
      </w:r>
      <w:r>
        <w:rPr>
          <w:rFonts w:eastAsia="source serif 4" w:cs="source serif 4" w:ascii="source serif 4" w:hAnsi="source serif 4"/>
          <w:color w:val="000000"/>
        </w:rPr>
        <w:t xml:space="preserve"> name did not change (هيئة المحاسبين المعتمدين); the English designation changed to better reflect the organization's expanded certification scope. Practitioners and regulators should treat the </w:t>
      </w:r>
      <w:r>
        <w:rPr>
          <w:rFonts w:eastAsia="source serif 4" w:cs="source serif 4" w:ascii="source serif 4" w:hAnsi="source serif 4"/>
          <w:b/>
          <w:color w:val="000000"/>
        </w:rPr>
        <w:t xml:space="preserve">English name "Saudi Organization for Chartered and Professional Accountants"</w:t>
      </w:r>
      <w:r>
        <w:rPr>
          <w:rFonts w:eastAsia="source serif 4" w:cs="source serif 4" w:ascii="source serif 4" w:hAnsi="source serif 4"/>
          <w:color w:val="000000"/>
        </w:rPr>
        <w:t xml:space="preserve"> as the current official designation, consistent with SOCPA's own website and IFAC registration.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socpa_s_standard_setting_and_95200a"/>
      <w:r>
        <w:rPr>
          <w:rFonts w:eastAsia="source serif 4" w:cs="source serif 4" w:ascii="source serif 4" w:hAnsi="source serif 4"/>
          <w:b/>
          <w:color w:val="000000"/>
          <w:sz w:val="24"/>
        </w:rPr>
        <w:t xml:space="preserve">3. SOCPA's Standard-Setting and Endorsement Role</w:t>
      </w:r>
      <w:bookmarkEnd w:id="8"/>
    </w:p>
    <w:p>
      <w:pPr>
        <w:spacing w:line="360" w:before="315" w:after="105" w:lineRule="auto"/>
        <w:ind w:left="-30"/>
        <w:jc w:val="left"/>
      </w:pPr>
      <w:bookmarkStart w:id="9" w:name="legislative_basis"/>
      <w:r>
        <w:rPr>
          <w:rFonts w:eastAsia="source serif 4" w:cs="source serif 4" w:ascii="source serif 4" w:hAnsi="source serif 4"/>
          <w:b/>
          <w:color w:val="000000"/>
          <w:sz w:val="24"/>
        </w:rPr>
        <w:t xml:space="preserve">Legislative Basis</w:t>
      </w:r>
      <w:bookmarkEnd w:id="9"/>
    </w:p>
    <w:p>
      <w:pPr>
        <w:spacing w:line="360" w:after="210" w:lineRule="auto"/>
      </w:pPr>
      <w:r>
        <w:rPr>
          <w:rFonts w:eastAsia="source serif 4" w:cs="source serif 4" w:ascii="source serif 4" w:hAnsi="source serif 4"/>
          <w:color w:val="000000"/>
        </w:rPr>
        <w:t xml:space="preserve">The legal and regulatory framework is established through three instruments, as stated by </w:t>
      </w:r>
      <w:hyperlink r:id="rId19">
        <w:r>
          <w:rPr>
            <w:rFonts w:eastAsia="source sans 3" w:cs="source sans 3" w:ascii="source sans 3" w:hAnsi="source sans 3"/>
            <w:color w:val="#000"/>
            <w:u w:val="single"/>
          </w:rPr>
          <w:t xml:space="preserve">IFAC's Saudi Arabia profile</w:t>
        </w:r>
      </w:hyperlink>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Instrument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Companies Law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Royal Decree No. M/132, 2022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Law of the Profession of Accounting and Auditing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Royal Decree No. M/59, 11 March 2021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Statute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Council of Ministers Resolution No. 416, 9 March 2021</w:t>
            </w:r>
          </w:p>
        </w:tc>
      </w:tr>
    </w:tbl>
    <w:p>
      <w:pPr>
        <w:spacing w:lineRule="auto"/>
      </w:pPr>
    </w:p>
    <w:p>
      <w:pPr>
        <w:spacing w:line="360" w:after="210" w:lineRule="auto"/>
      </w:pPr>
      <w:r>
        <w:rPr>
          <w:rFonts w:eastAsia="source serif 4" w:cs="source serif 4" w:ascii="source serif 4" w:hAnsi="source serif 4"/>
          <w:color w:val="000000"/>
        </w:rPr>
        <w:t xml:space="preserve">These laws collectively designate SOCPA as the </w:t>
      </w:r>
      <w:r>
        <w:rPr>
          <w:rFonts w:eastAsia="source serif 4" w:cs="source serif 4" w:ascii="source serif 4" w:hAnsi="source serif 4"/>
          <w:b/>
          <w:color w:val="000000"/>
        </w:rPr>
        <w:t xml:space="preserve">national accounting and auditing standard-setter</w:t>
      </w:r>
      <w:r>
        <w:rPr>
          <w:rFonts w:eastAsia="source serif 4" w:cs="source serif 4" w:ascii="source serif 4" w:hAnsi="source serif 4"/>
          <w:color w:val="000000"/>
        </w:rPr>
        <w:t xml:space="preserve"> under Ministry of Commerce supervision.</w:t>
      </w:r>
    </w:p>
    <w:p>
      <w:pPr>
        <w:spacing w:line="360" w:before="315" w:after="105" w:lineRule="auto"/>
        <w:ind w:left="-30"/>
        <w:jc w:val="left"/>
      </w:pPr>
      <w:bookmarkStart w:id="10" w:name="standard_setting_scope"/>
      <w:r>
        <w:rPr>
          <w:rFonts w:eastAsia="source serif 4" w:cs="source serif 4" w:ascii="source serif 4" w:hAnsi="source serif 4"/>
          <w:b/>
          <w:color w:val="000000"/>
          <w:sz w:val="24"/>
        </w:rPr>
        <w:t xml:space="preserve">Standard-Setting Scope</w:t>
      </w:r>
      <w:bookmarkEnd w:id="10"/>
    </w:p>
    <w:p>
      <w:pPr>
        <w:spacing w:line="360" w:after="210" w:lineRule="auto"/>
      </w:pPr>
      <w:r>
        <w:rPr>
          <w:rFonts w:eastAsia="source serif 4" w:cs="source serif 4" w:ascii="source serif 4" w:hAnsi="source serif 4"/>
          <w:color w:val="000000"/>
        </w:rPr>
        <w:t xml:space="preserve">SOCPA's standard-setting authority covers (</w:t>
      </w:r>
      <w:hyperlink r:id="rId20">
        <w:r>
          <w:rPr>
            <w:rFonts w:eastAsia="source sans 3" w:cs="source sans 3" w:ascii="source sans 3" w:hAnsi="source sans 3"/>
            <w:color w:val="#000"/>
            <w:u w:val="single"/>
          </w:rPr>
          <w:t xml:space="preserve">IFAC country profile</w:t>
        </w:r>
      </w:hyperlink>
      <w:r>
        <w:rPr>
          <w:rFonts w:eastAsia="source serif 4" w:cs="source serif 4" w:ascii="source serif 4" w:hAnsi="source serif 4"/>
          <w:color w:val="000000"/>
        </w:rPr>
        <w:t xml:space="preserve">):</w:t>
      </w:r>
    </w:p>
    <w:p>
      <w:pPr>
        <w:numPr>
          <w:ilvl w:val="0"/>
          <w:numId w:val="3"/>
        </w:numPr>
        <w:spacing w:line="360" w:before="105" w:after="105" w:lineRule="auto"/>
      </w:pPr>
      <w:r>
        <w:rPr>
          <w:rFonts w:eastAsia="source serif 4" w:cs="source serif 4" w:ascii="source serif 4" w:hAnsi="source serif 4"/>
          <w:b/>
          <w:color w:val="000000"/>
          <w:sz w:val="21"/>
        </w:rPr>
        <w:t xml:space="preserve">Accounting standards</w:t>
      </w:r>
      <w:r>
        <w:rPr>
          <w:rFonts w:eastAsia="source serif 4" w:cs="source serif 4" w:ascii="source serif 4" w:hAnsi="source serif 4"/>
          <w:color w:val="000000"/>
          <w:sz w:val="21"/>
        </w:rPr>
        <w:t xml:space="preserve">: endorsing IFRS Accounting Standards with additional local disclosures; issuing supplementary standards for matters not addressed by IFRS (notably Zakat and Sharia-related items)</w:t>
      </w:r>
    </w:p>
    <w:p>
      <w:pPr>
        <w:numPr>
          <w:ilvl w:val="0"/>
          <w:numId w:val="3"/>
        </w:numPr>
        <w:spacing w:line="360" w:before="105" w:after="105" w:lineRule="auto"/>
      </w:pPr>
      <w:r>
        <w:rPr>
          <w:rFonts w:eastAsia="source serif 4" w:cs="source serif 4" w:ascii="source serif 4" w:hAnsi="source serif 4"/>
          <w:b/>
          <w:color w:val="000000"/>
          <w:sz w:val="21"/>
        </w:rPr>
        <w:t xml:space="preserve">Auditing standards</w:t>
      </w:r>
      <w:r>
        <w:rPr>
          <w:rFonts w:eastAsia="source serif 4" w:cs="source serif 4" w:ascii="source serif 4" w:hAnsi="source serif 4"/>
          <w:color w:val="000000"/>
          <w:sz w:val="21"/>
        </w:rPr>
        <w:t xml:space="preserve">: requiring International Standards on Auditing (ISA) as endorsed by SOCPA</w:t>
      </w:r>
    </w:p>
    <w:p>
      <w:pPr>
        <w:numPr>
          <w:ilvl w:val="0"/>
          <w:numId w:val="3"/>
        </w:numPr>
        <w:spacing w:line="360" w:before="105" w:after="105" w:lineRule="auto"/>
      </w:pPr>
      <w:r>
        <w:rPr>
          <w:rFonts w:eastAsia="source serif 4" w:cs="source serif 4" w:ascii="source serif 4" w:hAnsi="source serif 4"/>
          <w:b/>
          <w:color w:val="000000"/>
          <w:sz w:val="21"/>
        </w:rPr>
        <w:t xml:space="preserve">Quality management</w:t>
      </w:r>
      <w:r>
        <w:rPr>
          <w:rFonts w:eastAsia="source serif 4" w:cs="source serif 4" w:ascii="source serif 4" w:hAnsi="source serif 4"/>
          <w:color w:val="000000"/>
          <w:sz w:val="21"/>
        </w:rPr>
        <w:t xml:space="preserve">: adopting the International Standards on Quality Management (ISQM 1, ISQM 2) and ISA 220 (Revised); publishing Arabic translations</w:t>
      </w:r>
    </w:p>
    <w:p>
      <w:pPr>
        <w:numPr>
          <w:ilvl w:val="0"/>
          <w:numId w:val="3"/>
        </w:numPr>
        <w:spacing w:line="360" w:before="105" w:after="105" w:lineRule="auto"/>
      </w:pPr>
      <w:r>
        <w:rPr>
          <w:rFonts w:eastAsia="source serif 4" w:cs="source serif 4" w:ascii="source serif 4" w:hAnsi="source serif 4"/>
          <w:b/>
          <w:color w:val="000000"/>
          <w:sz w:val="21"/>
        </w:rPr>
        <w:t xml:space="preserve">Ethics</w:t>
      </w:r>
      <w:r>
        <w:rPr>
          <w:rFonts w:eastAsia="source serif 4" w:cs="source serif 4" w:ascii="source serif 4" w:hAnsi="source serif 4"/>
          <w:color w:val="000000"/>
          <w:sz w:val="21"/>
        </w:rPr>
        <w:t xml:space="preserve">: adopting the International Code of Ethics for Professional Accountants (IESBA Code) including International Independence Standards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4_ifrs_in_saudi_arabia_the_end_598f5a"/>
      <w:r>
        <w:rPr>
          <w:rFonts w:eastAsia="source serif 4" w:cs="source serif 4" w:ascii="source serif 4" w:hAnsi="source serif 4"/>
          <w:b/>
          <w:color w:val="000000"/>
          <w:sz w:val="24"/>
        </w:rPr>
        <w:t xml:space="preserve">4. IFRS in Saudi Arabia: The Endorsement Framework</w:t>
      </w:r>
      <w:bookmarkEnd w:id="11"/>
    </w:p>
    <w:p>
      <w:pPr>
        <w:spacing w:line="360" w:before="315" w:after="105" w:lineRule="auto"/>
        <w:ind w:left="-30"/>
        <w:jc w:val="left"/>
      </w:pPr>
      <w:bookmarkStart w:id="12" w:name="official_terminology_ifrs_as_endo_923635"/>
      <w:r>
        <w:rPr>
          <w:rFonts w:eastAsia="source serif 4" w:cs="source serif 4" w:ascii="source serif 4" w:hAnsi="source serif 4"/>
          <w:b/>
          <w:color w:val="000000"/>
          <w:sz w:val="24"/>
        </w:rPr>
        <w:t xml:space="preserve">Official Terminology: "IFRS as Endorsed in Saudi Arabia" — Not "Full IFRS"</w:t>
      </w:r>
      <w:bookmarkEnd w:id="12"/>
    </w:p>
    <w:p>
      <w:pPr>
        <w:spacing w:line="360" w:after="210" w:lineRule="auto"/>
      </w:pPr>
      <w:r>
        <w:rPr>
          <w:rFonts w:eastAsia="source serif 4" w:cs="source serif 4" w:ascii="source serif 4" w:hAnsi="source serif 4"/>
          <w:color w:val="000000"/>
        </w:rPr>
        <w:t xml:space="preserve">This is the most important distinction for practitioners. Saudi Arabia does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apply IFRS directly as issued by the IASB. The </w:t>
      </w:r>
      <w:hyperlink r:id="rId21">
        <w:r>
          <w:rPr>
            <w:rFonts w:eastAsia="source sans 3" w:cs="source sans 3" w:ascii="source sans 3" w:hAnsi="source sans 3"/>
            <w:color w:val="#000"/>
            <w:u w:val="single"/>
          </w:rPr>
          <w:t xml:space="preserve">IFRS Foundation's jurisdiction profile for Saudi Arabia</w:t>
        </w:r>
      </w:hyperlink>
      <w:r>
        <w:rPr>
          <w:rFonts w:eastAsia="source serif 4" w:cs="source serif 4" w:ascii="source serif 4" w:hAnsi="source serif 4"/>
          <w:color w:val="000000"/>
        </w:rPr>
        <w:t xml:space="preserve"> (last updated 28 July 2022, still current as of 2026) states explicitly:</w:t>
      </w:r>
    </w:p>
    <w:p>
      <w:pPr>
        <w:spacing w:line="360" w:after="210" w:lineRule="auto"/>
        <w:ind w:left="630"/>
      </w:pPr>
      <w:r>
        <w:rPr>
          <w:rFonts w:eastAsia="source serif 4" w:cs="source serif 4" w:ascii="source serif 4" w:hAnsi="source serif 4"/>
          <w:color w:val="000000"/>
        </w:rPr>
        <w:t xml:space="preserve">"SOCPA requires the application of 'IFRS Accounting Standards that are endorsed in Saudi Arabia and other standards and pronouncements endorsed by SOCPA'."</w:t>
      </w:r>
    </w:p>
    <w:p>
      <w:pPr>
        <w:spacing w:line="360" w:after="210" w:lineRule="auto"/>
      </w:pPr>
      <w:r>
        <w:rPr>
          <w:rFonts w:eastAsia="source serif 4" w:cs="source serif 4" w:ascii="source serif 4" w:hAnsi="source serif 4"/>
          <w:color w:val="000000"/>
        </w:rPr>
        <w:t xml:space="preserve">And further:</w:t>
      </w:r>
    </w:p>
    <w:p>
      <w:pPr>
        <w:spacing w:line="360" w:after="210" w:lineRule="auto"/>
        <w:ind w:left="630"/>
      </w:pPr>
      <w:r>
        <w:rPr>
          <w:rFonts w:eastAsia="source serif 4" w:cs="source serif 4" w:ascii="source serif 4" w:hAnsi="source serif 4"/>
          <w:color w:val="000000"/>
        </w:rPr>
        <w:t xml:space="preserve">"The 'endorsed' standards are all IFRS Accounting Standards as issued by the International Accounting Standards Board </w:t>
      </w:r>
      <w:r>
        <w:rPr>
          <w:rFonts w:eastAsia="source serif 4" w:cs="source serif 4" w:ascii="source serif 4" w:hAnsi="source serif 4"/>
          <w:b/>
          <w:color w:val="000000"/>
        </w:rPr>
        <w:t xml:space="preserve">in addition to disclosure requirements added to some standards by SOCPA</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IFRS Foundation classifies Saudi Arabia as a jurisdiction where </w:t>
      </w:r>
      <w:r>
        <w:rPr>
          <w:rFonts w:eastAsia="source serif 4" w:cs="source serif 4" w:ascii="source serif 4" w:hAnsi="source serif 4"/>
          <w:b/>
          <w:color w:val="000000"/>
        </w:rPr>
        <w:t xml:space="preserve">IFRS Accounting Standards are required for all publicly accountable entities</w:t>
      </w:r>
      <w:r>
        <w:rPr>
          <w:rFonts w:eastAsia="source serif 4" w:cs="source serif 4" w:ascii="source serif 4" w:hAnsi="source serif 4"/>
          <w:color w:val="000000"/>
        </w:rPr>
        <w:t xml:space="preserve">, but it carefully notes that compliance is expressed as conformity with </w:t>
      </w:r>
      <w:r>
        <w:rPr>
          <w:rFonts w:eastAsia="source serif 4" w:cs="source serif 4" w:ascii="source serif 4" w:hAnsi="source serif 4"/>
          <w:b/>
          <w:color w:val="000000"/>
        </w:rPr>
        <w:t xml:space="preserve">IFRS as endorsed in Saudi Arabia</w:t>
      </w:r>
      <w:r>
        <w:rPr>
          <w:rFonts w:eastAsia="source serif 4" w:cs="source serif 4" w:ascii="source serif 4" w:hAnsi="source serif 4"/>
          <w:color w:val="000000"/>
        </w:rPr>
        <w:t xml:space="preserve"> — not with IFRS as issued by the IASB without modification.</w:t>
      </w:r>
    </w:p>
    <w:p>
      <w:pPr>
        <w:spacing w:line="360" w:after="210" w:lineRule="auto"/>
      </w:pPr>
      <w:hyperlink r:id="rId22">
        <w:r>
          <w:rPr>
            <w:rFonts w:eastAsia="source sans 3" w:cs="source sans 3" w:ascii="source sans 3" w:hAnsi="source sans 3"/>
            <w:color w:val="#000"/>
            <w:u w:val="single"/>
          </w:rPr>
          <w:t xml:space="preserve">IFAC's country profile</w:t>
        </w:r>
      </w:hyperlink>
      <w:r>
        <w:rPr>
          <w:rFonts w:eastAsia="source serif 4" w:cs="source serif 4" w:ascii="source serif 4" w:hAnsi="source serif 4"/>
          <w:color w:val="000000"/>
        </w:rPr>
        <w:t xml:space="preserve"> states this identically:</w:t>
      </w:r>
    </w:p>
    <w:p>
      <w:pPr>
        <w:spacing w:line="360" w:after="210" w:lineRule="auto"/>
        <w:ind w:left="630"/>
      </w:pPr>
      <w:r>
        <w:rPr>
          <w:rFonts w:eastAsia="source serif 4" w:cs="source serif 4" w:ascii="source serif 4" w:hAnsi="source serif 4"/>
          <w:color w:val="000000"/>
        </w:rPr>
        <w:t xml:space="preserve">"Publicly accountable entities, including listed companies, banks, insurance entities, and other regulated financial institutions, are required to apply International Financial Reporting Standards (IFRS Accounting Standards) </w:t>
      </w:r>
      <w:r>
        <w:rPr>
          <w:rFonts w:eastAsia="source serif 4" w:cs="source serif 4" w:ascii="source serif 4" w:hAnsi="source serif 4"/>
          <w:b/>
          <w:color w:val="000000"/>
        </w:rPr>
        <w:t xml:space="preserve">as endorsed by SOCPA</w:t>
      </w:r>
      <w:r>
        <w:rPr>
          <w:rFonts w:eastAsia="source serif 4" w:cs="source serif 4" w:ascii="source serif 4" w:hAnsi="source serif 4"/>
          <w:color w:val="000000"/>
        </w:rPr>
        <w:t xml:space="preserve">."</w:t>
      </w:r>
    </w:p>
    <w:p>
      <w:pPr>
        <w:spacing w:line="360" w:before="315" w:after="105" w:lineRule="auto"/>
        <w:ind w:left="-30"/>
        <w:jc w:val="left"/>
      </w:pPr>
      <w:bookmarkStart w:id="13" w:name="what_endorsed_means_in_practice"/>
      <w:r>
        <w:rPr>
          <w:rFonts w:eastAsia="source serif 4" w:cs="source serif 4" w:ascii="source serif 4" w:hAnsi="source serif 4"/>
          <w:b/>
          <w:color w:val="000000"/>
          <w:sz w:val="24"/>
        </w:rPr>
        <w:t xml:space="preserve">What "Endorsed" Means in Practice</w:t>
      </w:r>
      <w:bookmarkEnd w:id="13"/>
    </w:p>
    <w:p>
      <w:pPr>
        <w:spacing w:line="360" w:after="210" w:lineRule="auto"/>
      </w:pPr>
      <w:r>
        <w:rPr>
          <w:rFonts w:eastAsia="source serif 4" w:cs="source serif 4" w:ascii="source serif 4" w:hAnsi="source serif 4"/>
          <w:color w:val="000000"/>
        </w:rPr>
        <w:t xml:space="preserve">The endorsed framework consists of:</w:t>
      </w:r>
    </w:p>
    <w:p>
      <w:pPr>
        <w:numPr>
          <w:ilvl w:val="0"/>
          <w:numId w:val="4"/>
        </w:numPr>
        <w:spacing w:line="360" w:before="105" w:after="105" w:lineRule="auto"/>
      </w:pPr>
      <w:r>
        <w:rPr>
          <w:rFonts w:eastAsia="source serif 4" w:cs="source serif 4" w:ascii="source serif 4" w:hAnsi="source serif 4"/>
          <w:b/>
          <w:color w:val="000000"/>
          <w:sz w:val="21"/>
        </w:rPr>
        <w:t xml:space="preserve">All IFRS Accounting Standards</w:t>
      </w:r>
      <w:r>
        <w:rPr>
          <w:rFonts w:eastAsia="source serif 4" w:cs="source serif 4" w:ascii="source serif 4" w:hAnsi="source serif 4"/>
          <w:color w:val="000000"/>
          <w:sz w:val="21"/>
        </w:rPr>
        <w:t xml:space="preserve"> as issued by the IASB — adopted in full</w:t>
      </w:r>
    </w:p>
    <w:p>
      <w:pPr>
        <w:numPr>
          <w:ilvl w:val="0"/>
          <w:numId w:val="4"/>
        </w:numPr>
        <w:spacing w:line="360" w:before="105" w:after="105" w:lineRule="auto"/>
      </w:pPr>
      <w:r>
        <w:rPr>
          <w:rFonts w:eastAsia="source serif 4" w:cs="source serif 4" w:ascii="source serif 4" w:hAnsi="source serif 4"/>
          <w:b/>
          <w:color w:val="000000"/>
          <w:sz w:val="21"/>
        </w:rPr>
        <w:t xml:space="preserve">Additional SOCPA disclosure requirements</w:t>
      </w:r>
      <w:r>
        <w:rPr>
          <w:rFonts w:eastAsia="source serif 4" w:cs="source serif 4" w:ascii="source serif 4" w:hAnsi="source serif 4"/>
          <w:color w:val="000000"/>
          <w:sz w:val="21"/>
        </w:rPr>
        <w:t xml:space="preserve"> added to certain standards — addressing local legal and regulatory matters, including:</w:t>
      </w:r>
    </w:p>
    <w:p>
      <w:pPr>
        <w:numPr>
          <w:ilvl w:val="1"/>
          <w:numId w:val="4"/>
        </w:numPr>
        <w:spacing w:line="360" w:before="105" w:after="105" w:lineRule="auto"/>
      </w:pPr>
      <w:r>
        <w:rPr>
          <w:rFonts w:eastAsia="source serif 4" w:cs="source serif 4" w:ascii="source serif 4" w:hAnsi="source serif 4"/>
          <w:b/>
          <w:color w:val="000000"/>
          <w:sz w:val="21"/>
        </w:rPr>
        <w:t xml:space="preserve">Zakat</w:t>
      </w:r>
      <w:r>
        <w:rPr>
          <w:rFonts w:eastAsia="source serif 4" w:cs="source serif 4" w:ascii="source serif 4" w:hAnsi="source serif 4"/>
          <w:color w:val="000000"/>
          <w:sz w:val="21"/>
        </w:rPr>
        <w:t xml:space="preserve"> (Islamic religious tax/obligation) accounting</w:t>
      </w:r>
    </w:p>
    <w:p>
      <w:pPr>
        <w:numPr>
          <w:ilvl w:val="1"/>
          <w:numId w:val="4"/>
        </w:numPr>
        <w:spacing w:line="360" w:before="105" w:after="105" w:lineRule="auto"/>
      </w:pPr>
      <w:r>
        <w:rPr>
          <w:rFonts w:eastAsia="source serif 4" w:cs="source serif 4" w:ascii="source serif 4" w:hAnsi="source serif 4"/>
          <w:b/>
          <w:color w:val="000000"/>
          <w:sz w:val="21"/>
        </w:rPr>
        <w:t xml:space="preserve">Sharia-related</w:t>
      </w:r>
      <w:r>
        <w:rPr>
          <w:rFonts w:eastAsia="source serif 4" w:cs="source serif 4" w:ascii="source serif 4" w:hAnsi="source serif 4"/>
          <w:color w:val="000000"/>
          <w:sz w:val="21"/>
        </w:rPr>
        <w:t xml:space="preserve"> transaction disclosures</w:t>
      </w:r>
    </w:p>
    <w:p>
      <w:pPr>
        <w:numPr>
          <w:ilvl w:val="1"/>
          <w:numId w:val="4"/>
        </w:numPr>
        <w:spacing w:line="360" w:before="105" w:after="105" w:lineRule="auto"/>
      </w:pPr>
      <w:r>
        <w:rPr>
          <w:rFonts w:eastAsia="source serif 4" w:cs="source serif 4" w:ascii="source serif 4" w:hAnsi="source serif 4"/>
          <w:b/>
          <w:color w:val="000000"/>
          <w:sz w:val="21"/>
        </w:rPr>
        <w:t xml:space="preserve">CMA and SAMA regulatory</w:t>
      </w:r>
      <w:r>
        <w:rPr>
          <w:rFonts w:eastAsia="source serif 4" w:cs="source serif 4" w:ascii="source serif 4" w:hAnsi="source serif 4"/>
          <w:color w:val="000000"/>
          <w:sz w:val="21"/>
        </w:rPr>
        <w:t xml:space="preserve"> disclosure requirements for listed and banking entities</w:t>
      </w:r>
    </w:p>
    <w:p>
      <w:pPr>
        <w:numPr>
          <w:ilvl w:val="0"/>
          <w:numId w:val="4"/>
        </w:numPr>
        <w:spacing w:line="360" w:before="105" w:after="105" w:lineRule="auto"/>
      </w:pPr>
      <w:r>
        <w:rPr>
          <w:rFonts w:eastAsia="source serif 4" w:cs="source serif 4" w:ascii="source serif 4" w:hAnsi="source serif 4"/>
          <w:b/>
          <w:color w:val="000000"/>
          <w:sz w:val="21"/>
        </w:rPr>
        <w:t xml:space="preserve">Supplementary SOCPA standards and technical releases</w:t>
      </w:r>
      <w:r>
        <w:rPr>
          <w:rFonts w:eastAsia="source serif 4" w:cs="source serif 4" w:ascii="source serif 4" w:hAnsi="source serif 4"/>
          <w:color w:val="000000"/>
          <w:sz w:val="21"/>
        </w:rPr>
        <w:t xml:space="preserve"> for matters not addressed by IFRS — e.g., the Liquidation Basis Financial Reporting Standard (replacing the going-concern provisions of IAS 1 for entities preparing non-going-concern financial statements)</w:t>
      </w:r>
    </w:p>
    <w:p>
      <w:pPr>
        <w:spacing w:line="360" w:after="210" w:lineRule="auto"/>
      </w:pPr>
      <w:r>
        <w:rPr>
          <w:rFonts w:eastAsia="source serif 4" w:cs="source serif 4" w:ascii="source serif 4" w:hAnsi="source serif 4"/>
          <w:color w:val="000000"/>
        </w:rPr>
        <w:t xml:space="preserve">Audit opinions must confirm conformity with "</w:t>
      </w:r>
      <w:r>
        <w:rPr>
          <w:rFonts w:eastAsia="source serif 4" w:cs="source serif 4" w:ascii="source serif 4" w:hAnsi="source serif 4"/>
          <w:b/>
          <w:color w:val="000000"/>
        </w:rPr>
        <w:t xml:space="preserve">IFRS Accounting Standards as endorsed in Saudi Arabia</w:t>
      </w:r>
      <w:r>
        <w:rPr>
          <w:rFonts w:eastAsia="source serif 4" w:cs="source serif 4" w:ascii="source serif 4" w:hAnsi="source serif 4"/>
          <w:color w:val="000000"/>
        </w:rPr>
        <w:t xml:space="preserve">" — not simply with IFRS. This is the correct audit language.</w:t>
      </w:r>
    </w:p>
    <w:p>
      <w:pPr>
        <w:spacing w:line="360" w:before="315" w:after="105" w:lineRule="auto"/>
        <w:ind w:left="-30"/>
        <w:jc w:val="left"/>
      </w:pPr>
      <w:bookmarkStart w:id="14" w:name="entity_level_requirements"/>
      <w:r>
        <w:rPr>
          <w:rFonts w:eastAsia="source serif 4" w:cs="source serif 4" w:ascii="source serif 4" w:hAnsi="source serif 4"/>
          <w:b/>
          <w:color w:val="000000"/>
          <w:sz w:val="24"/>
        </w:rPr>
        <w:t xml:space="preserve">Entity-Level Requirements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Framework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Publicly accountable entities (listed companies, banks, insurance entities, regulated financial institutions)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IFRS Accounting Standards </w:t>
            </w:r>
            <w:r>
              <w:rPr>
                <w:rFonts w:eastAsia="source serif 4" w:cs="source serif 4" w:ascii="source serif 4" w:hAnsi="source serif 4"/>
                <w:b/>
                <w:color w:val="000000"/>
                <w:sz w:val="17"/>
              </w:rPr>
              <w:t xml:space="preserve">as endorsed by SOCPA</w:t>
            </w:r>
            <w:r>
              <w:rPr>
                <w:rFonts w:eastAsia="source sans 3" w:cs="source sans 3" w:ascii="source sans 3" w:hAnsi="source sans 3"/>
                <w:color w:val="000000"/>
                <w:sz w:val="17"/>
              </w:rPr>
              <w:t xml:space="preserve"> (full endorsement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Non-publicly accountable entities (SMEs as defined in IFRS for SMEs)</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IFRS for SMEs</w:t>
            </w:r>
            <w:r>
              <w:rPr>
                <w:rFonts w:eastAsia="source sans 3" w:cs="source sans 3" w:ascii="source sans 3" w:hAnsi="source sans 3"/>
                <w:color w:val="000000"/>
                <w:sz w:val="17"/>
              </w:rPr>
              <w:t xml:space="preserve"> as endorsed in Saudi Arabia (effective January 2018; SOCPA added limited Sharia/local disclosures)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SMEs electing full IFRS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Permitted to use full IFRS Accounting Standards </w:t>
            </w:r>
            <w:r>
              <w:rPr>
                <w:rFonts w:eastAsia="source serif 4" w:cs="source serif 4" w:ascii="source serif 4" w:hAnsi="source serif 4"/>
                <w:b/>
                <w:color w:val="000000"/>
                <w:sz w:val="17"/>
              </w:rPr>
              <w:t xml:space="preserve">as endorsed by SOCPA</w:t>
            </w:r>
            <w:r>
              <w:rPr>
                <w:rFonts w:eastAsia="source sans 3" w:cs="source sans 3" w:ascii="source sans 3" w:hAnsi="source sans 3"/>
                <w:color w:val="000000"/>
                <w:sz w:val="17"/>
              </w:rPr>
              <w:t xml:space="preserve">, but only if applied in entirety on an ongoing basis — the election is irrevocable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Entities on non-going concern / liquidation basis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apply SOCPA's </w:t>
            </w:r>
            <w:r>
              <w:rPr>
                <w:rFonts w:eastAsia="source serif 4" w:cs="source serif 4" w:ascii="source serif 4" w:hAnsi="source serif 4"/>
                <w:b/>
                <w:color w:val="000000"/>
                <w:sz w:val="17"/>
              </w:rPr>
              <w:t xml:space="preserve">Liquidation Basis Financial Reporting Standard</w:t>
            </w:r>
            <w:r>
              <w:rPr>
                <w:rFonts w:eastAsia="source sans 3" w:cs="source sans 3" w:ascii="source sans 3" w:hAnsi="source sans 3"/>
                <w:color w:val="000000"/>
                <w:sz w:val="17"/>
              </w:rPr>
              <w:t xml:space="preserve"> (SOCPA amendment to IAS 1 going-concern provisions)</w:t>
            </w:r>
          </w:p>
        </w:tc>
      </w:tr>
    </w:tbl>
    <w:p>
      <w:pPr>
        <w:spacing w:lineRule="auto"/>
      </w:pPr>
    </w:p>
    <w:p>
      <w:pPr>
        <w:spacing w:line="360" w:after="210" w:lineRule="auto"/>
      </w:pPr>
      <w:r>
        <w:rPr>
          <w:rFonts w:eastAsia="source serif 4" w:cs="source serif 4" w:ascii="source serif 4" w:hAnsi="source serif 4"/>
          <w:i/>
          <w:color w:val="000000"/>
        </w:rPr>
        <w:t xml:space="preserve">Sources: </w:t>
      </w:r>
      <w:hyperlink r:id="rId23">
        <w:r>
          <w:rPr>
            <w:rFonts w:eastAsia="source serif 4" w:cs="source serif 4" w:ascii="source serif 4" w:hAnsi="source serif 4"/>
            <w:i/>
            <w:color w:val="#000"/>
            <w:u w:val="single"/>
          </w:rPr>
          <w:t xml:space="preserve">IFRS Foundation Saudi Arabia profile</w:t>
        </w:r>
      </w:hyperlink>
      <w:r>
        <w:rPr>
          <w:rFonts w:eastAsia="source serif 4" w:cs="source serif 4" w:ascii="source serif 4" w:hAnsi="source serif 4"/>
          <w:i/>
          <w:color w:val="000000"/>
        </w:rPr>
        <w:t xml:space="preserve">; </w:t>
      </w:r>
      <w:hyperlink r:id="rId24">
        <w:r>
          <w:rPr>
            <w:rFonts w:eastAsia="source serif 4" w:cs="source serif 4" w:ascii="source serif 4" w:hAnsi="source serif 4"/>
            <w:i/>
            <w:color w:val="#000"/>
            <w:u w:val="single"/>
          </w:rPr>
          <w:t xml:space="preserve">IFAC Saudi Arabia country profile</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5_recent_endorsement_activity_f61a9c"/>
      <w:r>
        <w:rPr>
          <w:rFonts w:eastAsia="source serif 4" w:cs="source serif 4" w:ascii="source serif 4" w:hAnsi="source serif 4"/>
          <w:b/>
          <w:color w:val="000000"/>
          <w:sz w:val="24"/>
        </w:rPr>
        <w:t xml:space="preserve">5. Recent Endorsement Activity (2024–2026)</w:t>
      </w:r>
      <w:bookmarkEnd w:id="15"/>
    </w:p>
    <w:p>
      <w:pPr>
        <w:spacing w:line="360" w:after="210" w:lineRule="auto"/>
      </w:pPr>
      <w:r>
        <w:rPr>
          <w:rFonts w:eastAsia="source serif 4" w:cs="source serif 4" w:ascii="source serif 4" w:hAnsi="source serif 4"/>
          <w:color w:val="000000"/>
        </w:rPr>
        <w:t xml:space="preserve">SOCPA has been active in endorsing new IASB standards as of the time of this report: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releases 2024 updated edition of IFRS standards (complete IASB 2024 publication suite)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November 2024</w:t>
            </w:r>
          </w:p>
        </w:tc>
        <w:tc>
          <w:tcPr>
            <w:tcBorders>
              <w:top w:val="single" w:sz="1" w:space="0" w:color="000000"/>
              <w:bottom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SOCPA official news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adopts </w:t>
            </w:r>
            <w:r>
              <w:rPr>
                <w:rFonts w:eastAsia="source serif 4" w:cs="source serif 4" w:ascii="source serif 4" w:hAnsi="source serif 4"/>
                <w:b/>
                <w:color w:val="000000"/>
                <w:sz w:val="17"/>
              </w:rPr>
              <w:t xml:space="preserve">IFRS 18</w:t>
            </w:r>
            <w:r>
              <w:rPr>
                <w:rFonts w:eastAsia="source sans 3" w:cs="source sans 3" w:ascii="source sans 3" w:hAnsi="source sans 3"/>
                <w:color w:val="000000"/>
                <w:sz w:val="17"/>
              </w:rPr>
              <w:t xml:space="preserve"> (</w:t>
            </w:r>
            <w:r>
              <w:rPr>
                <w:rFonts w:eastAsia="source serif 4" w:cs="source serif 4" w:ascii="source serif 4" w:hAnsi="source serif 4"/>
                <w:i/>
                <w:color w:val="000000"/>
                <w:sz w:val="17"/>
              </w:rPr>
              <w:t xml:space="preserve">Presentation and Disclosure in Financial Statements</w:t>
            </w:r>
            <w:r>
              <w:rPr>
                <w:rFonts w:eastAsia="source sans 3" w:cs="source sans 3" w:ascii="source sans 3" w:hAnsi="source sans 3"/>
                <w:color w:val="000000"/>
                <w:sz w:val="17"/>
              </w:rPr>
              <w:t xml:space="preserve">, replacing IAS 1) for implementation in Saudi Arabia — mandatory from 1 January 2027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December 2024 (announced January 2025)</w:t>
            </w:r>
          </w:p>
        </w:tc>
        <w:tc>
          <w:tcPr>
            <w:tcBorders>
              <w:top w:val="single" w:sz="1" w:space="0" w:color="000000"/>
              <w:bottom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SOCPA official news</w:t>
              </w:r>
            </w:hyperlink>
            <w:r>
              <w:rPr>
                <w:rFonts w:eastAsia="source sans 3" w:cs="source sans 3" w:ascii="source sans 3" w:hAnsi="source sans 3"/>
                <w:color w:val="000000"/>
                <w:sz w:val="17"/>
              </w:rPr>
              <w:t xml:space="preserve">; </w:t>
            </w:r>
            <w:hyperlink r:id="rId27">
              <w:r>
                <w:rPr>
                  <w:rFonts w:eastAsia="source sans 3" w:cs="source sans 3" w:ascii="source sans 3" w:hAnsi="source sans 3"/>
                  <w:color w:val="#000"/>
                  <w:sz w:val="17"/>
                  <w:u w:val="single"/>
                </w:rPr>
                <w:t xml:space="preserve">IFAC profile</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adopts </w:t>
            </w:r>
            <w:r>
              <w:rPr>
                <w:rFonts w:eastAsia="source serif 4" w:cs="source serif 4" w:ascii="source serif 4" w:hAnsi="source serif 4"/>
                <w:b/>
                <w:color w:val="000000"/>
                <w:sz w:val="17"/>
              </w:rPr>
              <w:t xml:space="preserve">IFRS 19</w:t>
            </w:r>
            <w:r>
              <w:rPr>
                <w:rFonts w:eastAsia="source sans 3" w:cs="source sans 3" w:ascii="source sans 3" w:hAnsi="source sans 3"/>
                <w:color w:val="000000"/>
                <w:sz w:val="17"/>
              </w:rPr>
              <w:t xml:space="preserve"> (</w:t>
            </w:r>
            <w:r>
              <w:rPr>
                <w:rFonts w:eastAsia="source serif 4" w:cs="source serif 4" w:ascii="source serif 4" w:hAnsi="source serif 4"/>
                <w:i/>
                <w:color w:val="000000"/>
                <w:sz w:val="17"/>
              </w:rPr>
              <w:t xml:space="preserve">Subsidiaries without Public Accountability: Disclosures</w:t>
            </w:r>
            <w:r>
              <w:rPr>
                <w:rFonts w:eastAsia="source sans 3" w:cs="source sans 3" w:ascii="source sans 3" w:hAnsi="source sans 3"/>
                <w:color w:val="000000"/>
                <w:sz w:val="17"/>
              </w:rPr>
              <w:t xml:space="preserve">) for implementation in Saudi Arabia — early adoption permitted from December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 December 2024 (announced January 2025)</w:t>
            </w:r>
          </w:p>
        </w:tc>
        <w:tc>
          <w:tcPr>
            <w:tcBorders>
              <w:top w:val="single" w:sz="1" w:space="0" w:color="000000"/>
              <w:bottom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SOCPA official news</w:t>
              </w:r>
            </w:hyperlink>
            <w:r>
              <w:rPr>
                <w:rFonts w:eastAsia="source sans 3" w:cs="source sans 3" w:ascii="source sans 3" w:hAnsi="source sans 3"/>
                <w:color w:val="000000"/>
                <w:sz w:val="17"/>
              </w:rPr>
              <w:t xml:space="preserve">; </w:t>
            </w:r>
            <w:hyperlink r:id="rId29">
              <w:r>
                <w:rPr>
                  <w:rFonts w:eastAsia="source sans 3" w:cs="source sans 3" w:ascii="source sans 3" w:hAnsi="source sans 3"/>
                  <w:color w:val="#000"/>
                  <w:sz w:val="17"/>
                  <w:u w:val="single"/>
                </w:rPr>
                <w:t xml:space="preserve">IFAC profile</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adopts 2025 Handbook of International Quality Management, Auditing, Review, Other Assurance, and Related Services Pronouncements (Arabic translation published)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March 2025</w:t>
            </w:r>
          </w:p>
        </w:tc>
        <w:tc>
          <w:tcPr>
            <w:tcBorders>
              <w:top w:val="single" w:sz="1" w:space="0" w:color="000000"/>
              <w:bottom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IFAC profile</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Licensing authority transferred from Ministry of Commerce to SOCPA (Council of Ministers Decision 571)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February 2025</w:t>
            </w:r>
          </w:p>
        </w:tc>
        <w:tc>
          <w:tcPr>
            <w:tcBorders>
              <w:top w:val="single" w:sz="1" w:space="0" w:color="000000"/>
              <w:bottom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SOCPA homepage news item</w:t>
              </w:r>
            </w:hyperlink>
            <w:r>
              <w:rPr>
                <w:rFonts w:eastAsia="source sans 3" w:cs="source sans 3" w:ascii="source sans 3" w:hAnsi="source sans 3"/>
                <w:color w:val="000000"/>
                <w:sz w:val="17"/>
              </w:rPr>
              <w:t xml:space="preserve">; </w:t>
            </w:r>
            <w:hyperlink r:id="rId32">
              <w:r>
                <w:rPr>
                  <w:rFonts w:eastAsia="source sans 3" w:cs="source sans 3" w:ascii="source sans 3" w:hAnsi="source sans 3"/>
                  <w:color w:val="#000"/>
                  <w:sz w:val="17"/>
                  <w:u w:val="single"/>
                </w:rPr>
                <w:t xml:space="preserve">Minister of Commerce Decision 28, 28 July 2025</w:t>
              </w:r>
            </w:hyperlink>
          </w:p>
        </w:tc>
      </w:tr>
    </w:tbl>
    <w:p>
      <w:pPr>
        <w:spacing w:lineRule="auto"/>
      </w:pPr>
    </w:p>
    <w:p>
      <w:pPr>
        <w:spacing w:line="360" w:before="315" w:after="105" w:lineRule="auto"/>
        <w:ind w:left="-30"/>
        <w:jc w:val="left"/>
      </w:pPr>
      <w:bookmarkStart w:id="16" w:name="on_ifrs_18_key_for_2027_preparers"/>
      <w:r>
        <w:rPr>
          <w:rFonts w:eastAsia="source serif 4" w:cs="source serif 4" w:ascii="source serif 4" w:hAnsi="source serif 4"/>
          <w:b/>
          <w:color w:val="000000"/>
          <w:sz w:val="24"/>
        </w:rPr>
        <w:t xml:space="preserve">On IFRS 18 (Key for 2027 Preparers)</w:t>
      </w:r>
      <w:bookmarkEnd w:id="16"/>
    </w:p>
    <w:p>
      <w:pPr>
        <w:spacing w:line="360" w:after="210" w:lineRule="auto"/>
      </w:pPr>
      <w:r>
        <w:rPr>
          <w:rFonts w:eastAsia="source serif 4" w:cs="source serif 4" w:ascii="source serif 4" w:hAnsi="source serif 4"/>
          <w:color w:val="000000"/>
        </w:rPr>
        <w:t xml:space="preserve">IFRS 18, endorsed by SOCPA in December 2024, replaces IAS 1 and is mandatory from </w:t>
      </w:r>
      <w:r>
        <w:rPr>
          <w:rFonts w:eastAsia="source serif 4" w:cs="source serif 4" w:ascii="source serif 4" w:hAnsi="source serif 4"/>
          <w:b/>
          <w:color w:val="000000"/>
        </w:rPr>
        <w:t xml:space="preserve">1 January 2027</w:t>
      </w:r>
      <w:r>
        <w:rPr>
          <w:rFonts w:eastAsia="source serif 4" w:cs="source serif 4" w:ascii="source serif 4" w:hAnsi="source serif 4"/>
          <w:color w:val="000000"/>
        </w:rPr>
        <w:t xml:space="preserve">. It introduces mandatory subtotals in the income statement (operating profit; investing income/expense; financing income/expense), requires Management-Defined Performance Measures (MPMs) to be reconciled in the notes, and mandates retrospective restatement of comparative periods on first adoption. Saudi PIEs should begin transition readiness no later than mid-2026.</w:t>
      </w:r>
    </w:p>
    <w:p>
      <w:pPr>
        <w:spacing w:line="360" w:before="315" w:after="105" w:lineRule="auto"/>
        <w:ind w:left="-30"/>
        <w:jc w:val="left"/>
      </w:pPr>
      <w:bookmarkStart w:id="17" w:name="on_ifrs_19_subsidiaries"/>
      <w:r>
        <w:rPr>
          <w:rFonts w:eastAsia="source serif 4" w:cs="source serif 4" w:ascii="source serif 4" w:hAnsi="source serif 4"/>
          <w:b/>
          <w:color w:val="000000"/>
          <w:sz w:val="24"/>
        </w:rPr>
        <w:t xml:space="preserve">On IFRS 19 (Subsidiaries)</w:t>
      </w:r>
      <w:bookmarkEnd w:id="17"/>
    </w:p>
    <w:p>
      <w:pPr>
        <w:spacing w:line="360" w:after="210" w:lineRule="auto"/>
      </w:pPr>
      <w:r>
        <w:rPr>
          <w:rFonts w:eastAsia="source serif 4" w:cs="source serif 4" w:ascii="source serif 4" w:hAnsi="source serif 4"/>
          <w:color w:val="000000"/>
        </w:rPr>
        <w:t xml:space="preserve">IFRS 19, also endorsed in December 2024 and making Saudi Arabia an early adopter globally, permits eligible subsidiaries (those whose parent presents publicly available full-IFRS consolidated financial statements) to use reduced disclosure requirements in their standalone financials. Application is optional but, once elected in Saudi Arabia, must include compliance with the additional SOCPA endorsement disclosures.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6_common_market_shorthand_vs_o_6813ff"/>
      <w:r>
        <w:rPr>
          <w:rFonts w:eastAsia="source serif 4" w:cs="source serif 4" w:ascii="source serif 4" w:hAnsi="source serif 4"/>
          <w:b/>
          <w:color w:val="000000"/>
          <w:sz w:val="24"/>
        </w:rPr>
        <w:t xml:space="preserve">6. Common Market Shorthand vs. Official Terminology</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Informal / Common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Official Terminology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 standards" or "Saudi GAAP"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IFRS Accounting Standards as endorsed in Saudi Arabia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Technically all IFRS, plus SOCPA additions — not a separate GAAP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IFRS" applied in Saudi Arabia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IFRS Accounting Standards as endorsed in Saudi Arabia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identical to IASB-issued IFRS — SOCPA adds local disclosures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"Saudi Organization for Certified Public Accountants"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Saudi Organization for Chartered and Professional Accountants (SOCPA)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Old name pre-2021; still appears in some translated legal texts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"SOCPA-endorsed IFRS"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IFRS Accounting Standards endorsed in Saudi Arabia (as per SOCPA)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Market shorthand that is directionally accurate, not the literal audit-opinion phrase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"CPA" (in Saudi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Certified Public Accountant — SOCPA's professional designation for individual practitioners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Unrelated to the organization's old/new name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key_findings_summary"/>
      <w:r>
        <w:rPr>
          <w:rFonts w:eastAsia="source serif 4" w:cs="source serif 4" w:ascii="source serif 4" w:hAnsi="source serif 4"/>
          <w:b/>
          <w:color w:val="000000"/>
          <w:sz w:val="24"/>
        </w:rPr>
        <w:t xml:space="preserve">Key Findings Summary</w:t>
      </w:r>
      <w:bookmarkEnd w:id="19"/>
    </w:p>
    <w:p>
      <w:pPr>
        <w:numPr>
          <w:ilvl w:val="0"/>
          <w:numId w:val="5"/>
        </w:numPr>
        <w:spacing w:line="360" w:after="210" w:lineRule="auto"/>
      </w:pPr>
      <w:r>
        <w:rPr>
          <w:rFonts w:eastAsia="source serif 4" w:cs="source serif 4" w:ascii="source serif 4" w:hAnsi="source serif 4"/>
          <w:b/>
          <w:color w:val="000000"/>
          <w:sz w:val="21"/>
        </w:rPr>
        <w:t xml:space="preserve">Current official name (2026):</w:t>
      </w:r>
      <w:r>
        <w:rPr>
          <w:rFonts w:eastAsia="source serif 4" w:cs="source serif 4" w:ascii="source serif 4" w:hAnsi="source serif 4"/>
          <w:color w:val="000000"/>
          <w:sz w:val="21"/>
        </w:rPr>
        <w:t xml:space="preserve"> Saudi Organization for Chartered and Professional Accountants (SOCPA) — confirmed on SOCPA's website, IFAC registry, and all post-2021 official communications.</w:t>
      </w:r>
    </w:p>
    <w:p>
      <w:pPr>
        <w:numPr>
          <w:ilvl w:val="0"/>
          <w:numId w:val="5"/>
        </w:numPr>
        <w:spacing w:line="360" w:after="210" w:lineRule="auto"/>
      </w:pPr>
      <w:r>
        <w:rPr>
          <w:rFonts w:eastAsia="source serif 4" w:cs="source serif 4" w:ascii="source serif 4" w:hAnsi="source serif 4"/>
          <w:b/>
          <w:color w:val="000000"/>
          <w:sz w:val="21"/>
        </w:rPr>
        <w:t xml:space="preserve">Name change:</w:t>
      </w:r>
      <w:r>
        <w:rPr>
          <w:rFonts w:eastAsia="source serif 4" w:cs="source serif 4" w:ascii="source serif 4" w:hAnsi="source serif 4"/>
          <w:color w:val="000000"/>
          <w:sz w:val="21"/>
        </w:rPr>
        <w:t xml:space="preserve"> The shift from "Certified Public Accountants" to "Chartered and Professional Accountants" was effected by the </w:t>
      </w:r>
      <w:r>
        <w:rPr>
          <w:rFonts w:eastAsia="source serif 4" w:cs="source serif 4" w:ascii="source serif 4" w:hAnsi="source serif 4"/>
          <w:b/>
          <w:color w:val="000000"/>
          <w:sz w:val="21"/>
        </w:rPr>
        <w:t xml:space="preserve">2021 legislative package</w:t>
      </w:r>
      <w:r>
        <w:rPr>
          <w:rFonts w:eastAsia="source serif 4" w:cs="source serif 4" w:ascii="source serif 4" w:hAnsi="source serif 4"/>
          <w:color w:val="000000"/>
          <w:sz w:val="21"/>
        </w:rPr>
        <w:t xml:space="preserve"> (Royal Decree M/59 and Council of Ministers Resolution 416, both dated 9 March/11 March 2021). No single proclamation document is publicly titled "renaming decree" — the change materialized through SOCPA's new statute and was reflected in SOCPA's own branding from 2021 onward.</w:t>
      </w:r>
    </w:p>
    <w:p>
      <w:pPr>
        <w:numPr>
          <w:ilvl w:val="0"/>
          <w:numId w:val="5"/>
        </w:numPr>
        <w:spacing w:line="360" w:after="210" w:lineRule="auto"/>
      </w:pPr>
      <w:r>
        <w:rPr>
          <w:rFonts w:eastAsia="source serif 4" w:cs="source serif 4" w:ascii="source serif 4" w:hAnsi="source serif 4"/>
          <w:b/>
          <w:color w:val="000000"/>
          <w:sz w:val="21"/>
        </w:rPr>
        <w:t xml:space="preserve">IFRS framework:</w:t>
      </w:r>
      <w:r>
        <w:rPr>
          <w:rFonts w:eastAsia="source serif 4" w:cs="source serif 4" w:ascii="source serif 4" w:hAnsi="source serif 4"/>
          <w:color w:val="000000"/>
          <w:sz w:val="21"/>
        </w:rPr>
        <w:t xml:space="preserve"> Saudi Arabia applies </w:t>
      </w:r>
      <w:r>
        <w:rPr>
          <w:rFonts w:eastAsia="source serif 4" w:cs="source serif 4" w:ascii="source serif 4" w:hAnsi="source serif 4"/>
          <w:b/>
          <w:color w:val="000000"/>
          <w:sz w:val="21"/>
        </w:rPr>
        <w:t xml:space="preserve">IFRS Accounting Standards as endorsed in Saudi Arabia</w:t>
      </w:r>
      <w:r>
        <w:rPr>
          <w:rFonts w:eastAsia="source serif 4" w:cs="source serif 4" w:ascii="source serif 4" w:hAnsi="source serif 4"/>
          <w:color w:val="000000"/>
          <w:sz w:val="21"/>
        </w:rPr>
        <w:t xml:space="preserve"> — not unmodified IFRS. The endorsed set equals all IASB-issued IFRS plus SOCPA-added disclosures (Zakat, Sharia, regulatory). The IFRS Foundation and IFAC confirm this is the correct characterization.</w:t>
      </w:r>
    </w:p>
    <w:p>
      <w:pPr>
        <w:numPr>
          <w:ilvl w:val="0"/>
          <w:numId w:val="5"/>
        </w:numPr>
        <w:spacing w:line="360" w:after="210" w:lineRule="auto"/>
      </w:pPr>
      <w:r>
        <w:rPr>
          <w:rFonts w:eastAsia="source serif 4" w:cs="source serif 4" w:ascii="source serif 4" w:hAnsi="source serif 4"/>
          <w:b/>
          <w:color w:val="000000"/>
          <w:sz w:val="21"/>
        </w:rPr>
        <w:t xml:space="preserve">SOCPA's endorsement role:</w:t>
      </w:r>
      <w:r>
        <w:rPr>
          <w:rFonts w:eastAsia="source serif 4" w:cs="source serif 4" w:ascii="source serif 4" w:hAnsi="source serif 4"/>
          <w:color w:val="000000"/>
          <w:sz w:val="21"/>
        </w:rPr>
        <w:t xml:space="preserve"> SOCPA is the sole national standard-setter and endorsement authority. Every IASB standard undergoes SOCPA's technical review before binding effect in the Kingdom. SOCPA also issues supplementary standards for local matters not covered by IFRS.</w:t>
      </w:r>
    </w:p>
    <w:p>
      <w:pPr>
        <w:numPr>
          <w:ilvl w:val="0"/>
          <w:numId w:val="5"/>
        </w:numPr>
        <w:spacing w:line="360" w:after="210" w:lineRule="auto"/>
      </w:pPr>
      <w:r>
        <w:rPr>
          <w:rFonts w:eastAsia="source serif 4" w:cs="source serif 4" w:ascii="source serif 4" w:hAnsi="source serif 4"/>
          <w:b/>
          <w:color w:val="000000"/>
          <w:sz w:val="21"/>
        </w:rPr>
        <w:t xml:space="preserve">Recent activity:</w:t>
      </w:r>
      <w:r>
        <w:rPr>
          <w:rFonts w:eastAsia="source serif 4" w:cs="source serif 4" w:ascii="source serif 4" w:hAnsi="source serif 4"/>
          <w:color w:val="000000"/>
          <w:sz w:val="21"/>
        </w:rPr>
        <w:t xml:space="preserve"> SOCPA endorsed IFRS 18 and IFRS 19 in December 2024, published the full 2024 IFRS edition in November 2024, and had licensing authority transferred to it from the Ministry of Commerce in February 2025.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ocpa.org.sa/Socpa/About-Socpa/About-us.aspx?lang=en-us" TargetMode="External"/><Relationship Id="rId6" Type="http://schemas.openxmlformats.org/officeDocument/2006/relationships/hyperlink" Target="https://socpa.org.sa/Socpa/Home.aspx?lang=en-us" TargetMode="External"/><Relationship Id="rId7" Type="http://schemas.openxmlformats.org/officeDocument/2006/relationships/hyperlink" Target="https://www.ifac.org/about-ifac/membership/profile/saudi-arabia" TargetMode="External"/><Relationship Id="rId8" Type="http://schemas.openxmlformats.org/officeDocument/2006/relationships/hyperlink" Target="https://socpa.org.sa/Socpa/About-Socpa/About-us.aspx?lang=en-us" TargetMode="External"/><Relationship Id="rId9" Type="http://schemas.openxmlformats.org/officeDocument/2006/relationships/hyperlink" Target="https://www.ifac.org/about-ifac/membership/profile/saudi-arabia" TargetMode="External"/><Relationship Id="rId10" Type="http://schemas.openxmlformats.org/officeDocument/2006/relationships/hyperlink" Target="https://decreesa.com/p/509907/" TargetMode="External"/><Relationship Id="rId11" Type="http://schemas.openxmlformats.org/officeDocument/2006/relationships/hyperlink" Target="https://decreesa.com/p/509907/" TargetMode="External"/><Relationship Id="rId12" Type="http://schemas.openxmlformats.org/officeDocument/2006/relationships/hyperlink" Target="https://laws.boe.gov.sa/Files/Download/?attId=e9258698-a33a-4625-88e3-adbb0125b7e1" TargetMode="External"/><Relationship Id="rId13" Type="http://schemas.openxmlformats.org/officeDocument/2006/relationships/hyperlink" Target="https://laws.boe.gov.sa/Files/Download/?attId=c29eeba2-4670-4c0a-8b6d-adbb010d4b92" TargetMode="External"/><Relationship Id="rId14" Type="http://schemas.openxmlformats.org/officeDocument/2006/relationships/hyperlink" Target="https://laws.boe.gov.sa/Files/Download/?attId=c396cd97-e10d-4178-b4dd-adbb00ffdfc6" TargetMode="External"/><Relationship Id="rId15" Type="http://schemas.openxmlformats.org/officeDocument/2006/relationships/hyperlink" Target="https://www.ifac.org/about-ifac/membership/profile/saudi-arabia" TargetMode="External"/><Relationship Id="rId16" Type="http://schemas.openxmlformats.org/officeDocument/2006/relationships/hyperlink" Target="https://www.ifac.org/about-ifac/membership/members/saudi-organization-chartered-and-professional-accountants" TargetMode="External"/><Relationship Id="rId17" Type="http://schemas.openxmlformats.org/officeDocument/2006/relationships/hyperlink" Target="https://abmagazine.accaglobal.com/content/abmagazine/global/articles/2022/aug/public/saudi-strengthens-the-profession.html" TargetMode="External"/><Relationship Id="rId18" Type="http://schemas.openxmlformats.org/officeDocument/2006/relationships/hyperlink" Target="https://www.aicpa-cima.com/news/article/aicpa-and-cima-explore-future-collaboration-with-saudi-organization-for" TargetMode="External"/><Relationship Id="rId19" Type="http://schemas.openxmlformats.org/officeDocument/2006/relationships/hyperlink" Target="https://www.ifac.org/about-ifac/membership/profile/saudi-arabia" TargetMode="External"/><Relationship Id="rId20" Type="http://schemas.openxmlformats.org/officeDocument/2006/relationships/hyperlink" Target="https://www.ifac.org/about-ifac/membership/profile/saudi-arabia" TargetMode="External"/><Relationship Id="rId21" Type="http://schemas.openxmlformats.org/officeDocument/2006/relationships/hyperlink" Target="https://www.ifrs.org/use-around-the-world/use-of-ifrs-standards-by-jurisdiction/view-jurisdiction.html/saudi-arabia/" TargetMode="External"/><Relationship Id="rId22" Type="http://schemas.openxmlformats.org/officeDocument/2006/relationships/hyperlink" Target="https://www.ifac.org/about-ifac/membership/profile/saudi-arabia" TargetMode="External"/><Relationship Id="rId23" Type="http://schemas.openxmlformats.org/officeDocument/2006/relationships/hyperlink" Target="https://www.ifrs.org/use-around-the-world/use-of-ifrs-standards-by-jurisdiction/view-jurisdiction.html/saudi-arabia/" TargetMode="External"/><Relationship Id="rId24" Type="http://schemas.openxmlformats.org/officeDocument/2006/relationships/hyperlink" Target="https://www.ifac.org/about-ifac/membership/profile/saudi-arabia" TargetMode="External"/><Relationship Id="rId25" Type="http://schemas.openxmlformats.org/officeDocument/2006/relationships/hyperlink" Target="https://socpa.org.sa/Socpa/Media-Center/News/2024/3836.aspx?lang=en-us" TargetMode="External"/><Relationship Id="rId26" Type="http://schemas.openxmlformats.org/officeDocument/2006/relationships/hyperlink" Target="https://socpa.org.sa/Socpa/Media-Center/News/2025/3926.aspx?lang=en-us" TargetMode="External"/><Relationship Id="rId27" Type="http://schemas.openxmlformats.org/officeDocument/2006/relationships/hyperlink" Target="https://www.ifac.org/about-ifac/membership/profile/saudi-arabia" TargetMode="External"/><Relationship Id="rId28" Type="http://schemas.openxmlformats.org/officeDocument/2006/relationships/hyperlink" Target="https://socpa.org.sa/Socpa/Media-Center/News/2025/3927.aspx?lang=en-us" TargetMode="External"/><Relationship Id="rId29" Type="http://schemas.openxmlformats.org/officeDocument/2006/relationships/hyperlink" Target="https://www.ifac.org/about-ifac/membership/profile/saudi-arabia" TargetMode="External"/><Relationship Id="rId30" Type="http://schemas.openxmlformats.org/officeDocument/2006/relationships/hyperlink" Target="https://www.ifac.org/about-ifac/membership/profile/saudi-arabia" TargetMode="External"/><Relationship Id="rId31" Type="http://schemas.openxmlformats.org/officeDocument/2006/relationships/hyperlink" Target="https://socpa.org.sa/Socpa/Home.aspx?lang=en-us" TargetMode="External"/><Relationship Id="rId32" Type="http://schemas.openxmlformats.org/officeDocument/2006/relationships/hyperlink" Target="https://decreesa.com/p/50990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2026-06-01T11:03:56.107Z</dcterms:created>
  <dcterms:modified xsi:type="dcterms:W3CDTF">2026-06-01T11:03:56.107Z</dcterms:modified>
</cp:coreProperties>
</file>