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 w:line="300" w:lineRule="auto"/>
      </w:pPr>
      <w:r>
        <w:rPr>
          <w:rFonts w:ascii="Lora" w:cs="Lora" w:eastAsia="Lora" w:hAnsi="Lora"/>
          <w:i/>
          <w:iCs/>
          <w:color w:val="0E211B"/>
          <w:sz w:val="34"/>
          <w:szCs w:val="34"/>
        </w:rPr>
        <w:t xml:space="preserve">Calibre</w:t>
      </w:r>
      <w:r>
        <w:rPr>
          <w:rFonts w:ascii="Plus Jakarta Sans" w:cs="Plus Jakarta Sans" w:eastAsia="Plus Jakarta Sans" w:hAnsi="Plus Jakarta Sans"/>
          <w:b/>
          <w:bCs/>
          <w:color w:val="596B66"/>
          <w:sz w:val="17"/>
          <w:szCs w:val="17"/>
        </w:rPr>
        <w:t xml:space="preserve">   by Daftar</w:t>
      </w:r>
    </w:p>
    <w:p>
      <w:pPr>
        <w:pBdr>
          <w:left w:val="single" w:color="265147" w:sz="18" w:space="8"/>
        </w:pBdr>
        <w:spacing w:after="220" w:before="0" w:line="300" w:lineRule="auto"/>
        <w:ind w:left="17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Calibration record</w:t>
      </w:r>
    </w:p>
    <w:p>
      <w:pPr>
        <w:spacing w:after="180" w:before="0" w:line="276" w:lineRule="auto"/>
      </w:pPr>
      <w:r>
        <w:rPr>
          <w:rFonts w:ascii="Lora" w:cs="Lora" w:eastAsia="Lora" w:hAnsi="Lora"/>
          <w:color w:val="0E211B"/>
          <w:sz w:val="46"/>
          <w:szCs w:val="46"/>
        </w:rPr>
        <w:t xml:space="preserve">Resolve the differences, keep the original record</w:t>
      </w:r>
    </w:p>
    <w:p>
      <w:pPr>
        <w:spacing w:after="240" w:before="0" w:line="330" w:lineRule="auto"/>
      </w:pPr>
      <w:r>
        <w:rPr>
          <w:rFonts w:ascii="Lora" w:cs="Lora" w:eastAsia="Lora" w:hAnsi="Lora"/>
          <w:color w:val="394740"/>
          <w:sz w:val="23"/>
          <w:szCs w:val="23"/>
        </w:rPr>
        <w:t xml:space="preserve">Calibration is required. The panel discusses every flagged finalist-criterion cell, records what caused the difference, and keeps both the pre-calibration scores and the final result.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01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Session record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700"/>
        <w:gridCol w:w="6484"/>
      </w:tblGrid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Client and role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Rubric version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Session date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Facilitator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Panelists present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Evidence cut-off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02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Flagged cells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A spread of 2 is a divergence. A spread of 3 or 4 is a contradiction, and each one is named in the Verdict. The flagged cells are listed on sheet 03 of the working file.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Cause, circle one: E different evidence, A different reading of the anchor, W weighting, M missing evidence. Where more cells are flagged, continue on sheet 04 of the working file.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80"/>
        <w:gridCol w:w="1000"/>
        <w:gridCol w:w="1150"/>
        <w:gridCol w:w="1000"/>
        <w:gridCol w:w="940"/>
        <w:gridCol w:w="1000"/>
        <w:gridCol w:w="1807"/>
        <w:gridCol w:w="1807"/>
      </w:tblGrid>
      <w:tr>
        <w:trPr>
          <w:cantSplit/>
          <w:tblHeader/>
        </w:trPr>
        <w:tc>
          <w:tcPr>
            <w:tcW w:type="dxa" w:w="48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#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Finalist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Criterion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Scores</w:t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Spread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Cause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Evidence discussed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Resolution</w:t>
            </w:r>
          </w:p>
        </w:tc>
      </w:tr>
      <w:tr>
        <w:trPr>
          <w:cantSplit/>
        </w:trPr>
        <w:tc>
          <w:tcPr>
            <w:tcW w:type="dxa" w:w="48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E  A  W  M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E  A  W  M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E  A  W  M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E  A  W  M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E  A  W  M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6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E  A  W  M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7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E  A  W  M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E  A  W  M</w:t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07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03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Post-calibration record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00"/>
        <w:gridCol w:w="1300"/>
        <w:gridCol w:w="1300"/>
        <w:gridCol w:w="1100"/>
        <w:gridCol w:w="1700"/>
        <w:gridCol w:w="2684"/>
      </w:tblGrid>
      <w:tr>
        <w:trPr>
          <w:cantSplit/>
          <w:tblHeader/>
        </w:trPr>
        <w:tc>
          <w:tcPr>
            <w:tcW w:type="dxa" w:w="11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Finalist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Criterion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Scores before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Agreed score</w:t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Remaining difference</w:t>
            </w:r>
          </w:p>
        </w:tc>
        <w:tc>
          <w:tcPr>
            <w:tcW w:type="dxa" w:w="26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6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6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6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6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26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Unresolved cells take the panel mean, rounded to the nearest whole number with ties rounding down, and are carried into the Verdict as a risk.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04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Panel conclusions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400"/>
        <w:gridCol w:w="5784"/>
      </w:tblGrid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Where the panel agrees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Where the panel still differs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Evidence that would resolve open points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Risks to name in the Verdict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Recommendation owner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named human decision-maker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Employer decision owner</w:t>
            </w:r>
          </w:p>
        </w:tc>
        <w:tc>
          <w:tcPr>
            <w:tcW w:type="dxa" w:w="5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05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Completion check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5600"/>
        <w:gridCol w:w="3584"/>
      </w:tblGrid>
      <w:tr>
        <w:trPr>
          <w:cantSplit/>
          <w:tblHeader/>
        </w:trPr>
        <w:tc>
          <w:tcPr>
            <w:tcW w:type="dxa" w:w="56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Check</w:t>
            </w:r>
          </w:p>
        </w:tc>
        <w:tc>
          <w:tcPr>
            <w:tcW w:type="dxa" w:w="35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All flagged cells discussed</w:t>
            </w:r>
          </w:p>
        </w:tc>
        <w:tc>
          <w:tcPr>
            <w:tcW w:type="dxa" w:w="3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Complete / Open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Pre-calibration record retained</w:t>
            </w:r>
          </w:p>
        </w:tc>
        <w:tc>
          <w:tcPr>
            <w:tcW w:type="dxa" w:w="3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Complete / Open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Post-calibration scores recorded</w:t>
            </w:r>
          </w:p>
        </w:tc>
        <w:tc>
          <w:tcPr>
            <w:tcW w:type="dxa" w:w="3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Complete / Open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Remaining disagreement stated plainly</w:t>
            </w:r>
          </w:p>
        </w:tc>
        <w:tc>
          <w:tcPr>
            <w:tcW w:type="dxa" w:w="3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Complete / Open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No order-of-merit labels or hidden sorting used</w:t>
            </w:r>
          </w:p>
        </w:tc>
        <w:tc>
          <w:tcPr>
            <w:tcW w:type="dxa" w:w="3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Complete / Open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Verdict writer briefed</w:t>
            </w:r>
          </w:p>
        </w:tc>
        <w:tc>
          <w:tcPr>
            <w:tcW w:type="dxa" w:w="3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596B66"/>
                <w:sz w:val="19"/>
                <w:szCs w:val="19"/>
              </w:rPr>
              <w:t xml:space="preserve">Complete / Open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pBdr>
          <w:left w:val="single" w:color="265147" w:sz="24" w:space="10"/>
        </w:pBdr>
        <w:shd w:fill="D5E3DE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Use statement</w:t>
      </w:r>
    </w:p>
    <w:p>
      <w:pPr>
        <w:pBdr>
          <w:left w:val="single" w:color="265147" w:sz="24" w:space="10"/>
        </w:pBdr>
        <w:shd w:fill="D5E3DE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Structured hiring advisory for finance roles. Not a psychometric assessment. Does not predict performance. The decision, and its consequences, rest with the employer.</w:t>
      </w:r>
    </w:p>
    <w:sectPr>
      <w:footerReference w:type="default" r:id="rId6"/>
      <w:pgSz w:w="11906" w:h="16838" w:orient="portrait"/>
      <w:pgMar w:top="1361" w:right="1361" w:bottom="1361" w:left="1361" w:header="708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E3DE" w:sz="4" w:space="6"/>
      </w:pBdr>
      <w:spacing w:after="0" w:before="0" w:line="300" w:lineRule="auto"/>
    </w:pPr>
    <w:r>
      <w:rPr>
        <w:rFonts w:ascii="Plus Jakarta Sans" w:cs="Plus Jakarta Sans" w:eastAsia="Plus Jakarta Sans" w:hAnsi="Plus Jakarta Sans"/>
        <w:b/>
        <w:bCs/>
        <w:color w:val="1C3D35"/>
        <w:sz w:val="15"/>
        <w:szCs w:val="15"/>
      </w:rPr>
      <w:t xml:space="preserve">Calibre by Daftar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t xml:space="preserve">  ·  A product of Daftar Advisory · Amman  ·  Calibration record  ·  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6514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394740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Lora" w:cs="Lora" w:eastAsia="Lora" w:hAnsi="Lora"/>
      <w:color w:val="0E211B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Plus Jakarta Sans" w:cs="Plus Jakarta Sans" w:eastAsia="Plus Jakarta Sans" w:hAnsi="Plus Jakarta Sans"/>
      <w:b/>
      <w:bCs/>
      <w:color w:val="1C3D3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Calibration record</dc:title>
  <dc:creator>Calibre by Daftar</dc:creator>
  <cp:lastModifiedBy>Un-named</cp:lastModifiedBy>
  <cp:revision>1</cp:revision>
  <dcterms:created xsi:type="dcterms:W3CDTF">2026-10-05T07:48:56.690Z</dcterms:created>
  <dcterms:modified xsi:type="dcterms:W3CDTF">2026-10-05T07:48:56.690Z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