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 w:line="300" w:lineRule="auto"/>
      </w:pPr>
      <w:r>
        <w:rPr>
          <w:rFonts w:ascii="Lora" w:cs="Lora" w:eastAsia="Lora" w:hAnsi="Lora"/>
          <w:i/>
          <w:iCs/>
          <w:color w:val="0E211B"/>
          <w:sz w:val="34"/>
          <w:szCs w:val="34"/>
        </w:rPr>
        <w:t xml:space="preserve">Calibre</w:t>
      </w:r>
      <w:r>
        <w:rPr>
          <w:rFonts w:ascii="Plus Jakarta Sans" w:cs="Plus Jakarta Sans" w:eastAsia="Plus Jakarta Sans" w:hAnsi="Plus Jakarta Sans"/>
          <w:b/>
          <w:bCs/>
          <w:color w:val="596B66"/>
          <w:sz w:val="17"/>
          <w:szCs w:val="17"/>
        </w:rPr>
        <w:t xml:space="preserve">   by Daftar</w:t>
      </w:r>
    </w:p>
    <w:p>
      <w:pPr>
        <w:pBdr>
          <w:left w:val="single" w:color="265147" w:sz="18" w:space="8"/>
        </w:pBdr>
        <w:spacing w:after="220" w:before="0" w:line="300" w:lineRule="auto"/>
        <w:ind w:left="17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Panel scoring guide</w:t>
      </w:r>
    </w:p>
    <w:p>
      <w:pPr>
        <w:spacing w:after="180" w:before="0" w:line="276" w:lineRule="auto"/>
      </w:pPr>
      <w:r>
        <w:rPr>
          <w:rFonts w:ascii="Lora" w:cs="Lora" w:eastAsia="Lora" w:hAnsi="Lora"/>
          <w:color w:val="0E211B"/>
          <w:sz w:val="46"/>
          <w:szCs w:val="46"/>
        </w:rPr>
        <w:t xml:space="preserve">Independent scoring before reveal</w:t>
      </w:r>
    </w:p>
    <w:p>
      <w:pPr>
        <w:spacing w:after="240" w:before="0" w:line="330" w:lineRule="auto"/>
      </w:pPr>
      <w:r>
        <w:rPr>
          <w:rFonts w:ascii="Lora" w:cs="Lora" w:eastAsia="Lora" w:hAnsi="Lora"/>
          <w:color w:val="394740"/>
          <w:sz w:val="23"/>
          <w:szCs w:val="23"/>
        </w:rPr>
        <w:t xml:space="preserve">Every panelist scores every finalist against the same locked rubric. Scores stay hidden until every panelist has submitted, or the scoring deadline has passed.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01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Scoring rules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00"/>
        <w:gridCol w:w="3400"/>
        <w:gridCol w:w="4884"/>
      </w:tblGrid>
      <w:tr>
        <w:trPr>
          <w:cantSplit/>
          <w:tblHeader/>
        </w:trPr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Score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Meaning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Required record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0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No usable evidence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Name the missing evidence and what would resolve it.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Falls materially short of the anchor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Cite the job-related evidence.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Between anchors 1 and 3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Explain why the evidence does not reach 3.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Meets the role requirement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Cite the evidence that satisfies the anchor.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Between anchors 3 and 5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Explain the additional relevant evidence.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5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Exceeds the role requirement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Cite the evidence that satisfies anchor 5.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02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Evidence notes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Write at least 40 characters for every score, including 0.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Name the evidence source and its date where available.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Separate a demonstrated weakness from missing evidence.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Do not infer protected characteristics, personality, culture fit or future performance.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Do not discuss scores with other panelists before submission.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After submission the record is immutable. Corrections are appended with a reason.</w:t>
      </w:r>
    </w:p>
    <w:p>
      <w:pPr>
        <w:keepNext/>
        <w:pBdr>
          <w:left w:val="single" w:color="265147" w:sz="24" w:space="10"/>
        </w:pBdr>
        <w:shd w:fill="F0F5F3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Good evidence note</w:t>
      </w:r>
    </w:p>
    <w:p>
      <w:pPr>
        <w:pBdr>
          <w:left w:val="single" w:color="265147" w:sz="24" w:space="10"/>
        </w:pBdr>
        <w:shd w:fill="F0F5F3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C2, score 3. Owned the monthly close for a five-entity group, stated in the CV and supported by the panel interview note dated [date]. The evidence supports the anchor but does not establish listed-group reporting.</w:t>
      </w:r>
    </w:p>
    <w:p>
      <w:pPr>
        <w:keepNext/>
        <w:pBdr>
          <w:left w:val="single" w:color="596B66" w:sz="24" w:space="10"/>
        </w:pBdr>
        <w:shd w:fill="F6F7F8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596B66"/>
          <w:spacing w:val="30"/>
          <w:sz w:val="15"/>
          <w:szCs w:val="15"/>
        </w:rPr>
        <w:t xml:space="preserve">Insufficient evidence note</w:t>
      </w:r>
    </w:p>
    <w:p>
      <w:pPr>
        <w:pBdr>
          <w:left w:val="single" w:color="596B66" w:sz="24" w:space="10"/>
        </w:pBdr>
        <w:shd w:fill="F6F7F8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Good communicator and seems like a strong fit.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03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Panelist submission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600"/>
        <w:gridCol w:w="5584"/>
      </w:tblGrid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Panelist name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Finalist reference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Rubric version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Submitted at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All criteria scored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Every score has an evidence note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Scored independently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Yes / No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Signature</w:t>
            </w:r>
          </w:p>
        </w:tc>
        <w:tc>
          <w:tcPr>
            <w:tcW w:type="dxa" w:w="55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04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Before reveal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The Calibre lead confirms every required panelist has submitted, or that the scoring deadline has passed.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No weighted total, comparison or other panelist's score is shown before reveal.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Late evidence is logged and applied consistently to every affected panelist.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The comparison stays in finalist reference order and is never colour-coded as an order of merit.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Scores are entered on sheet 02 of the Calibre Verdict working file only after reveal.</w:t>
      </w:r>
    </w:p>
    <w:p>
      <w:pPr>
        <w:keepNext/>
        <w:pBdr>
          <w:left w:val="single" w:color="265147" w:sz="24" w:space="10"/>
        </w:pBdr>
        <w:shd w:fill="D5E3DE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Use statement</w:t>
      </w:r>
    </w:p>
    <w:p>
      <w:pPr>
        <w:pBdr>
          <w:left w:val="single" w:color="265147" w:sz="24" w:space="10"/>
        </w:pBdr>
        <w:shd w:fill="D5E3DE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sectPr>
      <w:footerReference w:type="default" r:id="rId6"/>
      <w:pgSz w:w="11906" w:h="16838" w:orient="portrait"/>
      <w:pgMar w:top="1361" w:right="1361" w:bottom="1361" w:left="1361" w:header="708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E3DE" w:sz="4" w:space="6"/>
      </w:pBdr>
      <w:spacing w:after="0" w:before="0" w:line="300" w:lineRule="auto"/>
    </w:pPr>
    <w:r>
      <w:rPr>
        <w:rFonts w:ascii="Plus Jakarta Sans" w:cs="Plus Jakarta Sans" w:eastAsia="Plus Jakarta Sans" w:hAnsi="Plus Jakarta Sans"/>
        <w:b/>
        <w:bCs/>
        <w:color w:val="1C3D35"/>
        <w:sz w:val="15"/>
        <w:szCs w:val="15"/>
      </w:rPr>
      <w:t xml:space="preserve">Calibre by Daftar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t xml:space="preserve">  ·  A product of Daftar Advisory · Amman  ·  Panel scoring guide  ·  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6514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39474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Lora" w:cs="Lora" w:eastAsia="Lora" w:hAnsi="Lora"/>
      <w:color w:val="0E211B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1C3D3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Panel scoring guide</dc:title>
  <dc:creator>Calibre by Daftar</dc:creator>
  <cp:lastModifiedBy>Un-named</cp:lastModifiedBy>
  <cp:revision>1</cp:revision>
  <dcterms:created xsi:type="dcterms:W3CDTF">2026-10-01T19:49:48.525Z</dcterms:created>
  <dcterms:modified xsi:type="dcterms:W3CDTF">2026-10-01T19:49:48.525Z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