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Sene başı öğretmenler kurulu, Yönergenin EK-1 çizelgesi uyarınca eylül ayının ilk iş gününde toplanır; 2026-2027 için 01.09.2026 Salı. Sene başı mesleki çalışma dönemi 1-11 Eylül 2026'dır.</w:t>
            </w:r>
          </w:p>
          <w:p>
            <w:pPr>
              <w:spacing w:after="60"/>
              <w:jc w:val="both"/>
            </w:pPr>
            <w:r>
              <w:rPr>
                <w:b w:val="0"/>
                <w:i w:val="0"/>
                <w:sz w:val="18"/>
              </w:rPr>
              <w:t>• Ödül ve disiplin kurulu öğretmen üyeleri ile onur kurulu başkanı ve yedek üyesi, okulun yerleşik uygulaması uyarınca bu toplantıda gizli oyla seçilir. Ortaöğretim Kurumları Yönetmeliğinin 185 inci maddesi seçim zamanını 'her ders yılının ilk ayı içinde' olarak ifade eder; bu ifade ders yılı tanımı gereği 14 Eylül – 13 Ekim aralığına karşılık gelmektedir. Seçimin bütün öğretmenlerin hazır bulunduğu sene başı toplantısında yapılması okul yönetiminin kararıdır (18.08.2026) ve olası bir denetim sorusuna karşı bu not kılavuzda tutulmuştur.</w:t>
            </w:r>
          </w:p>
          <w:p>
            <w:pPr>
              <w:spacing w:after="60"/>
              <w:jc w:val="both"/>
            </w:pPr>
            <w:r>
              <w:rPr>
                <w:b w:val="0"/>
                <w:i w:val="0"/>
                <w:sz w:val="18"/>
              </w:rPr>
              <w:t>• Türkiye Yüzyılı Maarif Modeli'nin 2026-2027'de kapsadığı sınıf düzeyleri için genelgede açık hüküm bulunmadığından metin, kapsamın 9, 10 ve 11. sınıflar olacağı beklentisiyle ve 'kapsamdaki sınıflar / diğer sınıflar' ayrımıyla kurulmuştur; kesin kapsam il/ilçe millî eğitim müdürlüğünden yazılı olarak teyit edilir.</w:t>
            </w:r>
          </w:p>
          <w:p>
            <w:pPr>
              <w:spacing w:after="60"/>
              <w:jc w:val="both"/>
            </w:pPr>
            <w:r>
              <w:rPr>
                <w:b w:val="0"/>
                <w:i w:val="0"/>
                <w:sz w:val="18"/>
              </w:rPr>
              <w:t>• Öğrenci okul kıyafetine ilişkin öğretmen görüşü bu toplantıda değil, Kılık-Kıyafet Yönetmeliğinin 3 üncü maddesi gereğince ikinci dönem başı kurulunda alınır (GNL-OKR-OKT-002).</w:t>
            </w:r>
          </w:p>
          <w:p>
            <w:pPr>
              <w:spacing w:after="60"/>
              <w:jc w:val="both"/>
            </w:pPr>
            <w:r>
              <w:rPr>
                <w:b w:val="0"/>
                <w:i w:val="0"/>
                <w:sz w:val="18"/>
              </w:rPr>
              <w:t>• Tutanağın eki yoktur: öğretmenler kurulunca seçim veya üye belirlemesi yapılan on dört yapının seçim özet ve üye yapısı çizelgeleri gündem 7'nin, Nöbetçi Öğretmen Talimatnamesi gündem 13'ün, bilişim araçları ve cep telefonu kararı gündem 15'in, Okul Kuralları ve Uygulamaları kararı gündem 17'nin altında, toplantı akışı içinde yer alır. Okuldaki bütün kurul, komisyon ve ekiplerin tam çizelgesi okul yönetimince ayrıca tutulur, tutanağa alınmaz.</w:t>
            </w:r>
          </w:p>
          <w:p>
            <w:pPr>
              <w:spacing w:after="60"/>
              <w:jc w:val="both"/>
            </w:pPr>
            <w:r>
              <w:rPr>
                <w:b w:val="0"/>
                <w:i w:val="0"/>
                <w:sz w:val="18"/>
              </w:rPr>
              <w:t>• Doldurulacak büyük çizelgeler: şube sayısı kadar satırı olan sınıf rehber öğretmeni çizelgesi (gündem 8), öğrenci kulüpleri çizelgesi (gündem 9), belirli gün ve haftalar çizelgesi (gündem 10) ve gündem 7'deki seçim özet çizelgesi. Kulüp ile belirli gün ve hafta listeleri Sosyal Etkinlikler Yönetmeliğinin ekleridir; okulda açılmayacak kulüpler çizelgeden çıkarılır.</w:t>
            </w:r>
          </w:p>
          <w:p>
            <w:pPr>
              <w:spacing w:after="60"/>
              <w:jc w:val="both"/>
            </w:pPr>
            <w:r>
              <w:rPr>
                <w:b w:val="0"/>
                <w:i w:val="0"/>
                <w:sz w:val="18"/>
              </w:rPr>
              <w:t>• Bu belge, okulapp.org üzerinde yayımlanan GENEL TUTANAK ŞABLONU setinin parçasıdır (sürüm: 2026.08.2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SENE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2026-2027 / 1 (sene başı olağan toplantısı)</w:t>
            </w:r>
          </w:p>
        </w:tc>
      </w:tr>
      <w:tr>
        <w:tc>
          <w:tcPr>
            <w:tcW w:w="2381" w:type="dxa"/>
            <w:shd w:val="clear" w:fill="F2F2F2"/>
          </w:tcPr>
          <w:p>
            <w:r/>
            <w:r>
              <w:rPr>
                <w:b/>
                <w:i w:val="0"/>
                <w:sz w:val="18"/>
              </w:rPr>
              <w:t>Toplantı Tarihi</w:t>
            </w:r>
          </w:p>
        </w:tc>
        <w:tc>
          <w:tcPr>
            <w:tcW w:w="7710" w:type="dxa"/>
          </w:tcPr>
          <w:p>
            <w:r/>
            <w:r>
              <w:rPr>
                <w:b w:val="0"/>
                <w:i w:val="0"/>
                <w:sz w:val="18"/>
              </w:rPr>
              <w:t>01/09/2026 Salı</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/08/2026 tarihinde yazılı olarak duyurulmuş, bir örneği öğretmenler odasına asılmıştır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2025-2026 ders yılı sonu öğretmenler kurulunda alınan kararların ve sonuçlarının gözden geçirilmesi</w:t>
      </w:r>
    </w:p>
    <w:p>
      <w:pPr>
        <w:spacing w:after="20" w:before="0"/>
        <w:ind w:left="340" w:hanging="340"/>
        <w:jc w:val="both"/>
      </w:pPr>
      <w:r>
        <w:rPr>
          <w:b w:val="0"/>
          <w:i w:val="0"/>
          <w:sz w:val="18"/>
        </w:rPr>
        <w:t>4. Bakanlık kararları ve mevzuat değişiklikleri; 2026-2027 Eğitim ve Öğretim Yılına İlişkin İş ve İşlemler Genelgesinin tebliği ile okul düzeyinde uygulama esasları; MEBBİS ve e-Okul işlemleri</w:t>
      </w:r>
    </w:p>
    <w:p>
      <w:pPr>
        <w:spacing w:after="20" w:before="0"/>
        <w:ind w:left="340" w:hanging="340"/>
        <w:jc w:val="both"/>
      </w:pPr>
      <w:r>
        <w:rPr>
          <w:b w:val="0"/>
          <w:i w:val="0"/>
          <w:sz w:val="18"/>
        </w:rPr>
        <w:t>5. 2026-2027 çalışma takvimi ile okul çalışma planlarının görüşülmesi ve müdür onayına sunulması</w:t>
      </w:r>
    </w:p>
    <w:p>
      <w:pPr>
        <w:spacing w:after="20" w:before="0"/>
        <w:ind w:left="340" w:hanging="340"/>
        <w:jc w:val="both"/>
      </w:pPr>
      <w:r>
        <w:rPr>
          <w:b w:val="0"/>
          <w:i w:val="0"/>
          <w:sz w:val="18"/>
        </w:rPr>
        <w:t>6. Sene başı mesleki çalışma programı (1-11 Eylül 2026)</w:t>
      </w:r>
    </w:p>
    <w:p>
      <w:pPr>
        <w:spacing w:after="20" w:before="0"/>
        <w:ind w:left="340" w:hanging="340"/>
        <w:jc w:val="both"/>
      </w:pPr>
      <w:r>
        <w:rPr>
          <w:b w:val="0"/>
          <w:i w:val="0"/>
          <w:sz w:val="18"/>
        </w:rPr>
        <w:t>7. Kurul, komisyon ve ekiplerin oluşumu; öğretmenler kurulunca seçim ve üye belirlemesi yapılan yapılar; okul öğrenci ödül ve disiplin kurulu öğretmen üyeleri ile onur kurulu başkanı ve yedek üyesinin gizli oyla seçimi</w:t>
      </w:r>
    </w:p>
    <w:p>
      <w:pPr>
        <w:spacing w:after="20" w:before="0"/>
        <w:ind w:left="340" w:hanging="340"/>
        <w:jc w:val="both"/>
      </w:pPr>
      <w:r>
        <w:rPr>
          <w:b w:val="0"/>
          <w:i w:val="0"/>
          <w:sz w:val="18"/>
        </w:rPr>
        <w:t>8. Sınıf/şube rehber öğretmenlerinin belirlenmesi</w:t>
      </w:r>
    </w:p>
    <w:p>
      <w:pPr>
        <w:spacing w:after="20" w:before="0"/>
        <w:ind w:left="340" w:hanging="340"/>
        <w:jc w:val="both"/>
      </w:pPr>
      <w:r>
        <w:rPr>
          <w:b w:val="0"/>
          <w:i w:val="0"/>
          <w:sz w:val="18"/>
        </w:rPr>
        <w:t>9. Faaliyet gösterecek öğrenci kulüplerinin ve danışman öğretmenlerinin belirlenmesi</w:t>
      </w:r>
    </w:p>
    <w:p>
      <w:pPr>
        <w:spacing w:after="20" w:before="0"/>
        <w:ind w:left="340" w:hanging="340"/>
        <w:jc w:val="both"/>
      </w:pPr>
      <w:r>
        <w:rPr>
          <w:b w:val="0"/>
          <w:i w:val="0"/>
          <w:sz w:val="18"/>
        </w:rPr>
        <w:t>10. Belirli gün ve haftaların belirlenmesi; bayrak törenleri</w:t>
      </w:r>
    </w:p>
    <w:p>
      <w:pPr>
        <w:spacing w:after="20" w:before="0"/>
        <w:ind w:left="340" w:hanging="340"/>
        <w:jc w:val="both"/>
      </w:pPr>
      <w:r>
        <w:rPr>
          <w:b w:val="0"/>
          <w:i w:val="0"/>
          <w:sz w:val="18"/>
        </w:rPr>
        <w:t>11. Seçmeli derslerin kesinleştirilmesi; 12. sınıf hedef temelli destek eğitimi ders seçimi</w:t>
      </w:r>
    </w:p>
    <w:p>
      <w:pPr>
        <w:spacing w:after="20" w:before="0"/>
        <w:ind w:left="340" w:hanging="340"/>
        <w:jc w:val="both"/>
      </w:pPr>
      <w:r>
        <w:rPr>
          <w:b w:val="0"/>
          <w:i w:val="0"/>
          <w:sz w:val="18"/>
        </w:rPr>
        <w:t>12. Haftalık ders programının görüşülmesi</w:t>
      </w:r>
    </w:p>
    <w:p>
      <w:pPr>
        <w:spacing w:after="20" w:before="0"/>
        <w:ind w:left="340" w:hanging="340"/>
        <w:jc w:val="both"/>
      </w:pPr>
      <w:r>
        <w:rPr>
          <w:b w:val="0"/>
          <w:i w:val="0"/>
          <w:sz w:val="18"/>
        </w:rPr>
        <w:t>13. Nöbet uygulamalarıyla ilgili esaslar ve nöbet görev süresi</w:t>
      </w:r>
    </w:p>
    <w:p>
      <w:pPr>
        <w:spacing w:after="20" w:before="0"/>
        <w:ind w:left="340" w:hanging="340"/>
        <w:jc w:val="both"/>
      </w:pPr>
      <w:r>
        <w:rPr>
          <w:b w:val="0"/>
          <w:i w:val="0"/>
          <w:sz w:val="18"/>
        </w:rPr>
        <w:t>14. Geç gelen öğrencilerin derse alınma şekli ve süresi</w:t>
      </w:r>
    </w:p>
    <w:p>
      <w:pPr>
        <w:spacing w:after="20" w:before="0"/>
        <w:ind w:left="340" w:hanging="340"/>
        <w:jc w:val="both"/>
      </w:pPr>
      <w:r>
        <w:rPr>
          <w:b w:val="0"/>
          <w:i w:val="0"/>
          <w:sz w:val="18"/>
        </w:rPr>
        <w:t>15. Bilişim araçları ve cep telefonu kullanımına ilişkin usul ve esasların karara bağlanması</w:t>
      </w:r>
    </w:p>
    <w:p>
      <w:pPr>
        <w:spacing w:after="20" w:before="0"/>
        <w:ind w:left="340" w:hanging="340"/>
        <w:jc w:val="both"/>
      </w:pPr>
      <w:r>
        <w:rPr>
          <w:b w:val="0"/>
          <w:i w:val="0"/>
          <w:sz w:val="18"/>
        </w:rPr>
        <w:t>16. Öğrencilerden beklenen davranışlar; onur belgesiyle ödüllendirilebilecek ek davranışların belirlenmesi; okul-öğrenci-veli sözleşmesi</w:t>
      </w:r>
    </w:p>
    <w:p>
      <w:pPr>
        <w:spacing w:after="20" w:before="0"/>
        <w:ind w:left="340" w:hanging="340"/>
        <w:jc w:val="both"/>
      </w:pPr>
      <w:r>
        <w:rPr>
          <w:b w:val="0"/>
          <w:i w:val="0"/>
          <w:sz w:val="18"/>
        </w:rPr>
        <w:t>17. Okul yönetimince hazırlanan Okul Kuralları ve Uygulamaları taslağının görüşülüp karara bağlanması</w:t>
      </w:r>
    </w:p>
    <w:p>
      <w:pPr>
        <w:spacing w:after="20" w:before="0"/>
        <w:ind w:left="340" w:hanging="340"/>
        <w:jc w:val="both"/>
      </w:pPr>
      <w:r>
        <w:rPr>
          <w:b w:val="0"/>
          <w:i w:val="0"/>
          <w:sz w:val="18"/>
        </w:rPr>
        <w:t>18. Yazılı ve uygulamalı sınavlar: sınav takviminin ilanı, ölçme araçlarına ilişkin sınırlamalar ve okul sınav uygulama yönergesinin hazırlık süreci</w:t>
      </w:r>
    </w:p>
    <w:p>
      <w:pPr>
        <w:spacing w:after="20" w:before="0"/>
        <w:ind w:left="340" w:hanging="340"/>
        <w:jc w:val="both"/>
      </w:pPr>
      <w:r>
        <w:rPr>
          <w:b w:val="0"/>
          <w:i w:val="0"/>
          <w:sz w:val="18"/>
        </w:rPr>
        <w:t>19. Zümre toplantıları, yıllık planlar, ders planları, e-Okul gelişim raporları, bireyselleştirilmiş eğitim programları ve destek eğitim odası</w:t>
      </w:r>
    </w:p>
    <w:p>
      <w:pPr>
        <w:spacing w:after="20" w:before="0"/>
        <w:ind w:left="340" w:hanging="340"/>
        <w:jc w:val="both"/>
      </w:pPr>
      <w:r>
        <w:rPr>
          <w:b w:val="0"/>
          <w:i w:val="0"/>
          <w:sz w:val="18"/>
        </w:rPr>
        <w:t>20. Atatürkçülük konularının derslerde işlenişi ve öğretim programlarının uygulanması</w:t>
      </w:r>
    </w:p>
    <w:p>
      <w:pPr>
        <w:spacing w:after="20" w:before="0"/>
        <w:ind w:left="340" w:hanging="340"/>
        <w:jc w:val="both"/>
      </w:pPr>
      <w:r>
        <w:rPr>
          <w:b w:val="0"/>
          <w:i w:val="0"/>
          <w:sz w:val="18"/>
        </w:rPr>
        <w:t>21. Türkiye Yüzyılı Maarif Modeli uygulamaları</w:t>
      </w:r>
    </w:p>
    <w:p>
      <w:pPr>
        <w:spacing w:after="20" w:before="0"/>
        <w:ind w:left="340" w:hanging="340"/>
        <w:jc w:val="both"/>
      </w:pPr>
      <w:r>
        <w:rPr>
          <w:b w:val="0"/>
          <w:i w:val="0"/>
          <w:sz w:val="18"/>
        </w:rPr>
        <w:t>22. Ders kitapları, eğitim araçları ve bireysel öğrenme materyalleri</w:t>
      </w:r>
    </w:p>
    <w:p>
      <w:pPr>
        <w:spacing w:after="20" w:before="0"/>
        <w:ind w:left="340" w:hanging="340"/>
        <w:jc w:val="both"/>
      </w:pPr>
      <w:r>
        <w:rPr>
          <w:b w:val="0"/>
          <w:i w:val="0"/>
          <w:sz w:val="18"/>
        </w:rPr>
        <w:t>23. Öğrenci başarısı, devam-devamsızlık, ödül ve disiplin durumlarının genel değerlendirmesi; önleme, müdahale ve yönlendirme çalışmaları</w:t>
      </w:r>
    </w:p>
    <w:p>
      <w:pPr>
        <w:spacing w:after="20" w:before="0"/>
        <w:ind w:left="340" w:hanging="340"/>
        <w:jc w:val="both"/>
      </w:pPr>
      <w:r>
        <w:rPr>
          <w:b w:val="0"/>
          <w:i w:val="0"/>
          <w:sz w:val="18"/>
        </w:rPr>
        <w:t>24. İstenen başarı düzeyine ulaşamayan öğrencilerin yetiştirilmesi; destekleme ve yetiştirme kursları ihtiyaç tespiti</w:t>
      </w:r>
    </w:p>
    <w:p>
      <w:pPr>
        <w:spacing w:after="20" w:before="0"/>
        <w:ind w:left="340" w:hanging="340"/>
        <w:jc w:val="both"/>
      </w:pPr>
      <w:r>
        <w:rPr>
          <w:b w:val="0"/>
          <w:i w:val="0"/>
          <w:sz w:val="18"/>
        </w:rPr>
        <w:t>25. Okul rehberlik ve psikolojik danışma hizmetleri: servisin çalışma usulü, okul rehberlik programı, kayıt ve nakil işlemleri, servise yönlendirme ve kullanılacak formlar; bağımlılıkla ve şiddetle mücadele çalışmaları</w:t>
      </w:r>
    </w:p>
    <w:p>
      <w:pPr>
        <w:spacing w:after="20" w:before="0"/>
        <w:ind w:left="340" w:hanging="340"/>
        <w:jc w:val="both"/>
      </w:pPr>
      <w:r>
        <w:rPr>
          <w:b w:val="0"/>
          <w:i w:val="0"/>
          <w:sz w:val="18"/>
        </w:rPr>
        <w:t>26. Personel ve öğrenci kılık-kıyafetiyle ilgili hususlar; önlük uygulamasına ilişkin bilgilendirme</w:t>
      </w:r>
    </w:p>
    <w:p>
      <w:pPr>
        <w:spacing w:after="20" w:before="0"/>
        <w:ind w:left="340" w:hanging="340"/>
        <w:jc w:val="both"/>
      </w:pPr>
      <w:r>
        <w:rPr>
          <w:b w:val="0"/>
          <w:i w:val="0"/>
          <w:sz w:val="18"/>
        </w:rPr>
        <w:t>27. Sosyal etkinlikler: yarışmalar, geziler, projeler, kardeş okul, değerler eğitimi ve sosyal sorumluluk programı</w:t>
      </w:r>
    </w:p>
    <w:p>
      <w:pPr>
        <w:spacing w:after="20" w:before="0"/>
        <w:ind w:left="340" w:hanging="340"/>
        <w:jc w:val="both"/>
      </w:pPr>
      <w:r>
        <w:rPr>
          <w:b w:val="0"/>
          <w:i w:val="0"/>
          <w:sz w:val="18"/>
        </w:rPr>
        <w:t>28. Ders dışı eğitim (egzersiz) çalışmaları: başvurular, çalışma programları ve onay süreci</w:t>
      </w:r>
    </w:p>
    <w:p>
      <w:pPr>
        <w:spacing w:after="20" w:before="0"/>
        <w:ind w:left="340" w:hanging="340"/>
        <w:jc w:val="both"/>
      </w:pPr>
      <w:r>
        <w:rPr>
          <w:b w:val="0"/>
          <w:i w:val="0"/>
          <w:sz w:val="18"/>
        </w:rPr>
        <w:t>29. İş sağlığı ve güvenliği, okul sağlığı, kantin ve servis işleri; okul-aile birliği ve veli toplantıları</w:t>
      </w:r>
    </w:p>
    <w:p>
      <w:pPr>
        <w:spacing w:after="20" w:before="0"/>
        <w:ind w:left="340" w:hanging="340"/>
        <w:jc w:val="both"/>
      </w:pPr>
      <w:r>
        <w:rPr>
          <w:b w:val="0"/>
          <w:i w:val="0"/>
          <w:sz w:val="18"/>
        </w:rPr>
        <w:t>30. Stratejik plan izleme-değerlendirme ve dört yıllık okul gelişim planı çalışmaları</w:t>
      </w:r>
    </w:p>
    <w:p>
      <w:pPr>
        <w:spacing w:after="20" w:before="0"/>
        <w:ind w:left="340" w:hanging="340"/>
        <w:jc w:val="both"/>
      </w:pPr>
      <w:r>
        <w:rPr>
          <w:b w:val="0"/>
          <w:i w:val="0"/>
          <w:sz w:val="18"/>
        </w:rPr>
        <w:t>31. Okul-çevre ilişkileri, kurum kültürü, Türkçenin doğru kullanımı, çocuk hakları, mezunların izlenmesi ve hizmet içi eğitim ihtiyaçları</w:t>
      </w:r>
    </w:p>
    <w:p>
      <w:pPr>
        <w:spacing w:after="20" w:before="0"/>
        <w:ind w:left="340" w:hanging="340"/>
        <w:jc w:val="both"/>
      </w:pPr>
      <w:r>
        <w:rPr>
          <w:b w:val="0"/>
          <w:i w:val="0"/>
          <w:sz w:val="18"/>
        </w:rPr>
        <w:t>32. Denetim ve rehberlik çalışmaları: brifing dosyası, defter ve dosyaların denetime hazırlığı, sınıf içi izleme, okul internet sitesinin güncelliği</w:t>
      </w:r>
    </w:p>
    <w:p>
      <w:pPr>
        <w:spacing w:after="20" w:before="0"/>
        <w:ind w:left="340" w:hanging="340"/>
        <w:jc w:val="both"/>
      </w:pPr>
      <w:r>
        <w:rPr>
          <w:b w:val="0"/>
          <w:i w:val="0"/>
          <w:sz w:val="18"/>
        </w:rPr>
        <w:t>33. Dilek, temenniler ve kapanış</w:t>
      </w:r>
    </w:p>
    <w:p>
      <w:pPr>
        <w:spacing w:after="80" w:before="200"/>
        <w:keepNext/>
        <w:keepLines/>
      </w:pPr>
      <w:r>
        <w:rPr>
          <w:b/>
          <w:i w:val="0"/>
          <w:color w:val="1F3B63"/>
          <w:sz w:val="22"/>
        </w:rPr>
        <w:t>GÜNDEM MADDELERİNİN GÖRÜŞÜLMESİ VE ALINAN KARARLAR</w:t>
      </w:r>
    </w:p>
    <w:p>
      <w:pPr>
        <w:spacing w:after="120" w:before="0"/>
        <w:jc w:val="both"/>
      </w:pPr>
      <w:r>
        <w:rPr>
          <w:b w:val="0"/>
          <w:i w:val="0"/>
          <w:sz w:val="18"/>
        </w:rPr>
        <w:t>Kurul, okul müdürünün başkanlığında toplandı. Üyeler müdür yardımcıları, öğretmenler ile uzman ve eğitici personelden oluşmakta olup gerektiğinde iş sağlığı ve güvenliği uzmanı, okul sağlığı hemşiresi ve okul-aile birliği başkanı gibi ilgililer görüşüne başvurulmak üzere davet edilir. Kararlar oy çokluğuyla alınmış, eşitlik hâlinde başkanın katıldığı görüş kabul edilmiş; kararlar okul müdürünün onayından sonra uygulamaya konulmuştur (Eğitim Kurulları ve Zümreleri Yönergesi md.9).</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2026-2027 eğitim ve öğretim yılının okulumuz, öğrencilerimiz ve ülkemiz için hayırlı olması dileğiyle toplantıyı açtı; Bakanlıkça bu yılın temasının 'Maarifin Kalbinde Oyun' olarak belirlendiğini ve çalışmaların bu çerçeveyle de ilişkilendirileceğini belirtti. Okulun bu yıl normal öğretim düzeninde çalışacağı ve bu düzenin ders programına, nöbete, sınavlara ve servise yansımalarının ilgili gündem maddelerinde ele alınacağı ifade edildi.</w:t>
      </w:r>
    </w:p>
    <w:p>
      <w:pPr>
        <w:spacing w:after="80" w:before="0"/>
        <w:jc w:val="both"/>
      </w:pPr>
      <w:r>
        <w:rPr>
          <w:b w:val="0"/>
          <w:i w:val="0"/>
          <w:sz w:val="20"/>
        </w:rPr>
        <w:t xml:space="preserve">Gündemin </w:t>
      </w:r>
      <w:r>
        <w:rPr>
          <w:b w:val="0"/>
          <w:i w:val="0"/>
          <w:color w:val="C00000"/>
          <w:sz w:val="20"/>
        </w:rPr>
        <w:t>[……………………]</w:t>
      </w:r>
      <w:r>
        <w:rPr>
          <w:b w:val="0"/>
          <w:i w:val="0"/>
          <w:sz w:val="20"/>
        </w:rPr>
        <w:t>/08/2026 tarihinde yazılı olarak duyurulduğu ve bir örneğinin öğretmenler odasına asıldığı belirtildi. Yoklama yapıldı; Başöğretmen Gazi Mustafa Kemal Atatürk ve silah arkadaşları ile aziz şehitlerimiz için saygı duruşunda bulunuldu,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Toplantı ve karar süreçlerinin sağlıklı biçimde kayıt altına alınması amacıyla, okul teamülü uyarınca iki asıl ve iki yedek yazman seçilmesine geçildi. Yazmanların tutanağı toplantı sırasında tutacağı, kararları numaralandıracağı ve imza sürecini takip edeceği belirtildi;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Geçen ders yılı sonu kurul kararlarının ve sonuçlarının gözden geçirilmesi</w:t>
      </w:r>
    </w:p>
    <w:p>
      <w:pPr>
        <w:spacing w:after="80" w:before="0"/>
        <w:jc w:val="both"/>
      </w:pPr>
      <w:r>
        <w:rPr>
          <w:b w:val="0"/>
          <w:i w:val="0"/>
          <w:sz w:val="20"/>
        </w:rPr>
        <w:t>Eğitim Kurulları ve Zümreleri Yönergesinin 9 uncu maddesinin yedinci fıkrasının (a) bendi uyarınca haziran 2026 ders yılı sonu kurulunda alınan kararlar yazman tarafından madde madde okundu; hangilerinin gerçekleştiği, gerçekleşmeyenlerin nedenleri değerlendirildi ve devri gereken işler bu yılın kararlarına taşındı.</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200" w:after="60"/>
        <w:keepNext/>
        <w:keepLines/>
      </w:pPr>
      <w:r>
        <w:rPr>
          <w:b/>
          <w:i w:val="0"/>
          <w:color w:val="1F3B63"/>
          <w:sz w:val="21"/>
        </w:rPr>
        <w:t>4. Bakanlık kararları ve mevzuat değişiklikleri; iş ve işlemler genelgesinin tebliği</w:t>
      </w:r>
    </w:p>
    <w:p>
      <w:pPr>
        <w:spacing w:after="80" w:before="0"/>
        <w:jc w:val="both"/>
      </w:pPr>
      <w:r>
        <w:rPr>
          <w:b w:val="0"/>
          <w:i w:val="0"/>
          <w:sz w:val="20"/>
        </w:rPr>
        <w:t>Okul müdürü, Bakanlığın 19 Ağustos 2026 tarihli ve 2026/70 sayılı İş ve İşlemler Genelgesinin yayımlandığını belirterek kırk dört bentlik genelgenin okulu ilgilendiren hükümlerini tebliğ etti. Ders yılının 14 Eylül 2026 Pazartesi günü başlayacağı, yılın temasının 'Maarifin Kalbinde Oyun' olduğu hatırlatıldı ve şu hükümler özellikle vurgulandı:</w:t>
      </w:r>
    </w:p>
    <w:p>
      <w:pPr>
        <w:spacing w:after="40" w:before="0"/>
        <w:ind w:left="567" w:hanging="283"/>
        <w:jc w:val="both"/>
      </w:pPr>
      <w:r>
        <w:rPr>
          <w:b w:val="0"/>
          <w:i w:val="0"/>
          <w:sz w:val="18"/>
        </w:rPr>
        <w:t>— Bakanlıkça belirlenen ortak sınavlar ve Bakanlıkça hazırlanan ölçme araçları dışında; öğrencileri yarıştıran, sıralayan ya da veliye ilave mali yük getiren deneme sınavı, hazır bulunuşluk uygulaması ve tarama sınavı okullarda uygulanamaz, öğrencilere satın aldırılamaz; özel yayınevleri ile diğer kişi ve kuruluşlarca hazırlananlar da aynı kapsamdadır (bent 21). Okul genelindeki ortak yazılılarda konu soru dağılım tabloları esas alınır; sorular açık uçlu veya açık uçlu ile kısa cevaplı olur (bent 22).</w:t>
      </w:r>
    </w:p>
    <w:p>
      <w:pPr>
        <w:spacing w:after="40" w:before="0"/>
        <w:ind w:left="567" w:hanging="283"/>
        <w:jc w:val="both"/>
      </w:pPr>
      <w:r>
        <w:rPr>
          <w:b w:val="0"/>
          <w:i w:val="0"/>
          <w:sz w:val="18"/>
        </w:rPr>
        <w:t>— Veli görüşmeleri yalnızca Okul Randevu Sistemi üzerinden planlanarak yürütülür; randevusuz veli ziyaretine ve öğrencinin velisi ya da vasisi olmayan kişilerin okula girişine izin verilmez (bent 30).</w:t>
      </w:r>
    </w:p>
    <w:p>
      <w:pPr>
        <w:spacing w:after="40" w:before="0"/>
        <w:ind w:left="567" w:hanging="283"/>
        <w:jc w:val="both"/>
      </w:pPr>
      <w:r>
        <w:rPr>
          <w:b w:val="0"/>
          <w:i w:val="0"/>
          <w:sz w:val="18"/>
        </w:rPr>
        <w:t>— Öğrencilerin sınıf içinde cep telefonu bulundurmamasına yönelik uygulama sürer; öğretmenler de sınıf içinde cep telefonu kullanmaz; ödev verme ve bilgilendirmelerde Bakanlığın belirlediği platformlar dışındaki araçlardan kaçınılır (bent 37).</w:t>
      </w:r>
    </w:p>
    <w:p>
      <w:pPr>
        <w:spacing w:after="40" w:before="0"/>
        <w:ind w:left="567" w:hanging="283"/>
        <w:jc w:val="both"/>
      </w:pPr>
      <w:r>
        <w:rPr>
          <w:b w:val="0"/>
          <w:i w:val="0"/>
          <w:sz w:val="18"/>
        </w:rPr>
        <w:t>— Lise hazırlık, 9, 10 ve 11. sınıflarda e-Okul gelişim raporları her ünitenin, temanın veya öğrenme alanının işlenişini müteakiben erişime açılmasıyla birlikte süresi içinde doldurulur ve içeriği hakkında veliler bilgilendirilir (bent 20).</w:t>
      </w:r>
    </w:p>
    <w:p>
      <w:pPr>
        <w:spacing w:after="40" w:before="0"/>
        <w:ind w:left="567" w:hanging="283"/>
        <w:jc w:val="both"/>
      </w:pPr>
      <w:r>
        <w:rPr>
          <w:b w:val="0"/>
          <w:i w:val="0"/>
          <w:sz w:val="18"/>
        </w:rPr>
        <w:t>— Yönetici, öğretmen ve eğitim çalışanları önlük giyer; konuya ilişkin bilgilendirme sene başı öğretmenler kurulunda yapılır (bent 23).</w:t>
      </w:r>
    </w:p>
    <w:p>
      <w:pPr>
        <w:spacing w:after="40" w:before="0"/>
        <w:ind w:left="567" w:hanging="283"/>
        <w:jc w:val="both"/>
      </w:pPr>
      <w:r>
        <w:rPr>
          <w:b w:val="0"/>
          <w:i w:val="0"/>
          <w:sz w:val="18"/>
        </w:rPr>
        <w:t>— Bakanlıkça ücretsiz dağıtılan kaynaklar dışındaki materyaller okulda kullandırılmaz; yönlendirme, reklam ve tanıtım organizasyonlarına müsaade edilmez (bent 29). Tören, kutlama, anma ve mezuniyet etkinliklerinde kullanılacak materyaller eser inceleme ve seçme kurulunun onayıyla kullanılır (bent 12).</w:t>
      </w:r>
    </w:p>
    <w:p>
      <w:pPr>
        <w:spacing w:after="40" w:before="0"/>
        <w:ind w:left="567" w:hanging="283"/>
        <w:jc w:val="both"/>
      </w:pPr>
      <w:r>
        <w:rPr>
          <w:b w:val="0"/>
          <w:i w:val="0"/>
          <w:sz w:val="18"/>
        </w:rPr>
        <w:t>— Sağlıkla İlgili Fiziksel Uygunluk Karnesi uygulaması kapsamında liselerin tamamında yılda iki kez ölçüm yapılır ve veriler e-Okul modülüne eksiksiz işlenir (bent 28).</w:t>
      </w:r>
    </w:p>
    <w:p>
      <w:pPr>
        <w:spacing w:after="40" w:before="0"/>
        <w:ind w:left="567" w:hanging="283"/>
        <w:jc w:val="both"/>
      </w:pPr>
      <w:r>
        <w:rPr>
          <w:b w:val="0"/>
          <w:i w:val="0"/>
          <w:sz w:val="18"/>
        </w:rPr>
        <w:t>— Öğretmen Bilişim Ağı'ndaki öğretmen eğitimi paketlerinde, kademe ve alana göre hazırlanan bütün modüllerin tamamlanması sağlanır (bent 9).</w:t>
      </w:r>
    </w:p>
    <w:p>
      <w:pPr>
        <w:spacing w:after="40" w:before="0"/>
        <w:ind w:left="567" w:hanging="283"/>
        <w:jc w:val="both"/>
      </w:pPr>
      <w:r>
        <w:rPr>
          <w:b w:val="0"/>
          <w:i w:val="0"/>
          <w:sz w:val="18"/>
        </w:rPr>
        <w:t>— Eğitim ve öğretim 180 iş günü esas alınarak planlanır; ders yılının son haftalarında öğrencilerin okula devamını azaltabilecek uygulamalardan kaçınılır (bent 19).</w:t>
      </w:r>
    </w:p>
    <w:p>
      <w:pPr>
        <w:spacing w:after="40" w:before="0"/>
        <w:ind w:left="567" w:hanging="283"/>
        <w:jc w:val="both"/>
      </w:pPr>
      <w:r>
        <w:rPr>
          <w:b w:val="0"/>
          <w:i w:val="0"/>
          <w:sz w:val="18"/>
        </w:rPr>
        <w:t>— 12. sınıf öğrencilerine yönelik hedef temelli destek eğitimi ders seçimi 14-18 Eylül 2026 tarihleri arasında gerçekleştirilir (bent 33).</w:t>
      </w:r>
    </w:p>
    <w:p>
      <w:pPr>
        <w:spacing w:after="80" w:before="0"/>
        <w:jc w:val="both"/>
      </w:pPr>
      <w:r>
        <w:rPr>
          <w:b w:val="0"/>
          <w:i w:val="0"/>
          <w:sz w:val="20"/>
        </w:rPr>
        <w:t>Mevzuat çerçevesi bakımından, Ortaöğretim Kurumları Yönetmeliğinde 3 Temmuz 2026 tarihli ve 33299 sayılı Resmî Gazete ile yapılan değişiklikler özetlendi; kurul ve zümrelerin dayanağının anılan Yönetmeliğin 108 inci maddesi ile Eğitim Kurulları ve Zümreleri Yönergesi olduğu, 109 ilâ 114 üncü maddelerin mülga bulunduğu ve bu maddelere atıf yapılmayacağı hatırlatıldı. Her dönem bütün derslerden iki performans puanı verileceği de kayda geçirildi. MEBBİS ve e-Okul'daki dönem başı iş ve işlemlerin müdür yardımcıları koordinesinde yürütüleceği, veri girişlerinin takvime uygun yapılacağı ve kişisel veri güvenliğine azami özen gösterileceği belirtildi.</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200" w:after="60"/>
        <w:keepNext/>
        <w:keepLines/>
      </w:pPr>
      <w:r>
        <w:rPr>
          <w:b/>
          <w:i w:val="0"/>
          <w:color w:val="1F3B63"/>
          <w:sz w:val="21"/>
        </w:rPr>
        <w:t>5. Çalışma takvimi ile okul çalışma planlarının görüşülmesi</w:t>
      </w:r>
    </w:p>
    <w:p>
      <w:pPr>
        <w:spacing w:after="80" w:before="0"/>
        <w:jc w:val="both"/>
      </w:pPr>
      <w:r>
        <w:rPr>
          <w:b w:val="0"/>
          <w:i w:val="0"/>
          <w:sz w:val="20"/>
        </w:rPr>
        <w:t>İl millî eğitim müdürlüğünün 20.07.2026 tarihli çalışma takvimi esas alınarak hazırlanan okul çalışma takvimi ve yıllık çalışma planları kurulun görüşüne sunuldu. Ders yılının 14 Eylül 2026 Pazartesi başlayıp 25 Haziran 2027 Cuma sona ereceği, 180,5 iş gününün sağlandığı; birinci dönem ara tatilinin 16-20 Kasım 2026, yarıyıl tatilinin 25 Ocak – 5 Şubat 2027, ikinci dönem başlangıcının 8 Şubat 2027 ve ikinci dönem ara tatilinin 8-12 Mart 2027 olduğu paylaşıldı. Yıllık planların 2-11 Eylül tarihlerinde müdüre sunulacağı ve ders yılı başlamadan önce onaylanacağı belirtildi.</w:t>
      </w:r>
    </w:p>
    <w:p>
      <w:pPr>
        <w:spacing w:after="80" w:before="0"/>
        <w:jc w:val="both"/>
      </w:pPr>
      <w:r>
        <w:rPr>
          <w:b w:val="0"/>
          <w:i w:val="0"/>
          <w:sz w:val="20"/>
        </w:rPr>
        <w:t xml:space="preserve">Günlük zaman çizelgesinin ders yılı boyunca uygulanacağı; ilk dersin </w:t>
      </w:r>
      <w:r>
        <w:rPr>
          <w:b w:val="0"/>
          <w:i w:val="0"/>
          <w:color w:val="C00000"/>
          <w:sz w:val="20"/>
        </w:rPr>
        <w:t>[……… : ………]</w:t>
      </w:r>
      <w:r>
        <w:rPr>
          <w:b w:val="0"/>
          <w:i w:val="0"/>
          <w:sz w:val="20"/>
        </w:rPr>
        <w:t xml:space="preserve">'te başlayacağı, son dersin </w:t>
      </w:r>
      <w:r>
        <w:rPr>
          <w:b w:val="0"/>
          <w:i w:val="0"/>
          <w:color w:val="C00000"/>
          <w:sz w:val="20"/>
        </w:rPr>
        <w:t>[……… : ………]</w:t>
      </w:r>
      <w:r>
        <w:rPr>
          <w:b w:val="0"/>
          <w:i w:val="0"/>
          <w:sz w:val="20"/>
        </w:rPr>
        <w:t>'te sona ereceği ifade edildi. Derslerin başlama ve bitiş saatleri ile dinlenme sürelerinin, Ortaöğretim Kurumları Yönetmeliğinin 9 uncu maddesinin verdiği yetki çerçevesinde zümre başkanlarından oluşan komisyonca kesinleştirileceği hatırlatıldı. Planlamada 180 iş günü esasının gözetileceği ve ders yılının son haftalarında devamı azaltacak uygulamalardan kaçınılacağı vurgulandı.</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200" w:after="60"/>
        <w:keepNext/>
        <w:keepLines/>
      </w:pPr>
      <w:r>
        <w:rPr>
          <w:b/>
          <w:i w:val="0"/>
          <w:color w:val="1F3B63"/>
          <w:sz w:val="21"/>
        </w:rPr>
        <w:t>6. Sene başı mesleki çalışma programı</w:t>
      </w:r>
    </w:p>
    <w:p>
      <w:pPr>
        <w:spacing w:after="80" w:before="0"/>
        <w:jc w:val="both"/>
      </w:pPr>
      <w:r>
        <w:rPr>
          <w:b w:val="0"/>
          <w:i w:val="0"/>
          <w:sz w:val="20"/>
        </w:rPr>
        <w:t>1-11 Eylül 2026 sene başı mesleki çalışma programı açıklandı; programın genelgenin tebliği, zümre çalışmaları, ölçme ve değerlendirme, rehberlik ile iş sağlığı ve güvenliği başlıklarını kapsadığı, önceden duyurulduğu belirtildi. Zümre toplantılarının 02.09.2026, zümre başkanları kurulunun 03.09.2026 tarihinde yapılacağı; çalışmalara devamın zorunlu olduğu ve kayıt altına alınacağı hatırlatıldı.</w:t>
      </w:r>
    </w:p>
    <w:p>
      <w:pPr>
        <w:spacing w:before="200" w:after="60"/>
        <w:keepNext/>
        <w:keepLines/>
      </w:pPr>
      <w:r>
        <w:rPr>
          <w:b/>
          <w:i w:val="0"/>
          <w:color w:val="1F3B63"/>
          <w:sz w:val="21"/>
        </w:rPr>
        <w:t>7. Kurul, komisyon ve ekiplerin oluşumu; gizli oyla yapılan seçimler</w:t>
      </w:r>
    </w:p>
    <w:p>
      <w:pPr>
        <w:spacing w:after="80" w:before="0"/>
        <w:jc w:val="both"/>
      </w:pPr>
      <w:r>
        <w:rPr>
          <w:b w:val="0"/>
          <w:i w:val="0"/>
          <w:sz w:val="20"/>
        </w:rPr>
        <w:t>Okul müdürü, bu maddede kurul olarak seçim veya üye belirlemesi yapılacak on dört yapının aşağıdaki seçim özet çizelgesinde toplandığını belirtti. Okuldaki bütün kurul, komisyon ve ekiplerin tam çizelgesinin okul yönetimince ayrıca tutulduğu ve kurulun bilgisine sunulduğu; çizelgeye yalnızca üyesi veya görevlisi öğretmenler kurulunca seçilen ya da belirlenen yapıların alındığı; görevlendirme onaylarının okul müdürlüğünce düzenlenip ilgililere yazılı olarak tebliğ edileceği ifade edildi.</w:t>
      </w:r>
    </w:p>
    <w:p>
      <w:pPr>
        <w:spacing w:after="80" w:before="0"/>
        <w:jc w:val="both"/>
      </w:pPr>
      <w:r>
        <w:rPr>
          <w:b w:val="0"/>
          <w:i w:val="0"/>
          <w:sz w:val="20"/>
        </w:rPr>
        <w:t>Okul öğrenci ödül ve disiplin kurulunun iki öğretmen üyesinin, Ortaöğretim Kurumları Yönetmeliğinin 185 inci maddesinin birinci fıkrasının (b) bendi uyarınca gizli oy ve açık tasnif usulüyle seçileceği; oyların eşit çıkması hâlinde seçimin yenileneceği, eşitlik bozulmazsa kıdemi fazla olanın seçilmiş sayılacağı, kıdemde de eşitlik hâlinde kuraya başvurulacağı; oy sırasına göre üç yedek öğretmen üye belirleneceği açıklandı. Aynı toplantıda, ödül ve disiplin kurulu üyelerinin dışında kalmak üzere onur kurulu başkanı ile yedek üyenin seçileceği belirtildi. Okul müdürünün bu kurula başkanlık etmediği ve üyesi olmadığı, başkanın müdürün görevlendireceği müdür yardımcısı olduğu; veli üyeyi okul-aile birliğinin kendi üyeleri arasından seçtiği hatırlatıldı.</w:t>
      </w:r>
    </w:p>
    <w:p>
      <w:pPr>
        <w:spacing w:after="80" w:before="0"/>
        <w:jc w:val="both"/>
      </w:pPr>
      <w:r>
        <w:rPr>
          <w:b w:val="0"/>
          <w:i w:val="0"/>
          <w:sz w:val="20"/>
        </w:rPr>
        <w:t>İş sağlığı ve güvenliği çalışan temsilcisi ile baş temsilcinin çalışanların kendi seçimiyle belirlendiği; onur kurulu öğrenci üyeleri ile ikinci başkanın, ders yılı başında sınıf rehber öğretmenleri gözetiminde oluşan onur genel kurulunca seçileceği ve bu seçimlerin 14-30 Eylül 2026 tarihlerinde yapılacağı kayda geçirildi. Oy sayımı yazmanlarca yapıldı; sonuçlar aşağıdaki çizelgeye işlendi.</w:t>
      </w:r>
    </w:p>
    <w:p>
      <w:pPr>
        <w:spacing w:after="80" w:before="0"/>
        <w:jc w:val="both"/>
      </w:pPr>
      <w:r>
        <w:rPr>
          <w:b w:val="0"/>
          <w:i w:val="0"/>
          <w:sz w:val="20"/>
        </w:rPr>
        <w:t>Aşağıdaki çizelgede yalnızca üyesi veya görevlisi öğretmenler kurulunca seçilen ya da belirlenen yapılar yer alır; burada bulunmayan yapıların üyeleri öğretmenler kurulunca seçilmez, ilgili mevzuatın öngördüğü mercilerce (okul müdürlüğü görevlendirmesi, okul-aile birliği, öğrenci seçimi, çalışan seçimi) belirlenir.</w:t>
      </w:r>
    </w:p>
    <w:tbl>
      <w:tblPr>
        <w:tblStyle w:val="TableGrid"/>
        <w:tblW w:w="10091" w:type="dxa"/>
        <w:jc w:val="center"/>
        <w:tblLayout w:type="fixed"/>
        <w:tblLook w:firstColumn="1" w:firstRow="1" w:lastColumn="0" w:lastRow="0" w:noHBand="0" w:noVBand="1" w:val="04A0"/>
      </w:tblPr>
      <w:tblGrid>
        <w:gridCol w:w="567"/>
        <w:gridCol w:w="2268"/>
        <w:gridCol w:w="2948"/>
        <w:gridCol w:w="1020"/>
        <w:gridCol w:w="3288"/>
      </w:tblGrid>
      <w:tr>
        <w:tc>
          <w:tcPr>
            <w:tcW w:w="567" w:type="dxa"/>
            <w:shd w:val="clear" w:fill="F2F2F2"/>
          </w:tcPr>
          <w:p>
            <w:r/>
            <w:r>
              <w:rPr>
                <w:b/>
                <w:i w:val="0"/>
                <w:sz w:val="18"/>
              </w:rPr>
              <w:t>Sıra</w:t>
            </w:r>
          </w:p>
        </w:tc>
        <w:tc>
          <w:tcPr>
            <w:tcW w:w="2268" w:type="dxa"/>
            <w:shd w:val="clear" w:fill="F2F2F2"/>
          </w:tcPr>
          <w:p>
            <w:r/>
            <w:r>
              <w:rPr>
                <w:b/>
                <w:i w:val="0"/>
                <w:sz w:val="18"/>
              </w:rPr>
              <w:t>Yapı</w:t>
            </w:r>
          </w:p>
        </w:tc>
        <w:tc>
          <w:tcPr>
            <w:tcW w:w="2948" w:type="dxa"/>
            <w:shd w:val="clear" w:fill="F2F2F2"/>
          </w:tcPr>
          <w:p>
            <w:r/>
            <w:r>
              <w:rPr>
                <w:b/>
                <w:i w:val="0"/>
                <w:sz w:val="18"/>
              </w:rPr>
              <w:t>Kaç kişi / hangi usul</w:t>
            </w:r>
          </w:p>
        </w:tc>
        <w:tc>
          <w:tcPr>
            <w:tcW w:w="1020" w:type="dxa"/>
            <w:shd w:val="clear" w:fill="F2F2F2"/>
          </w:tcPr>
          <w:p>
            <w:r/>
            <w:r>
              <w:rPr>
                <w:b/>
                <w:i w:val="0"/>
                <w:sz w:val="18"/>
              </w:rPr>
              <w:t>Karar</w:t>
            </w:r>
          </w:p>
        </w:tc>
        <w:tc>
          <w:tcPr>
            <w:tcW w:w="3288" w:type="dxa"/>
            <w:shd w:val="clear" w:fill="F2F2F2"/>
          </w:tcPr>
          <w:p>
            <w:r/>
            <w:r>
              <w:rPr>
                <w:b/>
                <w:i w:val="0"/>
                <w:sz w:val="18"/>
              </w:rPr>
              <w:t>Seçilen / belirlenen</w:t>
            </w:r>
          </w:p>
        </w:tc>
      </w:tr>
      <w:tr>
        <w:tc>
          <w:tcPr>
            <w:tcW w:w="567" w:type="dxa"/>
          </w:tcPr>
          <w:p>
            <w:r/>
            <w:r>
              <w:rPr>
                <w:b w:val="0"/>
                <w:i w:val="0"/>
                <w:sz w:val="18"/>
              </w:rPr>
              <w:t>1</w:t>
            </w:r>
          </w:p>
        </w:tc>
        <w:tc>
          <w:tcPr>
            <w:tcW w:w="2268" w:type="dxa"/>
          </w:tcPr>
          <w:p>
            <w:r/>
            <w:r>
              <w:rPr>
                <w:b w:val="0"/>
                <w:i w:val="0"/>
                <w:sz w:val="18"/>
              </w:rPr>
              <w:t>Okul Öğrenci Ödül ve Disiplin Kurulu</w:t>
            </w:r>
          </w:p>
        </w:tc>
        <w:tc>
          <w:tcPr>
            <w:tcW w:w="2948" w:type="dxa"/>
          </w:tcPr>
          <w:p>
            <w:r/>
            <w:r>
              <w:rPr>
                <w:b w:val="0"/>
                <w:i w:val="0"/>
                <w:sz w:val="18"/>
              </w:rPr>
              <w:t>İki asıl öğretmen üye — gizli oy, açık tasnif; ayrıca oy sırasına göre üç yedek öğretmen üye</w:t>
            </w:r>
          </w:p>
        </w:tc>
        <w:tc>
          <w:tcPr>
            <w:tcW w:w="1020" w:type="dxa"/>
          </w:tcPr>
          <w:p>
            <w:r/>
            <w:r>
              <w:rPr>
                <w:b w:val="0"/>
                <w:i w:val="0"/>
                <w:sz w:val="18"/>
              </w:rPr>
              <w:t>KARAR 6</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2</w:t>
            </w:r>
          </w:p>
        </w:tc>
        <w:tc>
          <w:tcPr>
            <w:tcW w:w="2268" w:type="dxa"/>
          </w:tcPr>
          <w:p>
            <w:r/>
            <w:r>
              <w:rPr>
                <w:b w:val="0"/>
                <w:i w:val="0"/>
                <w:sz w:val="18"/>
              </w:rPr>
              <w:t>Onur Kurulu</w:t>
            </w:r>
          </w:p>
        </w:tc>
        <w:tc>
          <w:tcPr>
            <w:tcW w:w="2948" w:type="dxa"/>
          </w:tcPr>
          <w:p>
            <w:r/>
            <w:r>
              <w:rPr>
                <w:b w:val="0"/>
                <w:i w:val="0"/>
                <w:sz w:val="18"/>
              </w:rPr>
              <w:t>Kurul başkanı (ödül ve disiplin kurulu üyeleri dışından bir öğretmen) ve yedek üye</w:t>
            </w:r>
          </w:p>
        </w:tc>
        <w:tc>
          <w:tcPr>
            <w:tcW w:w="1020" w:type="dxa"/>
          </w:tcPr>
          <w:p>
            <w:r/>
            <w:r>
              <w:rPr>
                <w:b w:val="0"/>
                <w:i w:val="0"/>
                <w:sz w:val="18"/>
              </w:rPr>
              <w:t>KARAR 6</w:t>
            </w:r>
          </w:p>
        </w:tc>
        <w:tc>
          <w:tcPr>
            <w:tcW w:w="3288" w:type="dxa"/>
          </w:tcPr>
          <w:p>
            <w:r/>
            <w:r>
              <w:rPr>
                <w:b w:val="0"/>
                <w:i w:val="0"/>
                <w:sz w:val="18"/>
              </w:rPr>
              <w:t xml:space="preserve">Başkan: </w:t>
            </w:r>
            <w:r>
              <w:rPr>
                <w:b w:val="0"/>
                <w:i w:val="0"/>
                <w:color w:val="C00000"/>
                <w:sz w:val="18"/>
              </w:rPr>
              <w:t>[……………………]</w:t>
            </w:r>
            <w:r>
              <w:rPr>
                <w:b w:val="0"/>
                <w:i w:val="0"/>
                <w:sz w:val="18"/>
              </w:rPr>
              <w:t xml:space="preserve"> / Yedek üye: </w:t>
            </w:r>
            <w:r>
              <w:rPr>
                <w:b w:val="0"/>
                <w:i w:val="0"/>
                <w:color w:val="C00000"/>
                <w:sz w:val="18"/>
              </w:rPr>
              <w:t>[……………………]</w:t>
            </w:r>
          </w:p>
        </w:tc>
      </w:tr>
      <w:tr>
        <w:tc>
          <w:tcPr>
            <w:tcW w:w="567" w:type="dxa"/>
          </w:tcPr>
          <w:p>
            <w:r/>
            <w:r>
              <w:rPr>
                <w:b w:val="0"/>
                <w:i w:val="0"/>
                <w:sz w:val="18"/>
              </w:rPr>
              <w:t>3</w:t>
            </w:r>
          </w:p>
        </w:tc>
        <w:tc>
          <w:tcPr>
            <w:tcW w:w="2268" w:type="dxa"/>
          </w:tcPr>
          <w:p>
            <w:r/>
            <w:r>
              <w:rPr>
                <w:b w:val="0"/>
                <w:i w:val="0"/>
                <w:sz w:val="18"/>
              </w:rPr>
              <w:t>Okul-Aile Birliği Denetleme Kurulu</w:t>
            </w:r>
          </w:p>
        </w:tc>
        <w:tc>
          <w:tcPr>
            <w:tcW w:w="2948" w:type="dxa"/>
          </w:tcPr>
          <w:p>
            <w:r/>
            <w:r>
              <w:rPr>
                <w:b w:val="0"/>
                <w:i w:val="0"/>
                <w:sz w:val="18"/>
              </w:rPr>
              <w:t>İki asıl ve iki yedek öğretmen</w:t>
            </w:r>
          </w:p>
        </w:tc>
        <w:tc>
          <w:tcPr>
            <w:tcW w:w="1020" w:type="dxa"/>
          </w:tcPr>
          <w:p>
            <w:r/>
            <w:r>
              <w:rPr>
                <w:b w:val="0"/>
                <w:i w:val="0"/>
                <w:sz w:val="18"/>
              </w:rPr>
              <w:t>KARAR 5</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p>
        </w:tc>
      </w:tr>
      <w:tr>
        <w:tc>
          <w:tcPr>
            <w:tcW w:w="567" w:type="dxa"/>
          </w:tcPr>
          <w:p>
            <w:r/>
            <w:r>
              <w:rPr>
                <w:b w:val="0"/>
                <w:i w:val="0"/>
                <w:sz w:val="18"/>
              </w:rPr>
              <w:t>4</w:t>
            </w:r>
          </w:p>
        </w:tc>
        <w:tc>
          <w:tcPr>
            <w:tcW w:w="2268" w:type="dxa"/>
          </w:tcPr>
          <w:p>
            <w:r/>
            <w:r>
              <w:rPr>
                <w:b w:val="0"/>
                <w:i w:val="0"/>
                <w:sz w:val="18"/>
              </w:rPr>
              <w:t>Kontenjan Belirleme Komisyonu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5</w:t>
            </w:r>
          </w:p>
        </w:tc>
        <w:tc>
          <w:tcPr>
            <w:tcW w:w="2268" w:type="dxa"/>
          </w:tcPr>
          <w:p>
            <w:r/>
            <w:r>
              <w:rPr>
                <w:b w:val="0"/>
                <w:i w:val="0"/>
                <w:sz w:val="18"/>
              </w:rPr>
              <w:t>Taşımacıyı Tespit Komisyonu</w:t>
            </w:r>
          </w:p>
        </w:tc>
        <w:tc>
          <w:tcPr>
            <w:tcW w:w="2948" w:type="dxa"/>
          </w:tcPr>
          <w:p>
            <w:r/>
            <w:r>
              <w:rPr>
                <w:b w:val="0"/>
                <w:i w:val="0"/>
                <w:sz w:val="18"/>
              </w:rPr>
              <w:t>Bir asıl ve bir yedek öğretmen — ad çekme ile</w:t>
            </w:r>
          </w:p>
        </w:tc>
        <w:tc>
          <w:tcPr>
            <w:tcW w:w="1020" w:type="dxa"/>
          </w:tcPr>
          <w:p>
            <w:r/>
            <w:r>
              <w:rPr>
                <w:b w:val="0"/>
                <w:i w:val="0"/>
                <w:sz w:val="18"/>
              </w:rPr>
              <w:t>KARAR 5</w:t>
            </w:r>
          </w:p>
        </w:tc>
        <w:tc>
          <w:tcPr>
            <w:tcW w:w="3288" w:type="dxa"/>
          </w:tcPr>
          <w:p>
            <w:r/>
            <w:r>
              <w:rPr>
                <w:b w:val="0"/>
                <w:i w:val="0"/>
                <w:sz w:val="18"/>
              </w:rPr>
              <w:t xml:space="preserve">Asıl: </w:t>
            </w:r>
            <w:r>
              <w:rPr>
                <w:b w:val="0"/>
                <w:i w:val="0"/>
                <w:color w:val="C00000"/>
                <w:sz w:val="18"/>
              </w:rPr>
              <w:t>[……………………]</w:t>
            </w:r>
            <w:r>
              <w:rPr>
                <w:b w:val="0"/>
                <w:i w:val="0"/>
                <w:sz w:val="18"/>
              </w:rPr>
              <w:t xml:space="preserve"> / Yedek: </w:t>
            </w:r>
            <w:r>
              <w:rPr>
                <w:b w:val="0"/>
                <w:i w:val="0"/>
                <w:color w:val="C00000"/>
                <w:sz w:val="18"/>
              </w:rPr>
              <w:t>[……………………]</w:t>
            </w:r>
          </w:p>
        </w:tc>
      </w:tr>
      <w:tr>
        <w:tc>
          <w:tcPr>
            <w:tcW w:w="567" w:type="dxa"/>
          </w:tcPr>
          <w:p>
            <w:r/>
            <w:r>
              <w:rPr>
                <w:b w:val="0"/>
                <w:i w:val="0"/>
                <w:sz w:val="18"/>
              </w:rPr>
              <w:t>6</w:t>
            </w:r>
          </w:p>
        </w:tc>
        <w:tc>
          <w:tcPr>
            <w:tcW w:w="2268" w:type="dxa"/>
          </w:tcPr>
          <w:p>
            <w:r/>
            <w:r>
              <w:rPr>
                <w:b w:val="0"/>
                <w:i w:val="0"/>
                <w:sz w:val="18"/>
              </w:rPr>
              <w:t>24 Kasım Öğretmenler Günü Kutlama Kurulu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7</w:t>
            </w:r>
          </w:p>
        </w:tc>
        <w:tc>
          <w:tcPr>
            <w:tcW w:w="2268" w:type="dxa"/>
          </w:tcPr>
          <w:p>
            <w:r/>
            <w:r>
              <w:rPr>
                <w:b w:val="0"/>
                <w:i w:val="0"/>
                <w:sz w:val="18"/>
              </w:rPr>
              <w:t>Tanıtım, Mezunları İzleme, İstihdam, Mesleki Rehberlik ve Danışma Komisyonu</w:t>
            </w:r>
          </w:p>
        </w:tc>
        <w:tc>
          <w:tcPr>
            <w:tcW w:w="2948" w:type="dxa"/>
          </w:tcPr>
          <w:p>
            <w:r/>
            <w:r>
              <w:rPr>
                <w:b w:val="0"/>
                <w:i w:val="0"/>
                <w:sz w:val="18"/>
              </w:rPr>
              <w:t>Üç öğretmen önerisi</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8</w:t>
            </w:r>
          </w:p>
        </w:tc>
        <w:tc>
          <w:tcPr>
            <w:tcW w:w="2268" w:type="dxa"/>
          </w:tcPr>
          <w:p>
            <w:r/>
            <w:r>
              <w:rPr>
                <w:b w:val="0"/>
                <w:i w:val="0"/>
                <w:sz w:val="18"/>
              </w:rPr>
              <w:t>Rehberlik ve Psikolojik Danışma Hizmetleri Yürütme Komisyonu</w:t>
            </w:r>
          </w:p>
        </w:tc>
        <w:tc>
          <w:tcPr>
            <w:tcW w:w="2948" w:type="dxa"/>
          </w:tcPr>
          <w:p>
            <w:r/>
            <w:r>
              <w:rPr>
                <w:b w:val="0"/>
                <w:i w:val="0"/>
                <w:sz w:val="18"/>
              </w:rPr>
              <w:t>Sürekli üyeler dışındaki üyeler: her sınıf düzeyinden en az birer sınıf rehber öğretmeni temsilcisi ile ödül-disiplin ve onur kurullarından birer temsilci</w:t>
            </w:r>
          </w:p>
        </w:tc>
        <w:tc>
          <w:tcPr>
            <w:tcW w:w="1020" w:type="dxa"/>
          </w:tcPr>
          <w:p>
            <w:r/>
            <w:r>
              <w:rPr>
                <w:b w:val="0"/>
                <w:i w:val="0"/>
                <w:sz w:val="18"/>
              </w:rPr>
              <w:t>KARAR 5</w:t>
            </w:r>
          </w:p>
        </w:tc>
        <w:tc>
          <w:tcPr>
            <w:tcW w:w="3288" w:type="dxa"/>
          </w:tcPr>
          <w:p>
            <w:r/>
            <w:r>
              <w:rPr>
                <w:b w:val="0"/>
                <w:i w:val="0"/>
                <w:sz w:val="18"/>
              </w:rPr>
              <w:t xml:space="preserve">9: </w:t>
            </w:r>
            <w:r>
              <w:rPr>
                <w:b w:val="0"/>
                <w:i w:val="0"/>
                <w:color w:val="C00000"/>
                <w:sz w:val="18"/>
              </w:rPr>
              <w:t>[……………………]</w:t>
            </w:r>
            <w:r>
              <w:rPr>
                <w:b w:val="0"/>
                <w:i w:val="0"/>
                <w:sz w:val="18"/>
              </w:rPr>
              <w:t xml:space="preserve">  10: </w:t>
            </w:r>
            <w:r>
              <w:rPr>
                <w:b w:val="0"/>
                <w:i w:val="0"/>
                <w:color w:val="C00000"/>
                <w:sz w:val="18"/>
              </w:rPr>
              <w:t>[……………………]</w:t>
            </w:r>
            <w:r>
              <w:rPr>
                <w:b w:val="0"/>
                <w:i w:val="0"/>
                <w:sz w:val="18"/>
              </w:rPr>
              <w:t xml:space="preserve">  11: </w:t>
            </w:r>
            <w:r>
              <w:rPr>
                <w:b w:val="0"/>
                <w:i w:val="0"/>
                <w:color w:val="C00000"/>
                <w:sz w:val="18"/>
              </w:rPr>
              <w:t>[……………………]</w:t>
            </w:r>
            <w:r>
              <w:rPr>
                <w:b w:val="0"/>
                <w:i w:val="0"/>
                <w:sz w:val="18"/>
              </w:rPr>
              <w:t xml:space="preserve">  12: </w:t>
            </w:r>
            <w:r>
              <w:rPr>
                <w:b w:val="0"/>
                <w:i w:val="0"/>
                <w:color w:val="C00000"/>
                <w:sz w:val="18"/>
              </w:rPr>
              <w:t>[……………………]</w:t>
            </w:r>
            <w:r>
              <w:rPr>
                <w:b w:val="0"/>
                <w:i w:val="0"/>
                <w:sz w:val="18"/>
              </w:rPr>
              <w:t xml:space="preserve"> / Ödül-disiplin: </w:t>
            </w:r>
            <w:r>
              <w:rPr>
                <w:b w:val="0"/>
                <w:i w:val="0"/>
                <w:color w:val="C00000"/>
                <w:sz w:val="18"/>
              </w:rPr>
              <w:t>[……………………]</w:t>
            </w:r>
            <w:r>
              <w:rPr>
                <w:b w:val="0"/>
                <w:i w:val="0"/>
                <w:sz w:val="18"/>
              </w:rPr>
              <w:t xml:space="preserve">  Onur: </w:t>
            </w:r>
            <w:r>
              <w:rPr>
                <w:b w:val="0"/>
                <w:i w:val="0"/>
                <w:color w:val="C00000"/>
                <w:sz w:val="18"/>
              </w:rPr>
              <w:t>[……………………]</w:t>
            </w:r>
            <w:r>
              <w:rPr>
                <w:b w:val="0"/>
                <w:i w:val="0"/>
                <w:sz w:val="18"/>
              </w:rPr>
              <w:t xml:space="preserve"> / (Okul-aile birliği temsilcisi birlikçe bildirilir)</w:t>
            </w:r>
          </w:p>
        </w:tc>
      </w:tr>
      <w:tr>
        <w:tc>
          <w:tcPr>
            <w:tcW w:w="567" w:type="dxa"/>
          </w:tcPr>
          <w:p>
            <w:r/>
            <w:r>
              <w:rPr>
                <w:b w:val="0"/>
                <w:i w:val="0"/>
                <w:sz w:val="18"/>
              </w:rPr>
              <w:t>9</w:t>
            </w:r>
          </w:p>
        </w:tc>
        <w:tc>
          <w:tcPr>
            <w:tcW w:w="2268" w:type="dxa"/>
          </w:tcPr>
          <w:p>
            <w:r/>
            <w:r>
              <w:rPr>
                <w:b w:val="0"/>
                <w:i w:val="0"/>
                <w:sz w:val="18"/>
              </w:rPr>
              <w:t>İnternet Sitesi Yayın Ekibi</w:t>
            </w:r>
          </w:p>
        </w:tc>
        <w:tc>
          <w:tcPr>
            <w:tcW w:w="2948" w:type="dxa"/>
          </w:tcPr>
          <w:p>
            <w:r/>
            <w:r>
              <w:rPr>
                <w:b w:val="0"/>
                <w:i w:val="0"/>
                <w:sz w:val="18"/>
              </w:rPr>
              <w:t>Dört üye: ekip yöneticisi (müdür veya müdür yardımcısı), site yöneticisi (bilişim teknolojileri öğretmeni), editör (Türk dili ve edebiyatı öğretmeni) ve danışman (rehberlik öğretmeni)</w:t>
            </w:r>
          </w:p>
        </w:tc>
        <w:tc>
          <w:tcPr>
            <w:tcW w:w="1020" w:type="dxa"/>
          </w:tcPr>
          <w:p>
            <w:r/>
            <w:r>
              <w:rPr>
                <w:b w:val="0"/>
                <w:i w:val="0"/>
                <w:sz w:val="18"/>
              </w:rPr>
              <w:t>KARAR 5</w:t>
            </w:r>
          </w:p>
        </w:tc>
        <w:tc>
          <w:tcPr>
            <w:tcW w:w="3288" w:type="dxa"/>
          </w:tcPr>
          <w:p>
            <w:r/>
            <w:r>
              <w:rPr>
                <w:b w:val="0"/>
                <w:i w:val="0"/>
                <w:sz w:val="18"/>
              </w:rPr>
              <w:t xml:space="preserve">Ekip yöneticisi: </w:t>
            </w:r>
            <w:r>
              <w:rPr>
                <w:b w:val="0"/>
                <w:i w:val="0"/>
                <w:color w:val="C00000"/>
                <w:sz w:val="18"/>
              </w:rPr>
              <w:t>[……………………]</w:t>
            </w:r>
            <w:r>
              <w:rPr>
                <w:b w:val="0"/>
                <w:i w:val="0"/>
                <w:sz w:val="18"/>
              </w:rPr>
              <w:t xml:space="preserve"> / Site yöneticisi: </w:t>
            </w:r>
            <w:r>
              <w:rPr>
                <w:b w:val="0"/>
                <w:i w:val="0"/>
                <w:color w:val="C00000"/>
                <w:sz w:val="18"/>
              </w:rPr>
              <w:t>[……………………]</w:t>
            </w:r>
            <w:r>
              <w:rPr>
                <w:b w:val="0"/>
                <w:i w:val="0"/>
                <w:sz w:val="18"/>
              </w:rPr>
              <w:t xml:space="preserve"> / Editör: </w:t>
            </w:r>
            <w:r>
              <w:rPr>
                <w:b w:val="0"/>
                <w:i w:val="0"/>
                <w:color w:val="C00000"/>
                <w:sz w:val="18"/>
              </w:rPr>
              <w:t>[……………………]</w:t>
            </w:r>
            <w:r>
              <w:rPr>
                <w:b w:val="0"/>
                <w:i w:val="0"/>
                <w:sz w:val="18"/>
              </w:rPr>
              <w:t xml:space="preserve"> / Danışman: </w:t>
            </w:r>
            <w:r>
              <w:rPr>
                <w:b w:val="0"/>
                <w:i w:val="0"/>
                <w:color w:val="C00000"/>
                <w:sz w:val="18"/>
              </w:rPr>
              <w:t>[……………………]</w:t>
            </w:r>
          </w:p>
        </w:tc>
      </w:tr>
      <w:tr>
        <w:tc>
          <w:tcPr>
            <w:tcW w:w="567" w:type="dxa"/>
          </w:tcPr>
          <w:p>
            <w:r/>
            <w:r>
              <w:rPr>
                <w:b w:val="0"/>
                <w:i w:val="0"/>
                <w:sz w:val="18"/>
              </w:rPr>
              <w:t>10</w:t>
            </w:r>
          </w:p>
        </w:tc>
        <w:tc>
          <w:tcPr>
            <w:tcW w:w="2268" w:type="dxa"/>
          </w:tcPr>
          <w:p>
            <w:r/>
            <w:r>
              <w:rPr>
                <w:b w:val="0"/>
                <w:i w:val="0"/>
                <w:sz w:val="18"/>
              </w:rPr>
              <w:t>Öğrenci Kulüpleri</w:t>
            </w:r>
          </w:p>
        </w:tc>
        <w:tc>
          <w:tcPr>
            <w:tcW w:w="2948" w:type="dxa"/>
          </w:tcPr>
          <w:p>
            <w:r/>
            <w:r>
              <w:rPr>
                <w:b w:val="0"/>
                <w:i w:val="0"/>
                <w:sz w:val="18"/>
              </w:rPr>
              <w:t>Faaliyet gösterecek kulüplerin belirlenmesi</w:t>
            </w:r>
          </w:p>
        </w:tc>
        <w:tc>
          <w:tcPr>
            <w:tcW w:w="1020" w:type="dxa"/>
          </w:tcPr>
          <w:p>
            <w:r/>
            <w:r>
              <w:rPr>
                <w:b w:val="0"/>
                <w:i w:val="0"/>
                <w:sz w:val="18"/>
              </w:rPr>
              <w:t>KARAR 8</w:t>
            </w:r>
          </w:p>
        </w:tc>
        <w:tc>
          <w:tcPr>
            <w:tcW w:w="3288" w:type="dxa"/>
          </w:tcPr>
          <w:p>
            <w:r/>
            <w:r>
              <w:rPr>
                <w:b w:val="0"/>
                <w:i w:val="0"/>
                <w:sz w:val="18"/>
              </w:rPr>
              <w:t>→ Gündem 9'daki çizelgede işaretlenir</w:t>
            </w:r>
          </w:p>
        </w:tc>
      </w:tr>
      <w:tr>
        <w:tc>
          <w:tcPr>
            <w:tcW w:w="567" w:type="dxa"/>
          </w:tcPr>
          <w:p>
            <w:r/>
            <w:r>
              <w:rPr>
                <w:b w:val="0"/>
                <w:i w:val="0"/>
                <w:sz w:val="18"/>
              </w:rPr>
              <w:t>11</w:t>
            </w:r>
          </w:p>
        </w:tc>
        <w:tc>
          <w:tcPr>
            <w:tcW w:w="2268" w:type="dxa"/>
          </w:tcPr>
          <w:p>
            <w:r/>
            <w:r>
              <w:rPr>
                <w:b w:val="0"/>
                <w:i w:val="0"/>
                <w:sz w:val="18"/>
              </w:rPr>
              <w:t>Eser İnceleme ve Seçme Kurulu</w:t>
            </w:r>
          </w:p>
        </w:tc>
        <w:tc>
          <w:tcPr>
            <w:tcW w:w="2948" w:type="dxa"/>
          </w:tcPr>
          <w:p>
            <w:r/>
            <w:r>
              <w:rPr>
                <w:b w:val="0"/>
                <w:i w:val="0"/>
                <w:sz w:val="18"/>
              </w:rPr>
              <w:t>İki öğretmen üye — yayın çıkarılmasına karar verilmesi hâlinde</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 Bu yıl yayın çıkarılmayacaktır</w:t>
            </w:r>
          </w:p>
        </w:tc>
      </w:tr>
      <w:tr>
        <w:tc>
          <w:tcPr>
            <w:tcW w:w="567" w:type="dxa"/>
          </w:tcPr>
          <w:p>
            <w:r/>
            <w:r>
              <w:rPr>
                <w:b w:val="0"/>
                <w:i w:val="0"/>
                <w:sz w:val="18"/>
              </w:rPr>
              <w:t>12</w:t>
            </w:r>
          </w:p>
        </w:tc>
        <w:tc>
          <w:tcPr>
            <w:tcW w:w="2268" w:type="dxa"/>
          </w:tcPr>
          <w:p>
            <w:r/>
            <w:r>
              <w:rPr>
                <w:b w:val="0"/>
                <w:i w:val="0"/>
                <w:sz w:val="18"/>
              </w:rPr>
              <w:t>Sınıf Rehber Öğretmeni Görevlendirmesi</w:t>
            </w:r>
          </w:p>
        </w:tc>
        <w:tc>
          <w:tcPr>
            <w:tcW w:w="2948" w:type="dxa"/>
          </w:tcPr>
          <w:p>
            <w:r/>
            <w:r>
              <w:rPr>
                <w:b w:val="0"/>
                <w:i w:val="0"/>
                <w:sz w:val="18"/>
              </w:rPr>
              <w:t>Okuldaki her şube için bir sınıf rehber öğretmeni</w:t>
            </w:r>
          </w:p>
        </w:tc>
        <w:tc>
          <w:tcPr>
            <w:tcW w:w="1020" w:type="dxa"/>
          </w:tcPr>
          <w:p>
            <w:r/>
            <w:r>
              <w:rPr>
                <w:b w:val="0"/>
                <w:i w:val="0"/>
                <w:sz w:val="18"/>
              </w:rPr>
              <w:t>KARAR 7</w:t>
            </w:r>
          </w:p>
        </w:tc>
        <w:tc>
          <w:tcPr>
            <w:tcW w:w="3288" w:type="dxa"/>
          </w:tcPr>
          <w:p>
            <w:r/>
            <w:r>
              <w:rPr>
                <w:b w:val="0"/>
                <w:i w:val="0"/>
                <w:sz w:val="18"/>
              </w:rPr>
              <w:t>→ Gündem 8'deki çizelgede gösterilir</w:t>
            </w:r>
          </w:p>
        </w:tc>
      </w:tr>
      <w:tr>
        <w:tc>
          <w:tcPr>
            <w:tcW w:w="567" w:type="dxa"/>
          </w:tcPr>
          <w:p>
            <w:r/>
            <w:r>
              <w:rPr>
                <w:b w:val="0"/>
                <w:i w:val="0"/>
                <w:sz w:val="18"/>
              </w:rPr>
              <w:t>13</w:t>
            </w:r>
          </w:p>
        </w:tc>
        <w:tc>
          <w:tcPr>
            <w:tcW w:w="2268" w:type="dxa"/>
          </w:tcPr>
          <w:p>
            <w:r/>
            <w:r>
              <w:rPr>
                <w:b w:val="0"/>
                <w:i w:val="0"/>
                <w:sz w:val="18"/>
              </w:rPr>
              <w:t>Öğrenci Kulübü Danışman Öğretmeni Görevlendirmesi</w:t>
            </w:r>
          </w:p>
        </w:tc>
        <w:tc>
          <w:tcPr>
            <w:tcW w:w="2948" w:type="dxa"/>
          </w:tcPr>
          <w:p>
            <w:r/>
            <w:r>
              <w:rPr>
                <w:b w:val="0"/>
                <w:i w:val="0"/>
                <w:sz w:val="18"/>
              </w:rPr>
              <w:t>Açılmasına karar verilen her kulüp için danışman öğretmen</w:t>
            </w:r>
          </w:p>
        </w:tc>
        <w:tc>
          <w:tcPr>
            <w:tcW w:w="1020" w:type="dxa"/>
          </w:tcPr>
          <w:p>
            <w:r/>
            <w:r>
              <w:rPr>
                <w:b w:val="0"/>
                <w:i w:val="0"/>
                <w:sz w:val="18"/>
              </w:rPr>
              <w:t>KARAR 8</w:t>
            </w:r>
          </w:p>
        </w:tc>
        <w:tc>
          <w:tcPr>
            <w:tcW w:w="3288" w:type="dxa"/>
          </w:tcPr>
          <w:p>
            <w:r/>
            <w:r>
              <w:rPr>
                <w:b w:val="0"/>
                <w:i w:val="0"/>
                <w:sz w:val="18"/>
              </w:rPr>
              <w:t>→ Gündem 9'daki çizelgenin danışman sütununda gösterilir</w:t>
            </w:r>
          </w:p>
        </w:tc>
      </w:tr>
      <w:tr>
        <w:tc>
          <w:tcPr>
            <w:tcW w:w="567" w:type="dxa"/>
          </w:tcPr>
          <w:p>
            <w:r/>
            <w:r>
              <w:rPr>
                <w:b w:val="0"/>
                <w:i w:val="0"/>
                <w:sz w:val="18"/>
              </w:rPr>
              <w:t>14</w:t>
            </w:r>
          </w:p>
        </w:tc>
        <w:tc>
          <w:tcPr>
            <w:tcW w:w="2268" w:type="dxa"/>
          </w:tcPr>
          <w:p>
            <w:r/>
            <w:r>
              <w:rPr>
                <w:b w:val="0"/>
                <w:i w:val="0"/>
                <w:sz w:val="18"/>
              </w:rPr>
              <w:t>Kütüphaneden Sorumlu Öğretmen Görevlendirmesi</w:t>
            </w:r>
          </w:p>
        </w:tc>
        <w:tc>
          <w:tcPr>
            <w:tcW w:w="2948" w:type="dxa"/>
          </w:tcPr>
          <w:p>
            <w:r/>
            <w:r>
              <w:rPr>
                <w:b w:val="0"/>
                <w:i w:val="0"/>
                <w:sz w:val="18"/>
              </w:rPr>
              <w:t>Bir öğretmen — kütüphaneci atanmamışsa ve kütüphanecilik kursu almış öğretmen yoksa</w:t>
            </w:r>
          </w:p>
        </w:tc>
        <w:tc>
          <w:tcPr>
            <w:tcW w:w="1020" w:type="dxa"/>
          </w:tcPr>
          <w:p>
            <w:r/>
            <w:r>
              <w:rPr>
                <w:b w:val="0"/>
                <w:i w:val="0"/>
                <w:sz w:val="18"/>
              </w:rPr>
              <w:t>KARAR 5</w:t>
            </w:r>
          </w:p>
        </w:tc>
        <w:tc>
          <w:tcPr>
            <w:tcW w:w="3288" w:type="dxa"/>
          </w:tcPr>
          <w:p>
            <w:r/>
            <w:r>
              <w:rPr>
                <w:b w:val="0"/>
                <w:i w:val="0"/>
                <w:color w:val="C00000"/>
                <w:sz w:val="18"/>
              </w:rPr>
              <w:t>[……………………]</w:t>
            </w:r>
            <w:r>
              <w:rPr>
                <w:b w:val="0"/>
                <w:i w:val="0"/>
                <w:sz w:val="18"/>
              </w:rPr>
              <w:t xml:space="preserve">      ☐ Koşul oluşmadı</w:t>
            </w:r>
          </w:p>
        </w:tc>
      </w:tr>
    </w:tbl>
    <w:p>
      <w:pPr>
        <w:spacing w:after="60" w:before="0"/>
      </w:pP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after="60" w:before="120"/>
        <w:ind w:left="340"/>
        <w:jc w:val="both"/>
      </w:pPr>
      <w:r>
        <w:rPr>
          <w:b w:val="0"/>
          <w:i w:val="0"/>
          <w:sz w:val="20"/>
        </w:rPr>
        <w:t>Aşağıdaki çizelge, yukarıda anılan yapıların üye yapısını ve dayanağını gösterir.</w:t>
      </w:r>
    </w:p>
    <w:tbl>
      <w:tblPr>
        <w:tblStyle w:val="TableGrid"/>
        <w:tblW w:w="10091" w:type="dxa"/>
        <w:jc w:val="center"/>
        <w:tblLayout w:type="fixed"/>
        <w:tblLook w:firstColumn="1" w:firstRow="1" w:lastColumn="0" w:lastRow="0" w:noHBand="0" w:noVBand="1" w:val="04A0"/>
      </w:tblPr>
      <w:tblGrid>
        <w:gridCol w:w="2154"/>
        <w:gridCol w:w="5216"/>
        <w:gridCol w:w="2721"/>
      </w:tblGrid>
      <w:tr>
        <w:tc>
          <w:tcPr>
            <w:tcW w:w="2154" w:type="dxa"/>
            <w:shd w:val="clear" w:fill="F2F2F2"/>
          </w:tcPr>
          <w:p>
            <w:r/>
            <w:r>
              <w:rPr>
                <w:b/>
                <w:i w:val="0"/>
                <w:sz w:val="18"/>
              </w:rPr>
              <w:t>Yapı</w:t>
            </w:r>
          </w:p>
        </w:tc>
        <w:tc>
          <w:tcPr>
            <w:tcW w:w="5216" w:type="dxa"/>
            <w:shd w:val="clear" w:fill="F2F2F2"/>
          </w:tcPr>
          <w:p>
            <w:r/>
            <w:r>
              <w:rPr>
                <w:b/>
                <w:i w:val="0"/>
                <w:sz w:val="18"/>
              </w:rPr>
              <w:t>Üye yapısı</w:t>
            </w:r>
          </w:p>
        </w:tc>
        <w:tc>
          <w:tcPr>
            <w:tcW w:w="2721" w:type="dxa"/>
            <w:shd w:val="clear" w:fill="F2F2F2"/>
          </w:tcPr>
          <w:p>
            <w:r/>
            <w:r>
              <w:rPr>
                <w:b/>
                <w:i w:val="0"/>
                <w:sz w:val="18"/>
              </w:rPr>
              <w:t>Dayanak</w:t>
            </w:r>
          </w:p>
        </w:tc>
      </w:tr>
      <w:tr>
        <w:tc>
          <w:tcPr>
            <w:tcW w:w="2154" w:type="dxa"/>
          </w:tcPr>
          <w:p>
            <w:r/>
            <w:r>
              <w:rPr>
                <w:b w:val="0"/>
                <w:i w:val="0"/>
                <w:sz w:val="18"/>
              </w:rPr>
              <w:t>Okul Öğrenci Ödül ve Disiplin Kurulu</w:t>
            </w:r>
          </w:p>
        </w:tc>
        <w:tc>
          <w:tcPr>
            <w:tcW w:w="5216" w:type="dxa"/>
          </w:tcPr>
          <w:p>
            <w:r/>
            <w:r>
              <w:rPr>
                <w:b w:val="0"/>
                <w:i w:val="0"/>
                <w:sz w:val="18"/>
              </w:rPr>
              <w:t>Başkan: müdürün görevlendireceği müdür yardımcısı. Üyeler: öğretmenler kurulunca gizli oyla seçilen iki öğretmen, onur kurulu ikinci başkanı ve okul-aile birliğince üyeleri arasından seçilen bir veli; başkanla birlikte beş asıl üye. Yedek: oy sırasına göre üç öğretmen ile onur kurulu ve okul-aile birliğinden birer üye. Rehberlik öğretmeni, onur kurulu başkanı ve varsa okul doktoru katılır, oy kullanamaz. Okul müdürü bu kurula başkanlık etmez ve üyesi değildir.</w:t>
            </w:r>
          </w:p>
        </w:tc>
        <w:tc>
          <w:tcPr>
            <w:tcW w:w="2721" w:type="dxa"/>
          </w:tcPr>
          <w:p>
            <w:r/>
            <w:r>
              <w:rPr>
                <w:b w:val="0"/>
                <w:i w:val="0"/>
                <w:sz w:val="18"/>
              </w:rPr>
              <w:t>Ortaöğretim Kurumları Yönetmeliği md.108/1-d, 185-198; ödül md.159-162; davranış puanı md.170-171</w:t>
            </w:r>
          </w:p>
        </w:tc>
      </w:tr>
      <w:tr>
        <w:tc>
          <w:tcPr>
            <w:tcW w:w="2154" w:type="dxa"/>
          </w:tcPr>
          <w:p>
            <w:r/>
            <w:r>
              <w:rPr>
                <w:b w:val="0"/>
                <w:i w:val="0"/>
                <w:sz w:val="18"/>
              </w:rPr>
              <w:t>Onur Kurulu</w:t>
            </w:r>
          </w:p>
        </w:tc>
        <w:tc>
          <w:tcPr>
            <w:tcW w:w="5216" w:type="dxa"/>
          </w:tcPr>
          <w:p>
            <w:r/>
            <w:r>
              <w:rPr>
                <w:b w:val="0"/>
                <w:i w:val="0"/>
                <w:sz w:val="18"/>
              </w:rPr>
              <w:t>Başkan: ödül ve disiplin kurulu üyelerinin dışında, öğretmenler kurulunca seçilen bir öğretmen. Üyeler: onur genel kurulunca her sınıf seviyesinde seçilen birer öğrenci (hazırlık sınıfı bulunmadığından dört öğrenci). Üyeliğe seçilen son sınıf veya 11. sınıf öğrencisi ikinci başkan olur ve bu sıfatla ödül ve disiplin kurulunun asıl üyesidir. Yedek: genel kurulca bir öğrenci, öğretmenler kurulunca ayrıca bir yedek üye.</w:t>
            </w:r>
          </w:p>
        </w:tc>
        <w:tc>
          <w:tcPr>
            <w:tcW w:w="2721" w:type="dxa"/>
          </w:tcPr>
          <w:p>
            <w:r/>
            <w:r>
              <w:rPr>
                <w:b w:val="0"/>
                <w:i w:val="0"/>
                <w:sz w:val="18"/>
              </w:rPr>
              <w:t>Ortaöğretim Kurumları Yönetmeliği md.108/1-e, 176/1-a, 180-184; md.161/1</w:t>
            </w:r>
          </w:p>
        </w:tc>
      </w:tr>
      <w:tr>
        <w:tc>
          <w:tcPr>
            <w:tcW w:w="2154" w:type="dxa"/>
          </w:tcPr>
          <w:p>
            <w:r/>
            <w:r>
              <w:rPr>
                <w:b w:val="0"/>
                <w:i w:val="0"/>
                <w:sz w:val="18"/>
              </w:rPr>
              <w:t>Okul-Aile Birliği Denetleme Kurulu</w:t>
            </w:r>
          </w:p>
        </w:tc>
        <w:tc>
          <w:tcPr>
            <w:tcW w:w="5216" w:type="dxa"/>
          </w:tcPr>
          <w:p>
            <w:r/>
            <w:r>
              <w:rPr>
                <w:b w:val="0"/>
                <w:i w:val="0"/>
                <w:sz w:val="18"/>
              </w:rPr>
              <w:t>Üç asıl ve üç yedek üye: genel kurulca seçilen bir veli ile öğretmenler kurulunca seçilen iki öğretmen. Asıl üyeler genel kuruldan sonraki ilk hafta içinde toplanıp aralarından bir başkan seçerek iş bölümü yapar. Görev süresi bir yıldır; üye öğretmenin dört aydan uzun görevlendirilmesi hâlinde yedeği çağrılır. Organın adı 'denetleme kurulu'dur.</w:t>
            </w:r>
          </w:p>
        </w:tc>
        <w:tc>
          <w:tcPr>
            <w:tcW w:w="2721" w:type="dxa"/>
          </w:tcPr>
          <w:p>
            <w:r/>
            <w:r>
              <w:rPr>
                <w:b w:val="0"/>
                <w:i w:val="0"/>
                <w:sz w:val="18"/>
              </w:rPr>
              <w:t>Okul-Aile Birliği Yönetmeliği md.8/1-c, 11/1-b, 14</w:t>
            </w:r>
          </w:p>
        </w:tc>
      </w:tr>
      <w:tr>
        <w:tc>
          <w:tcPr>
            <w:tcW w:w="2154" w:type="dxa"/>
          </w:tcPr>
          <w:p>
            <w:r/>
            <w:r>
              <w:rPr>
                <w:b w:val="0"/>
                <w:i w:val="0"/>
                <w:sz w:val="18"/>
              </w:rPr>
              <w:t>Kontenjan Belirleme Komisyonu</w:t>
            </w:r>
          </w:p>
        </w:tc>
        <w:tc>
          <w:tcPr>
            <w:tcW w:w="5216" w:type="dxa"/>
          </w:tcPr>
          <w:p>
            <w:r/>
            <w:r>
              <w:rPr>
                <w:b w:val="0"/>
                <w:i w:val="0"/>
                <w:sz w:val="18"/>
              </w:rPr>
              <w:t>Başkan: okul müdürü. Üyeler: bir müdür yardımcısı, bir rehber öğretmen, öğretmenler kurulunca seçilen bir öğretmen ve okul-aile birliğini temsilen bir veli; başkan dâhil beş üye. Alan veya bölüm şefi üyeliği yalnızca meslekî ve teknik eğitim kurumlarında oluştuğundan bu okulda uygulanmaz.</w:t>
            </w:r>
          </w:p>
        </w:tc>
        <w:tc>
          <w:tcPr>
            <w:tcW w:w="2721" w:type="dxa"/>
          </w:tcPr>
          <w:p>
            <w:r/>
            <w:r>
              <w:rPr>
                <w:b w:val="0"/>
                <w:i w:val="0"/>
                <w:sz w:val="18"/>
              </w:rPr>
              <w:t>Ortaöğretim Kurumları Yönetmeliği md.25/1-a, md.119</w:t>
            </w:r>
          </w:p>
        </w:tc>
      </w:tr>
      <w:tr>
        <w:tc>
          <w:tcPr>
            <w:tcW w:w="2154" w:type="dxa"/>
          </w:tcPr>
          <w:p>
            <w:r/>
            <w:r>
              <w:rPr>
                <w:b w:val="0"/>
                <w:i w:val="0"/>
                <w:sz w:val="18"/>
              </w:rPr>
              <w:t>Taşımacıyı Tespit Komisyonu</w:t>
            </w:r>
          </w:p>
        </w:tc>
        <w:tc>
          <w:tcPr>
            <w:tcW w:w="5216" w:type="dxa"/>
          </w:tcPr>
          <w:p>
            <w:r/>
            <w:r>
              <w:rPr>
                <w:b w:val="0"/>
                <w:i w:val="0"/>
                <w:sz w:val="18"/>
              </w:rPr>
              <w:t>Başkan: okul müdürü. Üyeler: okul-aile birliği başkanı; öğretmenler kurulunda ad çekme ile belirlenen bir asıl ve bir yedek öğretmen; öğrencisi servisle taşınan veliler arasından okul idaresince belirlenen iki veli; varsa okul eğitim vakfı temsilcisi. Kararlar çoğunlukla alınır, çekimser kalınamaz; muhalif üye gerekçesini kararın altına yazarak imzalar.</w:t>
            </w:r>
          </w:p>
        </w:tc>
        <w:tc>
          <w:tcPr>
            <w:tcW w:w="2721" w:type="dxa"/>
          </w:tcPr>
          <w:p>
            <w:r/>
            <w:r>
              <w:rPr>
                <w:b w:val="0"/>
                <w:i w:val="0"/>
                <w:sz w:val="18"/>
              </w:rPr>
              <w:t>Okul Servis Araçları Yönetmeliği md.3/1-m ve Çalıştırılmasına İlişkin Usul ve Esaslar md.3/1-e, md.4/1</w:t>
            </w:r>
          </w:p>
        </w:tc>
      </w:tr>
      <w:tr>
        <w:tc>
          <w:tcPr>
            <w:tcW w:w="2154" w:type="dxa"/>
          </w:tcPr>
          <w:p>
            <w:r/>
            <w:r>
              <w:rPr>
                <w:b w:val="0"/>
                <w:i w:val="0"/>
                <w:sz w:val="18"/>
              </w:rPr>
              <w:t>24 Kasım Öğretmenler Günü Kutlama Kurulu</w:t>
            </w:r>
          </w:p>
        </w:tc>
        <w:tc>
          <w:tcPr>
            <w:tcW w:w="5216" w:type="dxa"/>
          </w:tcPr>
          <w:p>
            <w:r/>
            <w:r>
              <w:rPr>
                <w:b w:val="0"/>
                <w:i w:val="0"/>
                <w:sz w:val="18"/>
              </w:rPr>
              <w:t>Başkan: okul müdürü. Üyeler: bir müdür yardımcısı, öğretmenler kurulunca seçilen bir öğretmen ve okul-aile birliği başkanı; başkan dâhil en az dört üye. Gerektiğinde okul müdürlüğünce ek görevlendirme yapılabilir.</w:t>
            </w:r>
          </w:p>
        </w:tc>
        <w:tc>
          <w:tcPr>
            <w:tcW w:w="2721" w:type="dxa"/>
          </w:tcPr>
          <w:p>
            <w:r/>
            <w:r>
              <w:rPr>
                <w:b w:val="0"/>
                <w:i w:val="0"/>
                <w:sz w:val="18"/>
              </w:rPr>
              <w:t>Öğretmenler Günü Kutlama Yönetmeliği md.8-11</w:t>
            </w:r>
          </w:p>
        </w:tc>
      </w:tr>
      <w:tr>
        <w:tc>
          <w:tcPr>
            <w:tcW w:w="2154" w:type="dxa"/>
          </w:tcPr>
          <w:p>
            <w:r/>
            <w:r>
              <w:rPr>
                <w:b w:val="0"/>
                <w:i w:val="0"/>
                <w:sz w:val="18"/>
              </w:rPr>
              <w:t>Tanıtım, Mezunları İzleme, İstihdam, Mesleki Rehberlik ve Danışma Komisyonu</w:t>
            </w:r>
          </w:p>
        </w:tc>
        <w:tc>
          <w:tcPr>
            <w:tcW w:w="5216" w:type="dxa"/>
          </w:tcPr>
          <w:p>
            <w:r/>
            <w:r>
              <w:rPr>
                <w:b w:val="0"/>
                <w:i w:val="0"/>
                <w:sz w:val="18"/>
              </w:rPr>
              <w:t>Başkan: okul müdürünün görevlendireceği bir müdür yardımcısı. Üyeler: ders yılı başlamadan önceki ilk öğretmenler kurulunda önerilen üç öğretmen, bir rehber öğretmen ve daimî üye olarak okul-aile birliği başkanı. Meslekî ve teknik kurumlara özgü üyelikler bu okulda uygulanmaz.</w:t>
            </w:r>
          </w:p>
        </w:tc>
        <w:tc>
          <w:tcPr>
            <w:tcW w:w="2721" w:type="dxa"/>
          </w:tcPr>
          <w:p>
            <w:r/>
            <w:r>
              <w:rPr>
                <w:b w:val="0"/>
                <w:i w:val="0"/>
                <w:sz w:val="18"/>
              </w:rPr>
              <w:t>Tanıtım, Mezunları İzleme, İstihdam, Mesleki Rehberlik ve Danışma Hizmetleri Yönergesi md.2, 6-8</w:t>
            </w:r>
          </w:p>
        </w:tc>
      </w:tr>
      <w:tr>
        <w:tc>
          <w:tcPr>
            <w:tcW w:w="2154" w:type="dxa"/>
          </w:tcPr>
          <w:p>
            <w:r/>
            <w:r>
              <w:rPr>
                <w:b w:val="0"/>
                <w:i w:val="0"/>
                <w:sz w:val="18"/>
              </w:rPr>
              <w:t>Rehberlik ve Psikolojik Danışma Hizmetleri Yürütme Komisyonu</w:t>
            </w:r>
          </w:p>
        </w:tc>
        <w:tc>
          <w:tcPr>
            <w:tcW w:w="5216" w:type="dxa"/>
          </w:tcPr>
          <w:p>
            <w:r/>
            <w:r>
              <w:rPr>
                <w:b w:val="0"/>
                <w:i w:val="0"/>
                <w:sz w:val="18"/>
              </w:rPr>
              <w:t>Başkan: okul müdürü. Sürekli üyeler: müdür yardımcıları ve rehber öğretmenler. Diğer üyeler her ders yılı başında öğretmenler kurulunda belirlenir: her sınıf düzeyinden en az birer sınıf rehber öğretmeni temsilcisi, ödül-disiplin ve onur kurullarından birer temsilci ile okul-aile birliğinden bir temsilci. İlk toplantı, öğretmenler kurulundan itibaren en geç bir ay içinde yapılır.</w:t>
            </w:r>
          </w:p>
        </w:tc>
        <w:tc>
          <w:tcPr>
            <w:tcW w:w="2721" w:type="dxa"/>
          </w:tcPr>
          <w:p>
            <w:r/>
            <w:r>
              <w:rPr>
                <w:b w:val="0"/>
                <w:i w:val="0"/>
                <w:sz w:val="18"/>
              </w:rPr>
              <w:t>Rehberlik ve Psikolojik Danışma Hizmetleri Yönetmeliği md.16-17; Ortaöğretim Kurumları Yönetmeliği md.168/4</w:t>
            </w:r>
          </w:p>
        </w:tc>
      </w:tr>
      <w:tr>
        <w:tc>
          <w:tcPr>
            <w:tcW w:w="2154" w:type="dxa"/>
          </w:tcPr>
          <w:p>
            <w:r/>
            <w:r>
              <w:rPr>
                <w:b w:val="0"/>
                <w:i w:val="0"/>
                <w:sz w:val="18"/>
              </w:rPr>
              <w:t>İnternet Sitesi Yayın Ekibi</w:t>
            </w:r>
          </w:p>
        </w:tc>
        <w:tc>
          <w:tcPr>
            <w:tcW w:w="5216" w:type="dxa"/>
          </w:tcPr>
          <w:p>
            <w:r/>
            <w:r>
              <w:rPr>
                <w:b w:val="0"/>
                <w:i w:val="0"/>
                <w:sz w:val="18"/>
              </w:rPr>
              <w:t>Öğretmenler kurulunca belirlenen dört görev: ekip yöneticisi (okul müdürü, müdür başyardımcısı veya bir müdür yardımcısı), internet sitesi yöneticisi (bilişim teknolojileri öğretmeni veya bilişim teknolojileri rehber öğretmeni), editör (Türkçe ya da Türk dili ve edebiyatı öğretmeni) ve danışman (rehberlik öğretmeni). Gerekli görülürse diğer alanlardan da görevlendirme yapılır.</w:t>
            </w:r>
          </w:p>
        </w:tc>
        <w:tc>
          <w:tcPr>
            <w:tcW w:w="2721" w:type="dxa"/>
          </w:tcPr>
          <w:p>
            <w:r/>
            <w:r>
              <w:rPr>
                <w:b w:val="0"/>
                <w:i w:val="0"/>
                <w:sz w:val="18"/>
              </w:rPr>
              <w:t>Okul İnternet Siteleri Yönergesi md.6-8</w:t>
            </w:r>
          </w:p>
        </w:tc>
      </w:tr>
      <w:tr>
        <w:tc>
          <w:tcPr>
            <w:tcW w:w="2154" w:type="dxa"/>
          </w:tcPr>
          <w:p>
            <w:r/>
            <w:r>
              <w:rPr>
                <w:b w:val="0"/>
                <w:i w:val="0"/>
                <w:sz w:val="18"/>
              </w:rPr>
              <w:t>Öğrenci Kulüpleri ve Danışman Öğretmenleri</w:t>
            </w:r>
          </w:p>
        </w:tc>
        <w:tc>
          <w:tcPr>
            <w:tcW w:w="5216" w:type="dxa"/>
          </w:tcPr>
          <w:p>
            <w:r/>
            <w:r>
              <w:rPr>
                <w:b w:val="0"/>
                <w:i w:val="0"/>
                <w:sz w:val="18"/>
              </w:rPr>
              <w:t>Kurulacak kulüpler, Sosyal Etkinlikler Yönetmeliğinin EK-4 çizelgesindekilerden gerekli görülenlerle çevrenin özellikleri ve öğrenci istekleri dikkate alınarak öğretmenler kurulu kararıyla belirlenir; çizelge dışında da kulüp kurulabilir. Her kulüpte danışman öğretmen, üye öğrenciler ve üyelerin kendi aralarından seçtiği kulüp temsilcisi bulunur. Her öğrencinin en az bir kulübe üyeliği zorunludur; mevzuat kulüp başına asgari veya azami üye sayısı belirlememiştir.</w:t>
            </w:r>
          </w:p>
        </w:tc>
        <w:tc>
          <w:tcPr>
            <w:tcW w:w="2721" w:type="dxa"/>
          </w:tcPr>
          <w:p>
            <w:r/>
            <w:r>
              <w:rPr>
                <w:b w:val="0"/>
                <w:i w:val="0"/>
                <w:sz w:val="18"/>
              </w:rPr>
              <w:t>Sosyal Etkinlikler Yönetmeliği md.4/1-b, 5/4-5, 6/1, 8/1-7, 15-17 ve EK-4</w:t>
            </w:r>
          </w:p>
        </w:tc>
      </w:tr>
      <w:tr>
        <w:tc>
          <w:tcPr>
            <w:tcW w:w="2154" w:type="dxa"/>
          </w:tcPr>
          <w:p>
            <w:r/>
            <w:r>
              <w:rPr>
                <w:b w:val="0"/>
                <w:i w:val="0"/>
                <w:sz w:val="18"/>
              </w:rPr>
              <w:t>Eser İnceleme ve Seçme Kurulu</w:t>
            </w:r>
          </w:p>
        </w:tc>
        <w:tc>
          <w:tcPr>
            <w:tcW w:w="5216" w:type="dxa"/>
          </w:tcPr>
          <w:p>
            <w:r/>
            <w:r>
              <w:rPr>
                <w:b w:val="0"/>
                <w:i w:val="0"/>
                <w:sz w:val="18"/>
              </w:rPr>
              <w:t>Başkan: müdür veya görevlendireceği müdür yardımcısı. Üyeler: iki öğretmen, ilgili öğrenci kulübünün danışman öğretmeni ve temsilci öğrenci; başkan dâhil beş üye. Yayın çıkarılması ihtiyaridir; duvar gazetesi dâhil herhangi bir yayına karar verilirse bu kurulun oluşturulması zorunludur.</w:t>
            </w:r>
          </w:p>
        </w:tc>
        <w:tc>
          <w:tcPr>
            <w:tcW w:w="2721" w:type="dxa"/>
          </w:tcPr>
          <w:p>
            <w:r/>
            <w:r>
              <w:rPr>
                <w:b w:val="0"/>
                <w:i w:val="0"/>
                <w:sz w:val="18"/>
              </w:rPr>
              <w:t>Sosyal Etkinlikler Yönetmeliği md.12 ve md.17/1-c</w:t>
            </w:r>
          </w:p>
        </w:tc>
      </w:tr>
      <w:tr>
        <w:tc>
          <w:tcPr>
            <w:tcW w:w="2154" w:type="dxa"/>
          </w:tcPr>
          <w:p>
            <w:r/>
            <w:r>
              <w:rPr>
                <w:b w:val="0"/>
                <w:i w:val="0"/>
                <w:sz w:val="18"/>
              </w:rPr>
              <w:t>Sınıf Rehber Öğretmeni Görevlendirmesi</w:t>
            </w:r>
          </w:p>
        </w:tc>
        <w:tc>
          <w:tcPr>
            <w:tcW w:w="5216" w:type="dxa"/>
          </w:tcPr>
          <w:p>
            <w:r/>
            <w:r>
              <w:rPr>
                <w:b w:val="0"/>
                <w:i w:val="0"/>
                <w:sz w:val="18"/>
              </w:rPr>
              <w:t>Her sınıf ve şube için bir sınıf rehber öğretmeni sene başı öğretmenler kurulunda belirlenir ve müdürce görevlendirilir; zorunlu olmadıkça mezuniyete kadar değiştirilmemesi esastır. Rehberlik hizmetleri yürütme komisyonunun üye kaynağıdır.</w:t>
            </w:r>
          </w:p>
        </w:tc>
        <w:tc>
          <w:tcPr>
            <w:tcW w:w="2721" w:type="dxa"/>
          </w:tcPr>
          <w:p>
            <w:r/>
            <w:r>
              <w:rPr>
                <w:b w:val="0"/>
                <w:i w:val="0"/>
                <w:sz w:val="18"/>
              </w:rPr>
              <w:t>Rehberlik ve Psikolojik Danışma Hizmetleri Yönetmeliği md.18/1-i, 23; Ortaöğretim Kurumları Yönetmeliği md.86/4-e</w:t>
            </w:r>
          </w:p>
        </w:tc>
      </w:tr>
      <w:tr>
        <w:tc>
          <w:tcPr>
            <w:tcW w:w="2154" w:type="dxa"/>
          </w:tcPr>
          <w:p>
            <w:r/>
            <w:r>
              <w:rPr>
                <w:b w:val="0"/>
                <w:i w:val="0"/>
                <w:sz w:val="18"/>
              </w:rPr>
              <w:t>Kütüphaneden Sorumlu Öğretmen Görevlendirmesi</w:t>
            </w:r>
          </w:p>
        </w:tc>
        <w:tc>
          <w:tcPr>
            <w:tcW w:w="5216" w:type="dxa"/>
          </w:tcPr>
          <w:p>
            <w:r/>
            <w:r>
              <w:rPr>
                <w:b w:val="0"/>
                <w:i w:val="0"/>
                <w:sz w:val="18"/>
              </w:rPr>
              <w:t>Usul kademelidir: on bin kitabı aşan kütüphaneye kütüphaneci atanır; atanamazsa valilikçe Türk dili ve edebiyatı veya Türkçe norm fazlası öğretmen görevlendirilir; o da yoksa kütüphanecilik kursu almış öğretmen, bulunmaması hâlinde öğretmenler kurulunca belirlenecek öğretmen görevlendirilir. Kütüphaneciye ve kütüphanedeki memura başka görev verilmez.</w:t>
            </w:r>
          </w:p>
        </w:tc>
        <w:tc>
          <w:tcPr>
            <w:tcW w:w="2721" w:type="dxa"/>
          </w:tcPr>
          <w:p>
            <w:r/>
            <w:r>
              <w:rPr>
                <w:b w:val="0"/>
                <w:i w:val="0"/>
                <w:sz w:val="18"/>
              </w:rPr>
              <w:t>Okul Kütüphaneleri Yönetmeliği md.4/1-e,f,ı; md.7</w:t>
            </w:r>
          </w:p>
        </w:tc>
      </w:tr>
    </w:tbl>
    <w:p>
      <w:pPr>
        <w:spacing w:after="60" w:before="0"/>
      </w:pPr>
    </w:p>
    <w:p>
      <w:pPr>
        <w:spacing w:before="200" w:after="60"/>
        <w:keepNext/>
        <w:keepLines/>
      </w:pPr>
      <w:r>
        <w:rPr>
          <w:b/>
          <w:i w:val="0"/>
          <w:color w:val="1F3B63"/>
          <w:sz w:val="21"/>
        </w:rPr>
        <w:t>8. Sınıf/şube rehber öğretmenlerinin belirlenmesi</w:t>
      </w:r>
    </w:p>
    <w:p>
      <w:pPr>
        <w:spacing w:after="80" w:before="0"/>
        <w:jc w:val="both"/>
      </w:pPr>
      <w:r>
        <w:rPr>
          <w:b w:val="0"/>
          <w:i w:val="0"/>
          <w:color w:val="C00000"/>
          <w:sz w:val="20"/>
        </w:rPr>
        <w:t>[……………………]</w:t>
      </w:r>
      <w:r>
        <w:rPr>
          <w:b w:val="0"/>
          <w:i w:val="0"/>
          <w:sz w:val="20"/>
        </w:rPr>
        <w:t xml:space="preserve"> şubenin sınıf ve şube rehber öğretmenlerinin belirlenmesine geçildi; dağılım önerisi çizelge hâlinde sunuldu. Şube dağıtımında, rehber öğretmenin şubesiyle düzenli temas kurabilmesi için şubeye fiilen derse giren öğretmenlerin görevlendirilmesine özen gösterildiği belirtildi. Rehberlik ve Psikolojik Danışma Hizmetleri Yönetmeliğinin 18 inci maddesi uyarınca sınıf rehber öğretmenlerinin zorunlu olmadıkça öğrencilerin mezuniyetine kadar değiştirilmemesi esası hatırlatıldı. Çizelgedeki sorumlu rehber öğretmen sütununun, okul rehberlik servisindeki rehber öğretmenlerin şubelere paylaşımını gösteren okul içi iş bölümü olduğu kayda geçirildi.</w:t>
      </w:r>
    </w:p>
    <w:p>
      <w:pPr>
        <w:spacing w:after="40" w:before="80"/>
      </w:pPr>
      <w:r>
        <w:rPr>
          <w:b/>
          <w:i w:val="0"/>
          <w:sz w:val="18"/>
        </w:rPr>
        <w:t>9.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9/A</w:t>
            </w:r>
          </w:p>
        </w:tc>
        <w:tc>
          <w:tcPr>
            <w:tcW w:w="4762" w:type="dxa"/>
          </w:tcPr>
          <w:p>
            <w:r/>
          </w:p>
        </w:tc>
        <w:tc>
          <w:tcPr>
            <w:tcW w:w="4082" w:type="dxa"/>
          </w:tcPr>
          <w:p>
            <w:r/>
          </w:p>
        </w:tc>
      </w:tr>
      <w:tr>
        <w:tc>
          <w:tcPr>
            <w:tcW w:w="1247" w:type="dxa"/>
          </w:tcPr>
          <w:p>
            <w:r/>
            <w:r>
              <w:rPr>
                <w:b w:val="0"/>
                <w:i w:val="0"/>
                <w:sz w:val="18"/>
              </w:rPr>
              <w:t>9/B</w:t>
            </w:r>
          </w:p>
        </w:tc>
        <w:tc>
          <w:tcPr>
            <w:tcW w:w="4762" w:type="dxa"/>
          </w:tcPr>
          <w:p>
            <w:r/>
          </w:p>
        </w:tc>
        <w:tc>
          <w:tcPr>
            <w:tcW w:w="4082" w:type="dxa"/>
          </w:tcPr>
          <w:p>
            <w:r/>
          </w:p>
        </w:tc>
      </w:tr>
      <w:tr>
        <w:tc>
          <w:tcPr>
            <w:tcW w:w="1247" w:type="dxa"/>
          </w:tcPr>
          <w:p>
            <w:r/>
            <w:r>
              <w:rPr>
                <w:b w:val="0"/>
                <w:i w:val="0"/>
                <w:sz w:val="18"/>
              </w:rPr>
              <w:t>9/C</w:t>
            </w:r>
          </w:p>
        </w:tc>
        <w:tc>
          <w:tcPr>
            <w:tcW w:w="4762" w:type="dxa"/>
          </w:tcPr>
          <w:p>
            <w:r/>
          </w:p>
        </w:tc>
        <w:tc>
          <w:tcPr>
            <w:tcW w:w="4082" w:type="dxa"/>
          </w:tcPr>
          <w:p>
            <w:r/>
          </w:p>
        </w:tc>
      </w:tr>
      <w:tr>
        <w:tc>
          <w:tcPr>
            <w:tcW w:w="1247" w:type="dxa"/>
          </w:tcPr>
          <w:p>
            <w:r/>
            <w:r>
              <w:rPr>
                <w:b w:val="0"/>
                <w:i w:val="0"/>
                <w:sz w:val="18"/>
              </w:rPr>
              <w:t>9/D</w:t>
            </w:r>
          </w:p>
        </w:tc>
        <w:tc>
          <w:tcPr>
            <w:tcW w:w="4762" w:type="dxa"/>
          </w:tcPr>
          <w:p>
            <w:r/>
          </w:p>
        </w:tc>
        <w:tc>
          <w:tcPr>
            <w:tcW w:w="4082" w:type="dxa"/>
          </w:tcPr>
          <w:p>
            <w:r/>
          </w:p>
        </w:tc>
      </w:tr>
      <w:tr>
        <w:tc>
          <w:tcPr>
            <w:tcW w:w="1247" w:type="dxa"/>
          </w:tcPr>
          <w:p>
            <w:r/>
            <w:r>
              <w:rPr>
                <w:b w:val="0"/>
                <w:i w:val="0"/>
                <w:sz w:val="18"/>
              </w:rPr>
              <w:t>9/E</w:t>
            </w:r>
          </w:p>
        </w:tc>
        <w:tc>
          <w:tcPr>
            <w:tcW w:w="4762" w:type="dxa"/>
          </w:tcPr>
          <w:p>
            <w:r/>
          </w:p>
        </w:tc>
        <w:tc>
          <w:tcPr>
            <w:tcW w:w="4082" w:type="dxa"/>
          </w:tcPr>
          <w:p>
            <w:r/>
          </w:p>
        </w:tc>
      </w:tr>
      <w:tr>
        <w:tc>
          <w:tcPr>
            <w:tcW w:w="1247" w:type="dxa"/>
          </w:tcPr>
          <w:p>
            <w:r/>
            <w:r>
              <w:rPr>
                <w:b w:val="0"/>
                <w:i w:val="0"/>
                <w:sz w:val="18"/>
              </w:rPr>
              <w:t>9/F</w:t>
            </w:r>
          </w:p>
        </w:tc>
        <w:tc>
          <w:tcPr>
            <w:tcW w:w="4762" w:type="dxa"/>
          </w:tcPr>
          <w:p>
            <w:r/>
          </w:p>
        </w:tc>
        <w:tc>
          <w:tcPr>
            <w:tcW w:w="4082" w:type="dxa"/>
          </w:tcPr>
          <w:p>
            <w:r/>
          </w:p>
        </w:tc>
      </w:tr>
      <w:tr>
        <w:tc>
          <w:tcPr>
            <w:tcW w:w="1247" w:type="dxa"/>
          </w:tcPr>
          <w:p>
            <w:r/>
            <w:r>
              <w:rPr>
                <w:b w:val="0"/>
                <w:i w:val="0"/>
                <w:sz w:val="18"/>
              </w:rPr>
              <w:t>9/G</w:t>
            </w:r>
          </w:p>
        </w:tc>
        <w:tc>
          <w:tcPr>
            <w:tcW w:w="4762" w:type="dxa"/>
          </w:tcPr>
          <w:p>
            <w:r/>
          </w:p>
        </w:tc>
        <w:tc>
          <w:tcPr>
            <w:tcW w:w="4082" w:type="dxa"/>
          </w:tcPr>
          <w:p>
            <w:r/>
          </w:p>
        </w:tc>
      </w:tr>
      <w:tr>
        <w:tc>
          <w:tcPr>
            <w:tcW w:w="1247" w:type="dxa"/>
          </w:tcPr>
          <w:p>
            <w:r/>
            <w:r>
              <w:rPr>
                <w:b w:val="0"/>
                <w:i w:val="0"/>
                <w:sz w:val="18"/>
              </w:rPr>
              <w:t>9/H</w:t>
            </w:r>
          </w:p>
        </w:tc>
        <w:tc>
          <w:tcPr>
            <w:tcW w:w="4762" w:type="dxa"/>
          </w:tcPr>
          <w:p>
            <w:r/>
          </w:p>
        </w:tc>
        <w:tc>
          <w:tcPr>
            <w:tcW w:w="4082" w:type="dxa"/>
          </w:tcPr>
          <w:p>
            <w:r/>
          </w:p>
        </w:tc>
      </w:tr>
      <w:tr>
        <w:tc>
          <w:tcPr>
            <w:tcW w:w="1247" w:type="dxa"/>
          </w:tcPr>
          <w:p>
            <w:r/>
            <w:r>
              <w:rPr>
                <w:b w:val="0"/>
                <w:i w:val="0"/>
                <w:sz w:val="18"/>
              </w:rPr>
              <w:t>9/I</w:t>
            </w:r>
          </w:p>
        </w:tc>
        <w:tc>
          <w:tcPr>
            <w:tcW w:w="4762" w:type="dxa"/>
          </w:tcPr>
          <w:p>
            <w:r/>
          </w:p>
        </w:tc>
        <w:tc>
          <w:tcPr>
            <w:tcW w:w="4082" w:type="dxa"/>
          </w:tcPr>
          <w:p>
            <w:r/>
          </w:p>
        </w:tc>
      </w:tr>
      <w:tr>
        <w:tc>
          <w:tcPr>
            <w:tcW w:w="1247" w:type="dxa"/>
          </w:tcPr>
          <w:p>
            <w:r/>
            <w:r>
              <w:rPr>
                <w:b w:val="0"/>
                <w:i w:val="0"/>
                <w:sz w:val="18"/>
              </w:rPr>
              <w:t>9/J</w:t>
            </w:r>
          </w:p>
        </w:tc>
        <w:tc>
          <w:tcPr>
            <w:tcW w:w="4762" w:type="dxa"/>
          </w:tcPr>
          <w:p>
            <w:r/>
          </w:p>
        </w:tc>
        <w:tc>
          <w:tcPr>
            <w:tcW w:w="4082" w:type="dxa"/>
          </w:tcPr>
          <w:p>
            <w:r/>
          </w:p>
        </w:tc>
      </w:tr>
      <w:tr>
        <w:tc>
          <w:tcPr>
            <w:tcW w:w="1247" w:type="dxa"/>
          </w:tcPr>
          <w:p>
            <w:r/>
            <w:r>
              <w:rPr>
                <w:b w:val="0"/>
                <w:i w:val="0"/>
                <w:sz w:val="18"/>
              </w:rPr>
              <w:t>9/K</w:t>
            </w:r>
          </w:p>
        </w:tc>
        <w:tc>
          <w:tcPr>
            <w:tcW w:w="4762" w:type="dxa"/>
          </w:tcPr>
          <w:p>
            <w:r/>
          </w:p>
        </w:tc>
        <w:tc>
          <w:tcPr>
            <w:tcW w:w="4082" w:type="dxa"/>
          </w:tcPr>
          <w:p>
            <w:r/>
          </w:p>
        </w:tc>
      </w:tr>
      <w:tr>
        <w:tc>
          <w:tcPr>
            <w:tcW w:w="1247" w:type="dxa"/>
          </w:tcPr>
          <w:p>
            <w:r/>
            <w:r>
              <w:rPr>
                <w:b w:val="0"/>
                <w:i w:val="0"/>
                <w:sz w:val="18"/>
              </w:rPr>
              <w:t>9/L</w:t>
            </w:r>
          </w:p>
        </w:tc>
        <w:tc>
          <w:tcPr>
            <w:tcW w:w="4762" w:type="dxa"/>
          </w:tcPr>
          <w:p>
            <w:r/>
          </w:p>
        </w:tc>
        <w:tc>
          <w:tcPr>
            <w:tcW w:w="4082" w:type="dxa"/>
          </w:tcPr>
          <w:p>
            <w:r/>
          </w:p>
        </w:tc>
      </w:tr>
    </w:tbl>
    <w:p>
      <w:pPr>
        <w:spacing w:after="60" w:before="0"/>
      </w:pPr>
    </w:p>
    <w:p>
      <w:pPr>
        <w:spacing w:after="40" w:before="80"/>
      </w:pPr>
      <w:r>
        <w:rPr>
          <w:b/>
          <w:i w:val="0"/>
          <w:sz w:val="18"/>
        </w:rPr>
        <w:t>10.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10/A</w:t>
            </w:r>
          </w:p>
        </w:tc>
        <w:tc>
          <w:tcPr>
            <w:tcW w:w="4762" w:type="dxa"/>
          </w:tcPr>
          <w:p>
            <w:r/>
          </w:p>
        </w:tc>
        <w:tc>
          <w:tcPr>
            <w:tcW w:w="4082" w:type="dxa"/>
          </w:tcPr>
          <w:p>
            <w:r/>
          </w:p>
        </w:tc>
      </w:tr>
      <w:tr>
        <w:tc>
          <w:tcPr>
            <w:tcW w:w="1247" w:type="dxa"/>
          </w:tcPr>
          <w:p>
            <w:r/>
            <w:r>
              <w:rPr>
                <w:b w:val="0"/>
                <w:i w:val="0"/>
                <w:sz w:val="18"/>
              </w:rPr>
              <w:t>10/B</w:t>
            </w:r>
          </w:p>
        </w:tc>
        <w:tc>
          <w:tcPr>
            <w:tcW w:w="4762" w:type="dxa"/>
          </w:tcPr>
          <w:p>
            <w:r/>
          </w:p>
        </w:tc>
        <w:tc>
          <w:tcPr>
            <w:tcW w:w="4082" w:type="dxa"/>
          </w:tcPr>
          <w:p>
            <w:r/>
          </w:p>
        </w:tc>
      </w:tr>
      <w:tr>
        <w:tc>
          <w:tcPr>
            <w:tcW w:w="1247" w:type="dxa"/>
          </w:tcPr>
          <w:p>
            <w:r/>
            <w:r>
              <w:rPr>
                <w:b w:val="0"/>
                <w:i w:val="0"/>
                <w:sz w:val="18"/>
              </w:rPr>
              <w:t>10/C</w:t>
            </w:r>
          </w:p>
        </w:tc>
        <w:tc>
          <w:tcPr>
            <w:tcW w:w="4762" w:type="dxa"/>
          </w:tcPr>
          <w:p>
            <w:r/>
          </w:p>
        </w:tc>
        <w:tc>
          <w:tcPr>
            <w:tcW w:w="4082" w:type="dxa"/>
          </w:tcPr>
          <w:p>
            <w:r/>
          </w:p>
        </w:tc>
      </w:tr>
      <w:tr>
        <w:tc>
          <w:tcPr>
            <w:tcW w:w="1247" w:type="dxa"/>
          </w:tcPr>
          <w:p>
            <w:r/>
            <w:r>
              <w:rPr>
                <w:b w:val="0"/>
                <w:i w:val="0"/>
                <w:sz w:val="18"/>
              </w:rPr>
              <w:t>10/D</w:t>
            </w:r>
          </w:p>
        </w:tc>
        <w:tc>
          <w:tcPr>
            <w:tcW w:w="4762" w:type="dxa"/>
          </w:tcPr>
          <w:p>
            <w:r/>
          </w:p>
        </w:tc>
        <w:tc>
          <w:tcPr>
            <w:tcW w:w="4082" w:type="dxa"/>
          </w:tcPr>
          <w:p>
            <w:r/>
          </w:p>
        </w:tc>
      </w:tr>
      <w:tr>
        <w:tc>
          <w:tcPr>
            <w:tcW w:w="1247" w:type="dxa"/>
          </w:tcPr>
          <w:p>
            <w:r/>
            <w:r>
              <w:rPr>
                <w:b w:val="0"/>
                <w:i w:val="0"/>
                <w:sz w:val="18"/>
              </w:rPr>
              <w:t>10/E</w:t>
            </w:r>
          </w:p>
        </w:tc>
        <w:tc>
          <w:tcPr>
            <w:tcW w:w="4762" w:type="dxa"/>
          </w:tcPr>
          <w:p>
            <w:r/>
          </w:p>
        </w:tc>
        <w:tc>
          <w:tcPr>
            <w:tcW w:w="4082" w:type="dxa"/>
          </w:tcPr>
          <w:p>
            <w:r/>
          </w:p>
        </w:tc>
      </w:tr>
      <w:tr>
        <w:tc>
          <w:tcPr>
            <w:tcW w:w="1247" w:type="dxa"/>
          </w:tcPr>
          <w:p>
            <w:r/>
            <w:r>
              <w:rPr>
                <w:b w:val="0"/>
                <w:i w:val="0"/>
                <w:sz w:val="18"/>
              </w:rPr>
              <w:t>10/F</w:t>
            </w:r>
          </w:p>
        </w:tc>
        <w:tc>
          <w:tcPr>
            <w:tcW w:w="4762" w:type="dxa"/>
          </w:tcPr>
          <w:p>
            <w:r/>
          </w:p>
        </w:tc>
        <w:tc>
          <w:tcPr>
            <w:tcW w:w="4082" w:type="dxa"/>
          </w:tcPr>
          <w:p>
            <w:r/>
          </w:p>
        </w:tc>
      </w:tr>
      <w:tr>
        <w:tc>
          <w:tcPr>
            <w:tcW w:w="1247" w:type="dxa"/>
          </w:tcPr>
          <w:p>
            <w:r/>
            <w:r>
              <w:rPr>
                <w:b w:val="0"/>
                <w:i w:val="0"/>
                <w:sz w:val="18"/>
              </w:rPr>
              <w:t>10/G</w:t>
            </w:r>
          </w:p>
        </w:tc>
        <w:tc>
          <w:tcPr>
            <w:tcW w:w="4762" w:type="dxa"/>
          </w:tcPr>
          <w:p>
            <w:r/>
          </w:p>
        </w:tc>
        <w:tc>
          <w:tcPr>
            <w:tcW w:w="4082" w:type="dxa"/>
          </w:tcPr>
          <w:p>
            <w:r/>
          </w:p>
        </w:tc>
      </w:tr>
      <w:tr>
        <w:tc>
          <w:tcPr>
            <w:tcW w:w="1247" w:type="dxa"/>
          </w:tcPr>
          <w:p>
            <w:r/>
            <w:r>
              <w:rPr>
                <w:b w:val="0"/>
                <w:i w:val="0"/>
                <w:sz w:val="18"/>
              </w:rPr>
              <w:t>10/H</w:t>
            </w:r>
          </w:p>
        </w:tc>
        <w:tc>
          <w:tcPr>
            <w:tcW w:w="4762" w:type="dxa"/>
          </w:tcPr>
          <w:p>
            <w:r/>
          </w:p>
        </w:tc>
        <w:tc>
          <w:tcPr>
            <w:tcW w:w="4082" w:type="dxa"/>
          </w:tcPr>
          <w:p>
            <w:r/>
          </w:p>
        </w:tc>
      </w:tr>
      <w:tr>
        <w:tc>
          <w:tcPr>
            <w:tcW w:w="1247" w:type="dxa"/>
          </w:tcPr>
          <w:p>
            <w:r/>
            <w:r>
              <w:rPr>
                <w:b w:val="0"/>
                <w:i w:val="0"/>
                <w:sz w:val="18"/>
              </w:rPr>
              <w:t>10/I</w:t>
            </w:r>
          </w:p>
        </w:tc>
        <w:tc>
          <w:tcPr>
            <w:tcW w:w="4762" w:type="dxa"/>
          </w:tcPr>
          <w:p>
            <w:r/>
          </w:p>
        </w:tc>
        <w:tc>
          <w:tcPr>
            <w:tcW w:w="4082" w:type="dxa"/>
          </w:tcPr>
          <w:p>
            <w:r/>
          </w:p>
        </w:tc>
      </w:tr>
      <w:tr>
        <w:tc>
          <w:tcPr>
            <w:tcW w:w="1247" w:type="dxa"/>
          </w:tcPr>
          <w:p>
            <w:r/>
            <w:r>
              <w:rPr>
                <w:b w:val="0"/>
                <w:i w:val="0"/>
                <w:sz w:val="18"/>
              </w:rPr>
              <w:t>10/J</w:t>
            </w:r>
          </w:p>
        </w:tc>
        <w:tc>
          <w:tcPr>
            <w:tcW w:w="4762" w:type="dxa"/>
          </w:tcPr>
          <w:p>
            <w:r/>
          </w:p>
        </w:tc>
        <w:tc>
          <w:tcPr>
            <w:tcW w:w="4082" w:type="dxa"/>
          </w:tcPr>
          <w:p>
            <w:r/>
          </w:p>
        </w:tc>
      </w:tr>
      <w:tr>
        <w:tc>
          <w:tcPr>
            <w:tcW w:w="1247" w:type="dxa"/>
          </w:tcPr>
          <w:p>
            <w:r/>
            <w:r>
              <w:rPr>
                <w:b w:val="0"/>
                <w:i w:val="0"/>
                <w:sz w:val="18"/>
              </w:rPr>
              <w:t>10/K</w:t>
            </w:r>
          </w:p>
        </w:tc>
        <w:tc>
          <w:tcPr>
            <w:tcW w:w="4762" w:type="dxa"/>
          </w:tcPr>
          <w:p>
            <w:r/>
          </w:p>
        </w:tc>
        <w:tc>
          <w:tcPr>
            <w:tcW w:w="4082" w:type="dxa"/>
          </w:tcPr>
          <w:p>
            <w:r/>
          </w:p>
        </w:tc>
      </w:tr>
      <w:tr>
        <w:tc>
          <w:tcPr>
            <w:tcW w:w="1247" w:type="dxa"/>
          </w:tcPr>
          <w:p>
            <w:r/>
            <w:r>
              <w:rPr>
                <w:b w:val="0"/>
                <w:i w:val="0"/>
                <w:sz w:val="18"/>
              </w:rPr>
              <w:t>10/L</w:t>
            </w:r>
          </w:p>
        </w:tc>
        <w:tc>
          <w:tcPr>
            <w:tcW w:w="4762" w:type="dxa"/>
          </w:tcPr>
          <w:p>
            <w:r/>
          </w:p>
        </w:tc>
        <w:tc>
          <w:tcPr>
            <w:tcW w:w="4082" w:type="dxa"/>
          </w:tcPr>
          <w:p>
            <w:r/>
          </w:p>
        </w:tc>
      </w:tr>
    </w:tbl>
    <w:p>
      <w:pPr>
        <w:spacing w:after="60" w:before="0"/>
      </w:pPr>
    </w:p>
    <w:p>
      <w:pPr>
        <w:spacing w:after="40" w:before="80"/>
      </w:pPr>
      <w:r>
        <w:rPr>
          <w:b/>
          <w:i w:val="0"/>
          <w:sz w:val="18"/>
        </w:rPr>
        <w:t>11. SINIFLAR (14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11/A</w:t>
            </w:r>
          </w:p>
        </w:tc>
        <w:tc>
          <w:tcPr>
            <w:tcW w:w="4762" w:type="dxa"/>
          </w:tcPr>
          <w:p>
            <w:r/>
          </w:p>
        </w:tc>
        <w:tc>
          <w:tcPr>
            <w:tcW w:w="4082" w:type="dxa"/>
          </w:tcPr>
          <w:p>
            <w:r/>
          </w:p>
        </w:tc>
      </w:tr>
      <w:tr>
        <w:tc>
          <w:tcPr>
            <w:tcW w:w="1247" w:type="dxa"/>
          </w:tcPr>
          <w:p>
            <w:r/>
            <w:r>
              <w:rPr>
                <w:b w:val="0"/>
                <w:i w:val="0"/>
                <w:sz w:val="18"/>
              </w:rPr>
              <w:t>11/B</w:t>
            </w:r>
          </w:p>
        </w:tc>
        <w:tc>
          <w:tcPr>
            <w:tcW w:w="4762" w:type="dxa"/>
          </w:tcPr>
          <w:p>
            <w:r/>
          </w:p>
        </w:tc>
        <w:tc>
          <w:tcPr>
            <w:tcW w:w="4082" w:type="dxa"/>
          </w:tcPr>
          <w:p>
            <w:r/>
          </w:p>
        </w:tc>
      </w:tr>
      <w:tr>
        <w:tc>
          <w:tcPr>
            <w:tcW w:w="1247" w:type="dxa"/>
          </w:tcPr>
          <w:p>
            <w:r/>
            <w:r>
              <w:rPr>
                <w:b w:val="0"/>
                <w:i w:val="0"/>
                <w:sz w:val="18"/>
              </w:rPr>
              <w:t>11/C</w:t>
            </w:r>
          </w:p>
        </w:tc>
        <w:tc>
          <w:tcPr>
            <w:tcW w:w="4762" w:type="dxa"/>
          </w:tcPr>
          <w:p>
            <w:r/>
          </w:p>
        </w:tc>
        <w:tc>
          <w:tcPr>
            <w:tcW w:w="4082" w:type="dxa"/>
          </w:tcPr>
          <w:p>
            <w:r/>
          </w:p>
        </w:tc>
      </w:tr>
      <w:tr>
        <w:tc>
          <w:tcPr>
            <w:tcW w:w="1247" w:type="dxa"/>
          </w:tcPr>
          <w:p>
            <w:r/>
            <w:r>
              <w:rPr>
                <w:b w:val="0"/>
                <w:i w:val="0"/>
                <w:sz w:val="18"/>
              </w:rPr>
              <w:t>11/D</w:t>
            </w:r>
          </w:p>
        </w:tc>
        <w:tc>
          <w:tcPr>
            <w:tcW w:w="4762" w:type="dxa"/>
          </w:tcPr>
          <w:p>
            <w:r/>
          </w:p>
        </w:tc>
        <w:tc>
          <w:tcPr>
            <w:tcW w:w="4082" w:type="dxa"/>
          </w:tcPr>
          <w:p>
            <w:r/>
          </w:p>
        </w:tc>
      </w:tr>
      <w:tr>
        <w:tc>
          <w:tcPr>
            <w:tcW w:w="1247" w:type="dxa"/>
          </w:tcPr>
          <w:p>
            <w:r/>
            <w:r>
              <w:rPr>
                <w:b w:val="0"/>
                <w:i w:val="0"/>
                <w:sz w:val="18"/>
              </w:rPr>
              <w:t>11/E</w:t>
            </w:r>
          </w:p>
        </w:tc>
        <w:tc>
          <w:tcPr>
            <w:tcW w:w="4762" w:type="dxa"/>
          </w:tcPr>
          <w:p>
            <w:r/>
          </w:p>
        </w:tc>
        <w:tc>
          <w:tcPr>
            <w:tcW w:w="4082" w:type="dxa"/>
          </w:tcPr>
          <w:p>
            <w:r/>
          </w:p>
        </w:tc>
      </w:tr>
      <w:tr>
        <w:tc>
          <w:tcPr>
            <w:tcW w:w="1247" w:type="dxa"/>
          </w:tcPr>
          <w:p>
            <w:r/>
            <w:r>
              <w:rPr>
                <w:b w:val="0"/>
                <w:i w:val="0"/>
                <w:sz w:val="18"/>
              </w:rPr>
              <w:t>11/F</w:t>
            </w:r>
          </w:p>
        </w:tc>
        <w:tc>
          <w:tcPr>
            <w:tcW w:w="4762" w:type="dxa"/>
          </w:tcPr>
          <w:p>
            <w:r/>
          </w:p>
        </w:tc>
        <w:tc>
          <w:tcPr>
            <w:tcW w:w="4082" w:type="dxa"/>
          </w:tcPr>
          <w:p>
            <w:r/>
          </w:p>
        </w:tc>
      </w:tr>
      <w:tr>
        <w:tc>
          <w:tcPr>
            <w:tcW w:w="1247" w:type="dxa"/>
          </w:tcPr>
          <w:p>
            <w:r/>
            <w:r>
              <w:rPr>
                <w:b w:val="0"/>
                <w:i w:val="0"/>
                <w:sz w:val="18"/>
              </w:rPr>
              <w:t>11/G</w:t>
            </w:r>
          </w:p>
        </w:tc>
        <w:tc>
          <w:tcPr>
            <w:tcW w:w="4762" w:type="dxa"/>
          </w:tcPr>
          <w:p>
            <w:r/>
          </w:p>
        </w:tc>
        <w:tc>
          <w:tcPr>
            <w:tcW w:w="4082" w:type="dxa"/>
          </w:tcPr>
          <w:p>
            <w:r/>
          </w:p>
        </w:tc>
      </w:tr>
      <w:tr>
        <w:tc>
          <w:tcPr>
            <w:tcW w:w="1247" w:type="dxa"/>
          </w:tcPr>
          <w:p>
            <w:r/>
            <w:r>
              <w:rPr>
                <w:b w:val="0"/>
                <w:i w:val="0"/>
                <w:sz w:val="18"/>
              </w:rPr>
              <w:t>11/H</w:t>
            </w:r>
          </w:p>
        </w:tc>
        <w:tc>
          <w:tcPr>
            <w:tcW w:w="4762" w:type="dxa"/>
          </w:tcPr>
          <w:p>
            <w:r/>
          </w:p>
        </w:tc>
        <w:tc>
          <w:tcPr>
            <w:tcW w:w="4082" w:type="dxa"/>
          </w:tcPr>
          <w:p>
            <w:r/>
          </w:p>
        </w:tc>
      </w:tr>
      <w:tr>
        <w:tc>
          <w:tcPr>
            <w:tcW w:w="1247" w:type="dxa"/>
          </w:tcPr>
          <w:p>
            <w:r/>
            <w:r>
              <w:rPr>
                <w:b w:val="0"/>
                <w:i w:val="0"/>
                <w:sz w:val="18"/>
              </w:rPr>
              <w:t>11/I</w:t>
            </w:r>
          </w:p>
        </w:tc>
        <w:tc>
          <w:tcPr>
            <w:tcW w:w="4762" w:type="dxa"/>
          </w:tcPr>
          <w:p>
            <w:r/>
          </w:p>
        </w:tc>
        <w:tc>
          <w:tcPr>
            <w:tcW w:w="4082" w:type="dxa"/>
          </w:tcPr>
          <w:p>
            <w:r/>
          </w:p>
        </w:tc>
      </w:tr>
      <w:tr>
        <w:tc>
          <w:tcPr>
            <w:tcW w:w="1247" w:type="dxa"/>
          </w:tcPr>
          <w:p>
            <w:r/>
            <w:r>
              <w:rPr>
                <w:b w:val="0"/>
                <w:i w:val="0"/>
                <w:sz w:val="18"/>
              </w:rPr>
              <w:t>11/J</w:t>
            </w:r>
          </w:p>
        </w:tc>
        <w:tc>
          <w:tcPr>
            <w:tcW w:w="4762" w:type="dxa"/>
          </w:tcPr>
          <w:p>
            <w:r/>
          </w:p>
        </w:tc>
        <w:tc>
          <w:tcPr>
            <w:tcW w:w="4082" w:type="dxa"/>
          </w:tcPr>
          <w:p>
            <w:r/>
          </w:p>
        </w:tc>
      </w:tr>
      <w:tr>
        <w:tc>
          <w:tcPr>
            <w:tcW w:w="1247" w:type="dxa"/>
          </w:tcPr>
          <w:p>
            <w:r/>
            <w:r>
              <w:rPr>
                <w:b w:val="0"/>
                <w:i w:val="0"/>
                <w:sz w:val="18"/>
              </w:rPr>
              <w:t>11/K</w:t>
            </w:r>
          </w:p>
        </w:tc>
        <w:tc>
          <w:tcPr>
            <w:tcW w:w="4762" w:type="dxa"/>
          </w:tcPr>
          <w:p>
            <w:r/>
          </w:p>
        </w:tc>
        <w:tc>
          <w:tcPr>
            <w:tcW w:w="4082" w:type="dxa"/>
          </w:tcPr>
          <w:p>
            <w:r/>
          </w:p>
        </w:tc>
      </w:tr>
      <w:tr>
        <w:tc>
          <w:tcPr>
            <w:tcW w:w="1247" w:type="dxa"/>
          </w:tcPr>
          <w:p>
            <w:r/>
            <w:r>
              <w:rPr>
                <w:b w:val="0"/>
                <w:i w:val="0"/>
                <w:sz w:val="18"/>
              </w:rPr>
              <w:t>11/L</w:t>
            </w:r>
          </w:p>
        </w:tc>
        <w:tc>
          <w:tcPr>
            <w:tcW w:w="4762" w:type="dxa"/>
          </w:tcPr>
          <w:p>
            <w:r/>
          </w:p>
        </w:tc>
        <w:tc>
          <w:tcPr>
            <w:tcW w:w="4082" w:type="dxa"/>
          </w:tcPr>
          <w:p>
            <w:r/>
          </w:p>
        </w:tc>
      </w:tr>
      <w:tr>
        <w:tc>
          <w:tcPr>
            <w:tcW w:w="1247" w:type="dxa"/>
          </w:tcPr>
          <w:p>
            <w:r/>
            <w:r>
              <w:rPr>
                <w:b w:val="0"/>
                <w:i w:val="0"/>
                <w:sz w:val="18"/>
              </w:rPr>
              <w:t>11/M</w:t>
            </w:r>
          </w:p>
        </w:tc>
        <w:tc>
          <w:tcPr>
            <w:tcW w:w="4762" w:type="dxa"/>
          </w:tcPr>
          <w:p>
            <w:r/>
          </w:p>
        </w:tc>
        <w:tc>
          <w:tcPr>
            <w:tcW w:w="4082" w:type="dxa"/>
          </w:tcPr>
          <w:p>
            <w:r/>
          </w:p>
        </w:tc>
      </w:tr>
      <w:tr>
        <w:tc>
          <w:tcPr>
            <w:tcW w:w="1247" w:type="dxa"/>
          </w:tcPr>
          <w:p>
            <w:r/>
            <w:r>
              <w:rPr>
                <w:b w:val="0"/>
                <w:i w:val="0"/>
                <w:sz w:val="18"/>
              </w:rPr>
              <w:t>11/N</w:t>
            </w:r>
          </w:p>
        </w:tc>
        <w:tc>
          <w:tcPr>
            <w:tcW w:w="4762" w:type="dxa"/>
          </w:tcPr>
          <w:p>
            <w:r/>
          </w:p>
        </w:tc>
        <w:tc>
          <w:tcPr>
            <w:tcW w:w="4082" w:type="dxa"/>
          </w:tcPr>
          <w:p>
            <w:r/>
          </w:p>
        </w:tc>
      </w:tr>
    </w:tbl>
    <w:p>
      <w:pPr>
        <w:spacing w:after="60" w:before="0"/>
      </w:pPr>
    </w:p>
    <w:p>
      <w:pPr>
        <w:spacing w:after="40" w:before="80"/>
      </w:pPr>
      <w:r>
        <w:rPr>
          <w:b/>
          <w:i w:val="0"/>
          <w:sz w:val="18"/>
        </w:rPr>
        <w:t>12. SINIFLAR (8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12/A</w:t>
            </w:r>
          </w:p>
        </w:tc>
        <w:tc>
          <w:tcPr>
            <w:tcW w:w="4762" w:type="dxa"/>
          </w:tcPr>
          <w:p>
            <w:r/>
          </w:p>
        </w:tc>
        <w:tc>
          <w:tcPr>
            <w:tcW w:w="4082" w:type="dxa"/>
          </w:tcPr>
          <w:p>
            <w:r/>
          </w:p>
        </w:tc>
      </w:tr>
      <w:tr>
        <w:tc>
          <w:tcPr>
            <w:tcW w:w="1247" w:type="dxa"/>
          </w:tcPr>
          <w:p>
            <w:r/>
            <w:r>
              <w:rPr>
                <w:b w:val="0"/>
                <w:i w:val="0"/>
                <w:sz w:val="18"/>
              </w:rPr>
              <w:t>12/B</w:t>
            </w:r>
          </w:p>
        </w:tc>
        <w:tc>
          <w:tcPr>
            <w:tcW w:w="4762" w:type="dxa"/>
          </w:tcPr>
          <w:p>
            <w:r/>
          </w:p>
        </w:tc>
        <w:tc>
          <w:tcPr>
            <w:tcW w:w="4082" w:type="dxa"/>
          </w:tcPr>
          <w:p>
            <w:r/>
          </w:p>
        </w:tc>
      </w:tr>
      <w:tr>
        <w:tc>
          <w:tcPr>
            <w:tcW w:w="1247" w:type="dxa"/>
          </w:tcPr>
          <w:p>
            <w:r/>
            <w:r>
              <w:rPr>
                <w:b w:val="0"/>
                <w:i w:val="0"/>
                <w:sz w:val="18"/>
              </w:rPr>
              <w:t>12/C</w:t>
            </w:r>
          </w:p>
        </w:tc>
        <w:tc>
          <w:tcPr>
            <w:tcW w:w="4762" w:type="dxa"/>
          </w:tcPr>
          <w:p>
            <w:r/>
          </w:p>
        </w:tc>
        <w:tc>
          <w:tcPr>
            <w:tcW w:w="4082" w:type="dxa"/>
          </w:tcPr>
          <w:p>
            <w:r/>
          </w:p>
        </w:tc>
      </w:tr>
      <w:tr>
        <w:tc>
          <w:tcPr>
            <w:tcW w:w="1247" w:type="dxa"/>
          </w:tcPr>
          <w:p>
            <w:r/>
            <w:r>
              <w:rPr>
                <w:b w:val="0"/>
                <w:i w:val="0"/>
                <w:sz w:val="18"/>
              </w:rPr>
              <w:t>12/D</w:t>
            </w:r>
          </w:p>
        </w:tc>
        <w:tc>
          <w:tcPr>
            <w:tcW w:w="4762" w:type="dxa"/>
          </w:tcPr>
          <w:p>
            <w:r/>
          </w:p>
        </w:tc>
        <w:tc>
          <w:tcPr>
            <w:tcW w:w="4082" w:type="dxa"/>
          </w:tcPr>
          <w:p>
            <w:r/>
          </w:p>
        </w:tc>
      </w:tr>
      <w:tr>
        <w:tc>
          <w:tcPr>
            <w:tcW w:w="1247" w:type="dxa"/>
          </w:tcPr>
          <w:p>
            <w:r/>
            <w:r>
              <w:rPr>
                <w:b w:val="0"/>
                <w:i w:val="0"/>
                <w:sz w:val="18"/>
              </w:rPr>
              <w:t>12/E</w:t>
            </w:r>
          </w:p>
        </w:tc>
        <w:tc>
          <w:tcPr>
            <w:tcW w:w="4762" w:type="dxa"/>
          </w:tcPr>
          <w:p>
            <w:r/>
          </w:p>
        </w:tc>
        <w:tc>
          <w:tcPr>
            <w:tcW w:w="4082" w:type="dxa"/>
          </w:tcPr>
          <w:p>
            <w:r/>
          </w:p>
        </w:tc>
      </w:tr>
      <w:tr>
        <w:tc>
          <w:tcPr>
            <w:tcW w:w="1247" w:type="dxa"/>
          </w:tcPr>
          <w:p>
            <w:r/>
            <w:r>
              <w:rPr>
                <w:b w:val="0"/>
                <w:i w:val="0"/>
                <w:sz w:val="18"/>
              </w:rPr>
              <w:t>12/F</w:t>
            </w:r>
          </w:p>
        </w:tc>
        <w:tc>
          <w:tcPr>
            <w:tcW w:w="4762" w:type="dxa"/>
          </w:tcPr>
          <w:p>
            <w:r/>
          </w:p>
        </w:tc>
        <w:tc>
          <w:tcPr>
            <w:tcW w:w="4082" w:type="dxa"/>
          </w:tcPr>
          <w:p>
            <w:r/>
          </w:p>
        </w:tc>
      </w:tr>
      <w:tr>
        <w:tc>
          <w:tcPr>
            <w:tcW w:w="1247" w:type="dxa"/>
          </w:tcPr>
          <w:p>
            <w:r/>
            <w:r>
              <w:rPr>
                <w:b w:val="0"/>
                <w:i w:val="0"/>
                <w:sz w:val="18"/>
              </w:rPr>
              <w:t>12/G</w:t>
            </w:r>
          </w:p>
        </w:tc>
        <w:tc>
          <w:tcPr>
            <w:tcW w:w="4762" w:type="dxa"/>
          </w:tcPr>
          <w:p>
            <w:r/>
          </w:p>
        </w:tc>
        <w:tc>
          <w:tcPr>
            <w:tcW w:w="4082" w:type="dxa"/>
          </w:tcPr>
          <w:p>
            <w:r/>
          </w:p>
        </w:tc>
      </w:tr>
      <w:tr>
        <w:tc>
          <w:tcPr>
            <w:tcW w:w="1247" w:type="dxa"/>
          </w:tcPr>
          <w:p>
            <w:r/>
            <w:r>
              <w:rPr>
                <w:b w:val="0"/>
                <w:i w:val="0"/>
                <w:sz w:val="18"/>
              </w:rPr>
              <w:t>12/H</w:t>
            </w:r>
          </w:p>
        </w:tc>
        <w:tc>
          <w:tcPr>
            <w:tcW w:w="4762" w:type="dxa"/>
          </w:tcPr>
          <w:p>
            <w:r/>
          </w:p>
        </w:tc>
        <w:tc>
          <w:tcPr>
            <w:tcW w:w="4082" w:type="dxa"/>
          </w:tcPr>
          <w:p>
            <w:r/>
          </w:p>
        </w:tc>
      </w:tr>
    </w:tbl>
    <w:p>
      <w:pPr>
        <w:spacing w:after="60" w:before="0"/>
      </w:pP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200" w:after="60"/>
        <w:keepNext/>
        <w:keepLines/>
      </w:pPr>
      <w:r>
        <w:rPr>
          <w:b/>
          <w:i w:val="0"/>
          <w:color w:val="1F3B63"/>
          <w:sz w:val="21"/>
        </w:rPr>
        <w:t>9. Faaliyet gösterecek öğrenci kulüplerinin ve danışman öğretmenlerinin belirlenmesi</w:t>
      </w:r>
    </w:p>
    <w:p>
      <w:pPr>
        <w:spacing w:after="80" w:before="0"/>
        <w:jc w:val="both"/>
      </w:pPr>
      <w:r>
        <w:rPr>
          <w:b w:val="0"/>
          <w:i w:val="0"/>
          <w:sz w:val="20"/>
        </w:rPr>
        <w:t>Öğrenci kulüplerinde iki aşamalı ilerlenmesi benimsendi: önce bu yıl faaliyet gösterecek kulüpler, ardından danışman öğretmenleri belirlenecektir. Kulüplerin, Eğitim Kurumları Sosyal Etkinlikler Yönetmeliğinin EK-4 çizelgesinden okulun imkânları ve öğrenci istekleri dikkate alınarak belirleneceği; çizelge dışında farklı bir kulüp kurulmasının öğretmenler kurulu kararına bağlı olduğu; her öğrencinin en az bir kulübe üye olmasının zorunlu olduğu belirtildi. Danışman öğretmenlerin bu kurulda belirleneceği, sosyal etkinlikler kurulunun üç öğretmen üyesinin belirlenen danışmanlar arasından okul müdürünce seçileceği hatırlatıldı; danışmanlıklarda gönüllülüğün esas alınacağı ve kulüp çalışmalarının ders dışı zamanlarda planlanacağı ifade edildi.</w:t>
      </w:r>
    </w:p>
    <w:p>
      <w:pPr>
        <w:spacing w:after="80" w:before="0"/>
        <w:jc w:val="both"/>
      </w:pPr>
      <w:r>
        <w:rPr>
          <w:b w:val="0"/>
          <w:i w:val="0"/>
          <w:sz w:val="20"/>
        </w:rPr>
        <w:t>Mevzuatın ada bağlı zorunlu kulüp saymadığı, hangi kulüplerin açılacağının kurulun takdirinde olduğu; ancak okulda kulüp bulundurmanın zorunlu olduğu, her öğrencinin en az bir sanat veya spor dalında beceri kazanacak şekilde uygun bir kulüple ilişkilendirilmesi gerektiği ve bu nedenle sanat ile spor alanlarından en az birer kulübün açılmasının fiilen gerekli olduğu değerlendirildi. Kütüphanecilik kulübünün danışman öğretmeninin, Okul Kütüphaneleri Yönetmeliği uyarınca seçim ve ayıklama komisyonunun üyesi olduğu ve kütüphane etkinliklerinin bu kulübün öncülüğünde yürütüldüğü; bu nedenle söz konusu kulübün açılmasının da fiilen gerekli olduğu belirtildi. Çizelgedeki spor kulübünün bir öğrenci kulübü olduğu, ayrı tüzel kişiliği bulunan okul spor kulübü derneğiyle karıştırılmaması gerektiği kayda geçirildi.</w:t>
      </w:r>
    </w:p>
    <w:p>
      <w:pPr>
        <w:spacing w:after="80" w:before="0"/>
        <w:jc w:val="both"/>
      </w:pPr>
      <w:r>
        <w:rPr>
          <w:b w:val="0"/>
          <w:i w:val="0"/>
          <w:sz w:val="20"/>
        </w:rPr>
        <w:t>Kulüp öğrenci üyelikleri ve tanıtım çalışmalarının okul açıldıktan sonraki ilk haftalarda ayrıca yürütüleceği belirtildi. Önce açılacak kulüpler oylandı, ardından yalnızca açılmasına karar verilen kulüpler için danışman öğretmen belirlemesi yapıldı.</w:t>
      </w:r>
    </w:p>
    <w:tbl>
      <w:tblPr>
        <w:tblStyle w:val="TableGrid"/>
        <w:tblW w:w="10091" w:type="dxa"/>
        <w:jc w:val="center"/>
        <w:tblLayout w:type="fixed"/>
        <w:tblLook w:firstColumn="1" w:firstRow="1" w:lastColumn="0" w:lastRow="0" w:noHBand="0" w:noVBand="1" w:val="04A0"/>
      </w:tblPr>
      <w:tblGrid>
        <w:gridCol w:w="4876"/>
        <w:gridCol w:w="2494"/>
        <w:gridCol w:w="2721"/>
      </w:tblGrid>
      <w:tr>
        <w:tc>
          <w:tcPr>
            <w:tcW w:w="4876" w:type="dxa"/>
            <w:shd w:val="clear" w:fill="F2F2F2"/>
          </w:tcPr>
          <w:p>
            <w:r/>
            <w:r>
              <w:rPr>
                <w:b/>
                <w:i w:val="0"/>
                <w:sz w:val="18"/>
              </w:rPr>
              <w:t>Öğrenci Kulübü</w:t>
            </w:r>
          </w:p>
        </w:tc>
        <w:tc>
          <w:tcPr>
            <w:tcW w:w="2494" w:type="dxa"/>
            <w:shd w:val="clear" w:fill="F2F2F2"/>
          </w:tcPr>
          <w:p>
            <w:r/>
            <w:r>
              <w:rPr>
                <w:b/>
                <w:i w:val="0"/>
                <w:sz w:val="18"/>
              </w:rPr>
              <w:t>Kurul Kararı</w:t>
            </w:r>
          </w:p>
        </w:tc>
        <w:tc>
          <w:tcPr>
            <w:tcW w:w="2721" w:type="dxa"/>
            <w:shd w:val="clear" w:fill="F2F2F2"/>
          </w:tcPr>
          <w:p>
            <w:r/>
            <w:r>
              <w:rPr>
                <w:b/>
                <w:i w:val="0"/>
                <w:sz w:val="18"/>
              </w:rPr>
              <w:t>Danışman Öğretmen(ler) (Ad SOYAD)</w:t>
            </w:r>
          </w:p>
        </w:tc>
      </w:tr>
      <w:tr>
        <w:tc>
          <w:tcPr>
            <w:tcW w:w="4876" w:type="dxa"/>
          </w:tcPr>
          <w:p>
            <w:r/>
            <w:r>
              <w:rPr>
                <w:b w:val="0"/>
                <w:i w:val="0"/>
                <w:sz w:val="18"/>
              </w:rPr>
              <w:t>Afet Hazırlık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Bilim-Fen ve Teknoloji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Bilinçli Tüketici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Bilişim ve İnternet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Çevre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Çocuk Hakları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Değerler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Demokrasi, İnsan Hakları ve Yurttaşlık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Denizcilik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Enerji Verimliliği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Engellilerle Dayanışma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eTwinning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Felsefe veya Düşünce Eğitimi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Fotoğrafçılık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Geleneksel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Gezi, Tanıtma ve Turizm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Girişimcilik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Görsel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Halk Oyunları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Havacılık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Hayvanları Sevme ve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Hoş Sadâ Musîki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ve Güvenlik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Kızılay ve Kan Bağışı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Kişisel Verileri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Kooperatifçilik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Edebiyat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Tabiat Varlıklarını Koruma ve Okul Müzesi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Kütüphanecilik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 Tanıtma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Mesleki Tatbikat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MUN (Model Birleşmiş Milletler)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Münazara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Müzik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Örnek ve Öncü Şahsiyetler Tanıtım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Pulculuk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Temizlik ve Beslenme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Satranç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Şehir ve Medeniyet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Şiir ve Tefekkür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Yardımlaşma ve Dayanışma, Çocuk Esirgeme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Medya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Spor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Siberay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Tiyatro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Trafik Güvenliği ve İlkyardım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Yabancı Diller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Yayın ve İletişim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Zekâ Oyunları Kulübü</w:t>
            </w:r>
          </w:p>
        </w:tc>
        <w:tc>
          <w:tcPr>
            <w:tcW w:w="2494" w:type="dxa"/>
          </w:tcPr>
          <w:p>
            <w:r/>
            <w:r>
              <w:rPr>
                <w:b w:val="0"/>
                <w:i w:val="0"/>
                <w:sz w:val="18"/>
              </w:rPr>
              <w:t>☐ Açılacak    ☐ Açılmayacak</w:t>
            </w:r>
          </w:p>
        </w:tc>
        <w:tc>
          <w:tcPr>
            <w:tcW w:w="2721" w:type="dxa"/>
          </w:tcPr>
          <w:p>
            <w:r/>
          </w:p>
        </w:tc>
      </w:tr>
    </w:tbl>
    <w:p>
      <w:pPr>
        <w:spacing w:after="60" w:before="0"/>
      </w:pP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200" w:after="60"/>
        <w:keepNext/>
        <w:keepLines/>
      </w:pPr>
      <w:r>
        <w:rPr>
          <w:b/>
          <w:i w:val="0"/>
          <w:color w:val="1F3B63"/>
          <w:sz w:val="21"/>
        </w:rPr>
        <w:t>10. Belirli gün ve haftaların belirlenmesi; bayrak törenleri</w:t>
      </w:r>
    </w:p>
    <w:p>
      <w:pPr>
        <w:spacing w:after="80" w:before="0"/>
        <w:jc w:val="both"/>
      </w:pPr>
      <w:r>
        <w:rPr>
          <w:b w:val="0"/>
          <w:i w:val="0"/>
          <w:sz w:val="20"/>
        </w:rPr>
        <w:t>Okulda anılacak ve kutlanacak belirli gün ve haftaların, Sosyal Etkinlikler Yönetmeliğinin EK-8 çizelgesinden sene başı öğretmenler kurulunda belirleneceği; kulüplere ve zümrelere dağılım planlamasının sosyal etkinlikler kurulunca yapılıp müdür onayına sunulacağı belirtildi. Millî bayramlar, mahallî kurtuluş günleri, 10 Kasım, Öğretmenler Günü ve 12 Mart gibi başlıkların mevzuat gereği zaten programda yer aldığı, bunların çizelgede seçime kapalı satırlarda gösterildiği ifade edildi.</w:t>
      </w:r>
    </w:p>
    <w:p>
      <w:pPr>
        <w:spacing w:after="80" w:before="0"/>
        <w:jc w:val="both"/>
      </w:pPr>
      <w:r>
        <w:rPr>
          <w:b w:val="0"/>
          <w:i w:val="0"/>
          <w:sz w:val="20"/>
        </w:rPr>
        <w:t>Bayrak törenlerinin Türk Bayrağı mevzuatı ile Bayrak Törenleri Yönergesine uygun biçimde aksatılmadan yürütüleceği; tören görevlilerinin okul müdürlüğünce görevlendirileceği kayda geçirildi. Haftalık ders programında beden eğitimi ve müzik derslerinin haftanın ilk ve son iş gününe konulmasına özen gösterileceği hatırlatıldı.</w:t>
      </w:r>
    </w:p>
    <w:p>
      <w:pPr>
        <w:spacing w:after="80" w:before="0"/>
        <w:jc w:val="both"/>
      </w:pPr>
      <w:r>
        <w:rPr>
          <w:b w:val="0"/>
          <w:i w:val="0"/>
          <w:sz w:val="20"/>
        </w:rPr>
        <w:t>Tören, kutlama, anma günü, mezuniyet ve benzeri etkinliklerde kullanılacak müzik, video, broşür ve pankart gibi materyallerin eser inceleme ve seçme kurulunun onayıyla kullanılacağı; sosyal medya paylaşımlarında pedagojik ve etik ilkelere riayet edileceği; mezuniyet etkinliklerinin ilgili genelgeye aykırı olamayacağı ve velilere ilave mali yük getiremeyeceği belirtildi. Tutum, Yatırım ve Türk Malları Haftası etkinliklerinde yerli sanayi ve teknoloji ürünlerinin tanıtımına yer verileceği, millî kalkınma şuurunun yalnız bu haftaya mahsus olmayacak biçimde yıl içindeki etkinliklerle kazandırılacağı ifade edildi.</w:t>
      </w:r>
    </w:p>
    <w:tbl>
      <w:tblPr>
        <w:tblStyle w:val="TableGrid"/>
        <w:tblW w:w="10091" w:type="dxa"/>
        <w:jc w:val="center"/>
        <w:tblLayout w:type="fixed"/>
        <w:tblLook w:firstColumn="1" w:firstRow="1" w:lastColumn="0" w:lastRow="0" w:noHBand="0" w:noVBand="1" w:val="04A0"/>
      </w:tblPr>
      <w:tblGrid>
        <w:gridCol w:w="4535"/>
        <w:gridCol w:w="3515"/>
        <w:gridCol w:w="2041"/>
      </w:tblGrid>
      <w:tr>
        <w:tc>
          <w:tcPr>
            <w:tcW w:w="4535" w:type="dxa"/>
            <w:shd w:val="clear" w:fill="F2F2F2"/>
          </w:tcPr>
          <w:p>
            <w:r/>
            <w:r>
              <w:rPr>
                <w:b/>
                <w:i w:val="0"/>
                <w:sz w:val="18"/>
              </w:rPr>
              <w:t>Belirli Gün / Hafta</w:t>
            </w:r>
          </w:p>
        </w:tc>
        <w:tc>
          <w:tcPr>
            <w:tcW w:w="3515" w:type="dxa"/>
            <w:shd w:val="clear" w:fill="F2F2F2"/>
          </w:tcPr>
          <w:p>
            <w:r/>
            <w:r>
              <w:rPr>
                <w:b/>
                <w:i w:val="0"/>
                <w:sz w:val="18"/>
              </w:rPr>
              <w:t>Kurul Kararı / Özel Statü</w:t>
            </w:r>
          </w:p>
        </w:tc>
        <w:tc>
          <w:tcPr>
            <w:tcW w:w="2041" w:type="dxa"/>
            <w:shd w:val="clear" w:fill="F2F2F2"/>
          </w:tcPr>
          <w:p>
            <w:r/>
            <w:r>
              <w:rPr>
                <w:b/>
                <w:i w:val="0"/>
                <w:sz w:val="18"/>
              </w:rPr>
              <w:t>Sorumlu kulüp-zümre</w:t>
            </w:r>
          </w:p>
        </w:tc>
      </w:tr>
      <w:tr>
        <w:tc>
          <w:tcPr>
            <w:tcW w:w="4535" w:type="dxa"/>
          </w:tcPr>
          <w:p>
            <w:r/>
            <w:r>
              <w:rPr>
                <w:b w:val="0"/>
                <w:i w:val="0"/>
                <w:sz w:val="18"/>
              </w:rPr>
              <w:t>Uluslararası Temiz Hava Günü (7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İlk Yardım Günü (Eylül ayının ikinci cumartesi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İlköğretim Haftası (Eylül ayının 3.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Öğrenciler Günü (İlköğretim Haftasının son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Gaziler Günü (19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15 Temmuz Demokrasi ve Millî Birlik Günü</w:t>
            </w:r>
          </w:p>
        </w:tc>
        <w:tc>
          <w:tcPr>
            <w:tcW w:w="3515" w:type="dxa"/>
          </w:tcPr>
          <w:p>
            <w:r/>
            <w:r>
              <w:rPr>
                <w:b w:val="0"/>
                <w:i w:val="0"/>
                <w:sz w:val="18"/>
              </w:rPr>
              <w:t>ANMA PROGRAMI UYGULANIR — EK-8 dipnotu: ders yılının 2. haftası (İl MEM: 21-25 Eylül 2026)</w:t>
            </w:r>
          </w:p>
        </w:tc>
        <w:tc>
          <w:tcPr>
            <w:tcW w:w="2041" w:type="dxa"/>
          </w:tcPr>
          <w:p>
            <w:r/>
          </w:p>
        </w:tc>
      </w:tr>
      <w:tr>
        <w:tc>
          <w:tcPr>
            <w:tcW w:w="4535" w:type="dxa"/>
          </w:tcPr>
          <w:p>
            <w:r/>
            <w:r>
              <w:rPr>
                <w:b w:val="0"/>
                <w:i w:val="0"/>
                <w:sz w:val="18"/>
              </w:rPr>
              <w:t>Dünya Okul Sütü Günü (28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Disleksi Haftası (Ekim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Disleksi Günü (Ekim ayının ilk haftasının perşembe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Mevlid-i Nebî Haftası (Diyanet İşleri Başkanlığınca belirlenecek haftada)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Hayvanları Koruma Günü (4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Ahilik Kültürü Haftası (8-12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Afet Azaltma Günü (13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Birleşmiş Milletler Günü (24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Cumhuriyet Bayramı (29 Ekim)</w:t>
            </w:r>
          </w:p>
        </w:tc>
        <w:tc>
          <w:tcPr>
            <w:tcW w:w="3515" w:type="dxa"/>
          </w:tcPr>
          <w:p>
            <w:r/>
            <w:r>
              <w:rPr>
                <w:b w:val="0"/>
                <w:i w:val="0"/>
                <w:sz w:val="18"/>
              </w:rPr>
              <w:t>SEÇİME TABİ DEĞİL — SEY md.18/2-a</w:t>
            </w:r>
          </w:p>
        </w:tc>
        <w:tc>
          <w:tcPr>
            <w:tcW w:w="2041" w:type="dxa"/>
          </w:tcPr>
          <w:p>
            <w:r/>
          </w:p>
        </w:tc>
      </w:tr>
      <w:tr>
        <w:tc>
          <w:tcPr>
            <w:tcW w:w="4535" w:type="dxa"/>
          </w:tcPr>
          <w:p>
            <w:r/>
            <w:r>
              <w:rPr>
                <w:b w:val="0"/>
                <w:i w:val="0"/>
                <w:sz w:val="18"/>
              </w:rPr>
              <w:t>Kızılay Haftası (29 Ekim-4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Organ Bağışı ve Nakli Haftası (3-9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Lösemili Çocuklar Haftası (2-8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 Haftası (10-16 Kasım)</w:t>
            </w:r>
          </w:p>
        </w:tc>
        <w:tc>
          <w:tcPr>
            <w:tcW w:w="3515" w:type="dxa"/>
          </w:tcPr>
          <w:p>
            <w:r/>
            <w:r>
              <w:rPr>
                <w:b w:val="0"/>
                <w:i w:val="0"/>
                <w:sz w:val="18"/>
              </w:rPr>
              <w:t>10 KASIM ANMA TÖRENİ YAPILIR (MEB Bayrak Törenleri Yönergesi); hafta etkinlikleri planlanır</w:t>
            </w:r>
          </w:p>
        </w:tc>
        <w:tc>
          <w:tcPr>
            <w:tcW w:w="2041" w:type="dxa"/>
          </w:tcPr>
          <w:p>
            <w:r/>
          </w:p>
        </w:tc>
      </w:tr>
      <w:tr>
        <w:tc>
          <w:tcPr>
            <w:tcW w:w="4535" w:type="dxa"/>
          </w:tcPr>
          <w:p>
            <w:r/>
            <w:r>
              <w:rPr>
                <w:b w:val="0"/>
                <w:i w:val="0"/>
                <w:sz w:val="18"/>
              </w:rPr>
              <w:t>Dünya Diyabet Günü (14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Afet Eğitimi Hazırlık Günü (12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Felsefe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Çocuk Hakları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Ağız ve Diş Sağlığı Haftası (21-27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Öğretmenler Günü (24 Kasım)</w:t>
            </w:r>
          </w:p>
        </w:tc>
        <w:tc>
          <w:tcPr>
            <w:tcW w:w="3515" w:type="dxa"/>
          </w:tcPr>
          <w:p>
            <w:r/>
            <w:r>
              <w:rPr>
                <w:b w:val="0"/>
                <w:i w:val="0"/>
                <w:sz w:val="18"/>
              </w:rPr>
              <w:t>AYRI YÖNETMELİĞE TABİ — kutlama kurulu ve program (RG 15.10.2019/30919)</w:t>
            </w:r>
          </w:p>
        </w:tc>
        <w:tc>
          <w:tcPr>
            <w:tcW w:w="2041" w:type="dxa"/>
          </w:tcPr>
          <w:p>
            <w:r/>
          </w:p>
        </w:tc>
      </w:tr>
      <w:tr>
        <w:tc>
          <w:tcPr>
            <w:tcW w:w="4535" w:type="dxa"/>
          </w:tcPr>
          <w:p>
            <w:r/>
            <w:r>
              <w:rPr>
                <w:b w:val="0"/>
                <w:i w:val="0"/>
                <w:sz w:val="18"/>
              </w:rPr>
              <w:t>Dünya Engelliler Günü (3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Madenciler Günü (4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Kadınına Seçme ve Seçilme Hakkının Verilişi (5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Mevlana Haftası (07-17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İnsan Hakları ve Demokrasi Haftası (10 Aralık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Tutum, Yatırım ve Türk Malları Haftası (12-18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Mehmet Akif Ersoy'u Anma Haftası (20-27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Enerji Tasarrufu Haftası (Ocak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Vergi Haftası (Şubat ayının son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Yeşilay Haftası (1 Mart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Girişimcilik Haftası (Mart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Kadınlar Günü (8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Bilim ve Teknoloji Haftası (8-14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İstiklâl Marşı'nın Kabulü ve Mehmet Akif Ersoy'u Anma Günü (12 Mart)</w:t>
            </w:r>
          </w:p>
        </w:tc>
        <w:tc>
          <w:tcPr>
            <w:tcW w:w="3515" w:type="dxa"/>
          </w:tcPr>
          <w:p>
            <w:r/>
            <w:r>
              <w:rPr>
                <w:b w:val="0"/>
                <w:i w:val="0"/>
                <w:sz w:val="18"/>
              </w:rPr>
              <w:t>İLÇE YÜRÜTME KURULU PROGRAMINA GÖRE UYGULANIR (İstiklâl Marşı Yön. md.4/2)</w:t>
            </w:r>
          </w:p>
        </w:tc>
        <w:tc>
          <w:tcPr>
            <w:tcW w:w="2041" w:type="dxa"/>
          </w:tcPr>
          <w:p>
            <w:r/>
          </w:p>
        </w:tc>
      </w:tr>
      <w:tr>
        <w:tc>
          <w:tcPr>
            <w:tcW w:w="4535" w:type="dxa"/>
          </w:tcPr>
          <w:p>
            <w:r/>
            <w:r>
              <w:rPr>
                <w:b w:val="0"/>
                <w:i w:val="0"/>
                <w:sz w:val="18"/>
              </w:rPr>
              <w:t>Tüketiciyi Koruma Haftası (15-21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Şehitler Günü (18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Yaşlılar Haftası (18-24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Dünyası ve Toplulukları Haftası (21 Mart Nevruz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Orman Haftası (21-26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Su Günü (22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Tiyatrolar Günü (27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Kütüphaneler Haftası (Mart ayının son pazartesi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Kanser Haftası (1-7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Otizm Farkındalık Günü (2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Kişisel Verileri Koruma Günü (7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Sağlık Günü / Dünya Sağlık Haftası (7-13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Turizm Haftası (15-22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Ulusal Egemenlik ve Çocuk Bayramı (23 Nisan)</w:t>
            </w:r>
          </w:p>
        </w:tc>
        <w:tc>
          <w:tcPr>
            <w:tcW w:w="3515" w:type="dxa"/>
          </w:tcPr>
          <w:p>
            <w:r/>
            <w:r>
              <w:rPr>
                <w:b w:val="0"/>
                <w:i w:val="0"/>
                <w:sz w:val="18"/>
              </w:rPr>
              <w:t>SEÇİME TABİ DEĞİL — SEY md.18/2-b</w:t>
            </w:r>
          </w:p>
        </w:tc>
        <w:tc>
          <w:tcPr>
            <w:tcW w:w="2041" w:type="dxa"/>
          </w:tcPr>
          <w:p>
            <w:r/>
          </w:p>
        </w:tc>
      </w:tr>
      <w:tr>
        <w:tc>
          <w:tcPr>
            <w:tcW w:w="4535" w:type="dxa"/>
          </w:tcPr>
          <w:p>
            <w:r/>
            <w:r>
              <w:rPr>
                <w:b w:val="0"/>
                <w:i w:val="0"/>
                <w:sz w:val="18"/>
              </w:rPr>
              <w:t>Dünya Fikrî Mülkiyet Günü (26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Kût'ül Amâre Zaferi (29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Bilişim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Trafik ve İlkyardım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İş Sağlığı ve Güvenliği Haftası (4-10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Vakıflar Haftası (Mayıs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Anneler Günü (Mayıs ayının 2.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Engelliler Haftası (10-16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Müzeler Haftası (18-24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Atatürk'ü Anma ve Gençlik ve Spor Bayramı (19 Mayıs)</w:t>
            </w:r>
          </w:p>
        </w:tc>
        <w:tc>
          <w:tcPr>
            <w:tcW w:w="3515" w:type="dxa"/>
          </w:tcPr>
          <w:p>
            <w:r/>
            <w:r>
              <w:rPr>
                <w:b w:val="0"/>
                <w:i w:val="0"/>
                <w:sz w:val="18"/>
              </w:rPr>
              <w:t>SEÇİME TABİ DEĞİL — SEY md.18/2-c (2027'de Kurban Bayramı tatiline denk gelir; okul kapalıdır — İl MEM)</w:t>
            </w:r>
          </w:p>
        </w:tc>
        <w:tc>
          <w:tcPr>
            <w:tcW w:w="2041" w:type="dxa"/>
          </w:tcPr>
          <w:p>
            <w:r/>
          </w:p>
        </w:tc>
      </w:tr>
      <w:tr>
        <w:tc>
          <w:tcPr>
            <w:tcW w:w="4535" w:type="dxa"/>
          </w:tcPr>
          <w:p>
            <w:r/>
            <w:r>
              <w:rPr>
                <w:b w:val="0"/>
                <w:i w:val="0"/>
                <w:sz w:val="18"/>
              </w:rPr>
              <w:t>Etik Günü (25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İstanbul'un Fethi (29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Hayat Boyu Öğrenme Haftası (Haziran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Çevre ve İklim Değişikliği Haftası (Haziran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Babalar Günü (Haziran ayının 3.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Zafer Bayramı (30 Ağustos)</w:t>
            </w:r>
          </w:p>
        </w:tc>
        <w:tc>
          <w:tcPr>
            <w:tcW w:w="3515" w:type="dxa"/>
          </w:tcPr>
          <w:p>
            <w:r/>
            <w:r>
              <w:rPr>
                <w:b w:val="0"/>
                <w:i w:val="0"/>
                <w:sz w:val="18"/>
              </w:rPr>
              <w:t>SEÇİME TABİ DEĞİL — SEY md.18/2-ç (yaz tatili dönemi)</w:t>
            </w:r>
          </w:p>
        </w:tc>
        <w:tc>
          <w:tcPr>
            <w:tcW w:w="2041" w:type="dxa"/>
          </w:tcPr>
          <w:p>
            <w:r/>
          </w:p>
        </w:tc>
      </w:tr>
      <w:tr>
        <w:tc>
          <w:tcPr>
            <w:tcW w:w="4535" w:type="dxa"/>
          </w:tcPr>
          <w:p>
            <w:r/>
            <w:r>
              <w:rPr>
                <w:b w:val="0"/>
                <w:i w:val="0"/>
                <w:sz w:val="18"/>
              </w:rPr>
              <w:t>Mahallî Kurtuluş Günleri ve Atatürk Günleri ile Tarihî Günler (gerçekleştiği tarihlerde)</w:t>
            </w:r>
          </w:p>
        </w:tc>
        <w:tc>
          <w:tcPr>
            <w:tcW w:w="3515" w:type="dxa"/>
          </w:tcPr>
          <w:p>
            <w:r/>
            <w:r>
              <w:rPr>
                <w:b w:val="0"/>
                <w:i w:val="0"/>
                <w:sz w:val="18"/>
              </w:rPr>
              <w:t>SEÇİME TABİ DEĞİL — SEY md.18/2-d; İstanbul'un Kurtuluşu 6 Ekim (İl MEM sıra 31)</w:t>
            </w:r>
          </w:p>
        </w:tc>
        <w:tc>
          <w:tcPr>
            <w:tcW w:w="2041" w:type="dxa"/>
          </w:tcPr>
          <w:p>
            <w:r/>
          </w:p>
        </w:tc>
      </w:tr>
    </w:tbl>
    <w:p>
      <w:pPr>
        <w:spacing w:after="60" w:before="0"/>
      </w:pP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200" w:after="60"/>
        <w:keepNext/>
        <w:keepLines/>
      </w:pPr>
      <w:r>
        <w:rPr>
          <w:b/>
          <w:i w:val="0"/>
          <w:color w:val="1F3B63"/>
          <w:sz w:val="21"/>
        </w:rPr>
        <w:t>11. Seçmeli derslerin kesinleştirilmesi; hedef temelli destek eğitimi ders seçimi</w:t>
      </w:r>
    </w:p>
    <w:p>
      <w:pPr>
        <w:spacing w:after="80" w:before="0"/>
        <w:jc w:val="both"/>
      </w:pPr>
      <w:r>
        <w:rPr>
          <w:b w:val="0"/>
          <w:i w:val="0"/>
          <w:sz w:val="20"/>
        </w:rPr>
        <w:t>Okul müdürü, 9. sınıflar dışındaki sınıf düzeylerinde ders seçimlerinin geçen ders yılının ilgili döneminde yapıldığını; okulda okutulacak seçmeli derslerin, Talim ve Terbiye Kurulunun 09.05.2025 tarihli ve 5 sayılı kararıyla kabul edilen Anadolu Lisesi Haftalık Ders Çizelgesi ile ilgili mevzuat uyarınca öğrenci seçimleri ve okulun imkânları birlikte değerlendirilerek belirlendiğini ifade etti. 9. sınıfların seçim süreci tamamlandığında bu sınıflara ait seçmeli derslerin de aynı usulle belirleneceği belirtildi.</w:t>
      </w:r>
    </w:p>
    <w:p>
      <w:pPr>
        <w:spacing w:after="80" w:before="0"/>
        <w:jc w:val="both"/>
      </w:pPr>
      <w:r>
        <w:rPr>
          <w:b w:val="0"/>
          <w:i w:val="0"/>
          <w:sz w:val="20"/>
        </w:rPr>
        <w:t>Ders yüklerinin daha önce paylaşıldığı gibi olduğu; norm kadro sayısını değiştirmeyecek nitelikte değişiklikler yapılabileceği; konuya ilişkin görüş ve önerisi bulunan zümre ve öğretmenlerin okul müdürlüğüne başvurabilecekleri ifade edilerek madde kapatıldı.</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200" w:after="60"/>
        <w:keepNext/>
        <w:keepLines/>
      </w:pPr>
      <w:r>
        <w:rPr>
          <w:b/>
          <w:i w:val="0"/>
          <w:color w:val="1F3B63"/>
          <w:sz w:val="21"/>
        </w:rPr>
        <w:t>12. Haftalık ders programının görüşülmesi</w:t>
      </w:r>
    </w:p>
    <w:p>
      <w:pPr>
        <w:spacing w:after="80" w:before="0"/>
        <w:jc w:val="both"/>
      </w:pPr>
      <w:r>
        <w:rPr>
          <w:b w:val="0"/>
          <w:i w:val="0"/>
          <w:sz w:val="20"/>
        </w:rPr>
        <w:t>Haftalık ders programının hazırlık süreci görüşüldü. Ortaöğretim Kurumları Yönetmeliğinin 12 nci maddesi uyarınca programın öğretmenler kurulunda görüşülüp okul müdürünün onayına bağlı olarak uygulamaya konulacağı hatırlatıldı; toplantı tarihinde henüz hazırlanmış bir program bulunmadığından bu maddede programın kendisinin değil, program hazırlanırken uygulanacak ilkelerin görüşülüp kararlaştırıldığı, programın bu ilkelere ve toplanacak tercih-mazeret bildirimlerine göre hazırlanarak ders yılı başından önce ilgililere imza karşılığı duyurulacağı ifade edildi. Programın okulun günlük zaman çizelgesine göre hazırlanacağı; ders dağılımında öğretmenlerin programlarında gereksiz boşluk kalmamasına ve derslerin güne dengeli yayılmasına dikkat edileceği belirtildi.</w:t>
      </w:r>
    </w:p>
    <w:p>
      <w:pPr>
        <w:spacing w:after="80" w:before="0"/>
        <w:jc w:val="both"/>
      </w:pPr>
      <w:r>
        <w:rPr>
          <w:b w:val="0"/>
          <w:i w:val="0"/>
          <w:sz w:val="20"/>
        </w:rPr>
        <w:t>Okul müdürü, haftalık ders programının hazırlanmasında üç ölçütün birlikte gözetileceğini ifade etti: mevzuat hükümleri, derslerin niteliğinden ve öğrencinin günlük dikkat düzeninden doğan pedagojik gerekler ile derslik ve laboratuvar kapasitesi, spor salonu kullanımı gibi okula özgü durumlar. Bu çerçevede beden eğitimi ve müzik derslerinin haftanın ilk ve son iş gününe konulmasına özen gösterileceği; blok ders uygulamalarında dersin özelliğinin dikkate alınacağı; Ortaöğretim Kurumları Yönetmeliği gereğince engelli öğretmenlerin, bakmakla yükümlü olduğu engelli yakını bulunanların ve otuz altı ayını doldurmamış çocuğu olan öğretmenlerin tercihlerinin öncelikle gözetileceği; süt izni kullanan öğretmenlerin programlarının süt iznini kullanmalarına imkân verecek şekilde düzenleneceği belirtildi.</w:t>
      </w:r>
    </w:p>
    <w:p>
      <w:pPr>
        <w:spacing w:after="80" w:before="0"/>
        <w:jc w:val="both"/>
      </w:pPr>
      <w:r>
        <w:rPr>
          <w:b w:val="0"/>
          <w:i w:val="0"/>
          <w:sz w:val="20"/>
        </w:rPr>
        <w:t xml:space="preserve">Yönetmeliğin 12 nci maddesinin ikinci fıkrasında sayılan pedagojik esaslar çerçevesinde, öğrenci menfaatini esas alan şu hazırlama ilkeleri görüşülerek belirlendi: (a) yoğun dikkat isteyen sayısal derslerle (matematik, fizik, kimya gibi) sözel derslerin her şubenin gününe ve haftasına dengeli dağıtılması; bu derslerin tek güne yığılmaması ve bir şubenin günlük programında yoğun dikkat isteyen derslerin toplamının </w:t>
      </w:r>
      <w:r>
        <w:rPr>
          <w:b w:val="0"/>
          <w:i w:val="0"/>
          <w:color w:val="C00000"/>
          <w:sz w:val="20"/>
        </w:rPr>
        <w:t>[……………………]</w:t>
      </w:r>
      <w:r>
        <w:rPr>
          <w:b w:val="0"/>
          <w:i w:val="0"/>
          <w:sz w:val="20"/>
        </w:rPr>
        <w:t xml:space="preserve"> ders saatini aşmaması; (b) bir dersin haftalık ders saatlerinin — blok ders uygulaması dışında — haftanın farklı günlerine yayılması; (c) soyut ve yoğun içerikli derslere günün ilk saatlerinde, uygulamalı ve hareket temelli derslere (beden eğitimi, müzik, görsel sanatlar) son saatlerde öncelik verilmesi; teorik ve uygulamalı derslerin aynı güne düşmesi hâlinde teorik derslerin önce gelmesine özen gösterilmesi; (ç) beden eğitimi gibi hareketli bir dersin hemen ardından gelen saatte aynı şubeye yoğun dikkat isteyen ders yerleştirilmemesine özen gösterilmesi; (d) şubelerin günlük programlarında ders boşluğu bırakılmaması ve şubeler arasında günlük ders yükünün dengeli tutulması. Bu ilkelerle öğretmen tercihlerinin çatışması hâlinde öğrencinin menfaatinin ve pedagojik gereklerin öncelikli olduğu vurgulandı.</w:t>
      </w:r>
    </w:p>
    <w:p>
      <w:pPr>
        <w:spacing w:after="80" w:before="0"/>
        <w:jc w:val="both"/>
      </w:pPr>
      <w:r>
        <w:rPr>
          <w:b w:val="0"/>
          <w:i w:val="0"/>
          <w:sz w:val="20"/>
        </w:rPr>
        <w:t>Bunların yanında öğretmenlerden toplanacak program taleplerinin de imkânlar ölçüsünde değerlendirileceği vurgulandı. Okul müdürlüğünün bu konudaki yaklaşımının, hazırlanacak programı olduğu gibi uygulatmak değil; mevzuata ve pedagojik gereklere aykırı düşmeyen, okulun imkânlarıyla bağdaşan talepleri karşılamaya çalışmak olduğu ifade edildi. Ders programı hazırlanırken benimsenen amacın, öğretmen ve öğrenci memnuniyetini artırarak eğitimde kaliteyi yükseltmek olduğu; memnuniyeti yüksek bir öğretmenin derse yansıyan veriminin doğrudan öğrencinin öğrenmesine katkı sağladığı belirtildi. Tercih ve mazeret bildirimlerinin, bu amaçla hazırlanan Ders Programı ve Nöbet Görevi Tercih ve Mazeret Bildirim Formu ile yazılı olarak toplanacağı; formda haftalık ders programına ilişkin mazeret ve tercihler ile nöbet görevine ilişkin muafiyet ve gün tercihlerinin ve ders alınmak istenmeyen saatler çizelgesinin yer aldığı; karşılanamayan taleplerde gerekçenin ilgiliye açıklanacağı kayda geçirildi.</w:t>
      </w:r>
    </w:p>
    <w:p>
      <w:pPr>
        <w:spacing w:after="80" w:before="0"/>
        <w:jc w:val="both"/>
      </w:pPr>
      <w:r>
        <w:rPr>
          <w:b w:val="0"/>
          <w:i w:val="0"/>
          <w:sz w:val="20"/>
        </w:rPr>
        <w:t xml:space="preserve">Formla birlikte uygulanacak planlama esasları kurula açıklandı: (a) formdaki saat çizelgesinde işaretlenebilecek saat sayısı en fazla </w:t>
      </w:r>
      <w:r>
        <w:rPr>
          <w:b w:val="0"/>
          <w:i w:val="0"/>
          <w:color w:val="C00000"/>
          <w:sz w:val="20"/>
        </w:rPr>
        <w:t>[……………………]</w:t>
      </w:r>
      <w:r>
        <w:rPr>
          <w:b w:val="0"/>
          <w:i w:val="0"/>
          <w:sz w:val="20"/>
        </w:rPr>
        <w:t xml:space="preserve"> saattir; mazeretini belgelendiren öğretmenlerde bu sınır </w:t>
      </w:r>
      <w:r>
        <w:rPr>
          <w:b w:val="0"/>
          <w:i w:val="0"/>
          <w:color w:val="C00000"/>
          <w:sz w:val="20"/>
        </w:rPr>
        <w:t>[……………………]</w:t>
      </w:r>
      <w:r>
        <w:rPr>
          <w:b w:val="0"/>
          <w:i w:val="0"/>
          <w:sz w:val="20"/>
        </w:rPr>
        <w:t xml:space="preserve"> saate yükselir, üst sınırı aşan işaretlemeler değerlendirmeye alınmaz; (b) boş gün talep eden öğretmenler için haftalık boş ders (ders aralarındaki boşluk) sınırı gün seçimine göre </w:t>
      </w:r>
      <w:r>
        <w:rPr>
          <w:b w:val="0"/>
          <w:i w:val="0"/>
          <w:color w:val="C00000"/>
          <w:sz w:val="20"/>
        </w:rPr>
        <w:t>[……………………]</w:t>
      </w:r>
      <w:r>
        <w:rPr>
          <w:b w:val="0"/>
          <w:i w:val="0"/>
          <w:sz w:val="20"/>
        </w:rPr>
        <w:t xml:space="preserve"> saattir; (c) nöbet gününde tam gün okulda bulunulduğundan nöbet günündeki boşluklar haftalık boş ders sayımına dâhil edilmez; (ç) nöbet görevi, günlük ders sayısının beş saati aştığı günlere verilmez — bu uygulama, nöbetin dersin en az bulunduğu günde verilmesine ilişkin Yönetmelik hükmüyle uyumludur; (d) nöbetçi müdür yardımcısı nöbet günü boyunca okulun genel işleyişini ve giriş-çıkışları yönettiğinden müdür yardımcılarına nöbet günlerinde ders verilmez, ders görevleri haftanın diğer günlerine yerleştirilir; (e) okulun haftalık toplam ders yükü sabit olduğundan aynı gün ve saatlerde yoğunlaşan kapatma talepleri ile laboratuvar, bilişim teknolojileri sınıfı ve spor salonu gibi derslik bağımlı derslerdeki çakışan talepler, branş bazındaki ders dağılımı ve hakkaniyet gözetilerek ancak kısmen karşılanabilir; (f) formdaki işaretlemeler tercih bildirimi niteliğindedir ve program okulun genel işleyişini bozmayacak şekilde imkânlar ölçüsünde düzenlenir.</w:t>
      </w:r>
    </w:p>
    <w:p>
      <w:pPr>
        <w:spacing w:before="60" w:after="100"/>
        <w:ind w:left="340"/>
        <w:jc w:val="both"/>
      </w:pPr>
      <w:r>
        <w:rPr>
          <w:b/>
          <w:color w:val="1F3B63"/>
          <w:sz w:val="20"/>
        </w:rPr>
        <w:t xml:space="preserve">KARAR 11 — </w:t>
      </w:r>
      <w:r>
        <w:rPr>
          <w:b w:val="0"/>
          <w:i w:val="0"/>
          <w:sz w:val="20"/>
        </w:rPr>
        <w:t xml:space="preserve">Haftalık ders programının; mevzuat hükümleri, bu toplantıda kararlaştırılan pedagojik hazırlama ilkeleri ve okula özgü durumlar gözetilerek, öğretmenlerden alınacak talepler de imkânlar ölçüsünde değerlendirilmek suretiyle hazırlanmasına; görüşülen pedagojik hazırlama ilkelerinin ve program-nöbet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200" w:after="60"/>
        <w:keepNext/>
        <w:keepLines/>
      </w:pPr>
      <w:r>
        <w:rPr>
          <w:b/>
          <w:i w:val="0"/>
          <w:color w:val="1F3B63"/>
          <w:sz w:val="21"/>
        </w:rPr>
        <w:t>13. Nöbet uygulamalarıyla ilgili esaslar ve nöbet görev süresi</w:t>
      </w:r>
    </w:p>
    <w:p>
      <w:pPr>
        <w:spacing w:after="80" w:before="0"/>
        <w:jc w:val="both"/>
      </w:pPr>
      <w:r>
        <w:rPr>
          <w:b w:val="0"/>
          <w:i w:val="0"/>
          <w:sz w:val="20"/>
        </w:rPr>
        <w:t>Nöbetlerde uyulacak esasların öğretmenler kurulunda görüşülüp kararlaştırılacağı ve müdür onayından sonra öğretmenlere yazılı olarak duyurulacağı belirtildi. Ortaöğretim Kurumları Yönetmeliğinin 91 inci maddesi uyarınca nöbet görevinin ilk dersten otuz dakika önce başlayıp son ders bitiminden otuz dakika sonra sona ereceği, okulun özelliğine göre bu sürenin kurul kararıyla on beş dakikadan az olmamak üzere kısaltılabileceği hatırlatıldı. Hamilelik, hizmet yılı ve engellilik durumlarına ilişkin muafiyet hükümleri ile rehber öğretmenlere nöbet görevi verilemeyeceği kayda geçirildi. Nöbet muafiyet taleplerinin, mazeretlerin ve nöbet günü tercihlerinin, haftalık ders programı tercihleriyle birlikte gündemin on ikinci maddesinde görüşülen Ders Programı ve Nöbet Görevi Tercih ve Mazeret Bildirim Formu ile yazılı olarak bildirileceği belirtildi.</w:t>
      </w:r>
    </w:p>
    <w:p>
      <w:pPr>
        <w:spacing w:after="80" w:before="0"/>
        <w:jc w:val="both"/>
      </w:pPr>
      <w:r>
        <w:rPr>
          <w:b w:val="0"/>
          <w:i w:val="0"/>
          <w:sz w:val="20"/>
        </w:rPr>
        <w:t xml:space="preserve">Nöbet yerlerinin </w:t>
      </w:r>
      <w:r>
        <w:rPr>
          <w:b w:val="0"/>
          <w:i w:val="0"/>
          <w:color w:val="C00000"/>
          <w:sz w:val="20"/>
        </w:rPr>
        <w:t>[nöbet yerleri ve her birine düşen nöbetçi sayısı: … ]</w:t>
      </w:r>
      <w:r>
        <w:rPr>
          <w:b w:val="0"/>
          <w:i w:val="0"/>
          <w:sz w:val="20"/>
        </w:rPr>
        <w:t xml:space="preserve"> olarak belirlendiği; okulda kurs, etüt veya benzeri çalışma yürütülen saatlerde ayrıca </w:t>
      </w:r>
      <w:r>
        <w:rPr>
          <w:b w:val="0"/>
          <w:i w:val="0"/>
          <w:color w:val="C00000"/>
          <w:sz w:val="20"/>
        </w:rPr>
        <w:t>[…………………………………………]</w:t>
      </w:r>
      <w:r>
        <w:rPr>
          <w:b w:val="0"/>
          <w:i w:val="0"/>
          <w:sz w:val="20"/>
        </w:rPr>
        <w:t xml:space="preserve"> görevlendirileceği açıklandı. Nöbet yerlerinin </w:t>
      </w:r>
      <w:r>
        <w:rPr>
          <w:b w:val="0"/>
          <w:i w:val="0"/>
          <w:color w:val="C00000"/>
          <w:sz w:val="20"/>
        </w:rPr>
        <w:t>[……………………]</w:t>
      </w:r>
      <w:r>
        <w:rPr>
          <w:b w:val="0"/>
          <w:i w:val="0"/>
          <w:sz w:val="20"/>
        </w:rPr>
        <w:t xml:space="preserve"> dönemlerle değiştirileceği ve çizelgenin aylık düzenlenerek her ayın başlangıcından önce müdür onayına sunulacağı; kantin gözetiminin </w:t>
      </w:r>
      <w:r>
        <w:rPr>
          <w:b w:val="0"/>
          <w:i w:val="0"/>
          <w:color w:val="C00000"/>
          <w:sz w:val="20"/>
        </w:rPr>
        <w:t>[…………………………………………]</w:t>
      </w:r>
      <w:r>
        <w:rPr>
          <w:b w:val="0"/>
          <w:i w:val="0"/>
          <w:sz w:val="20"/>
        </w:rPr>
        <w:t xml:space="preserve"> tarafından yürütüleceği belirtildi.</w:t>
      </w:r>
    </w:p>
    <w:p>
      <w:pPr>
        <w:spacing w:after="80" w:before="0"/>
        <w:jc w:val="both"/>
      </w:pPr>
      <w:r>
        <w:rPr>
          <w:b w:val="0"/>
          <w:i w:val="0"/>
          <w:sz w:val="20"/>
        </w:rPr>
        <w:t>Okul müdürü, nöbet görevlerinin mevzuat hükümleri çerçevesinde verileceğini; nöbet esaslarının yazılı metni olan Nöbetçi Öğretmen Talimatnamesinin toplantıdan önce öğretmenlerle paylaşıldığını belirtti. Paylaşılan metne ilişkin farklı bir görüş veya şerh bulunmaması hâlinde talimatnamenin madde madde tartışılmayacağı; görüş ya da şerh bildirilmesi hâlinde ise bildirilen hususların kurulca değerlendirilerek metne son şeklinin verileceği ve gerekli güncellemeler yapılarak uygulamaya konulacağı ifade edildi.</w:t>
      </w:r>
    </w:p>
    <w:p>
      <w:pPr>
        <w:spacing w:after="80" w:before="0"/>
        <w:jc w:val="both"/>
      </w:pPr>
      <w:r>
        <w:rPr>
          <w:b w:val="0"/>
          <w:i w:val="0"/>
          <w:sz w:val="20"/>
        </w:rPr>
        <w:t xml:space="preserve">Yapılan görüşmede </w:t>
      </w:r>
      <w:r>
        <w:rPr>
          <w:b w:val="0"/>
          <w:i w:val="0"/>
          <w:color w:val="C00000"/>
          <w:sz w:val="20"/>
        </w:rPr>
        <w:t>[şerh ve farklı görüş bildirilmemiştir / … yönünde görüş ve şerh bildirilmiş, bildirilen hususlar kurulca değerlendirilerek metne işlenmiştir]</w:t>
      </w:r>
      <w:r>
        <w:rPr>
          <w:b w:val="0"/>
          <w:i w:val="0"/>
          <w:sz w:val="20"/>
        </w:rPr>
        <w:t>. Kurula sunulan metnin dört bölüm ve on sekiz maddeden oluştuğu; ekinde aylık öğretmen nöbet çizelgesi, günlük nöbet raporu ile tebliğ-tebellüğ çizelgesinin bulunduğu, tam metnin ayrı belge olarak dağıtıldığı belirtildi. Nöbetçi öğrenci ile nöbetçi müdür yardımcısı talimatnamelerinin ise okul müdürünün onayıyla yürürlüğe gireceği, kurul kararına tabi olmadığı ve kurula bilgi olarak sunulduğu ifade edildi. Nöbet uygulamasının işleyişine ve yoğun saatlerin yönetimine ilişkin öneriler alındı.</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after="40" w:before="0"/>
        <w:ind w:left="567" w:hanging="283"/>
        <w:jc w:val="both"/>
      </w:pPr>
      <w:r>
        <w:rPr>
          <w:b w:val="0"/>
          <w:i w:val="0"/>
          <w:sz w:val="18"/>
        </w:rPr>
        <w:t>— Birinci bölüm — 1. Amaç · 2. Kapsam · 3. Dayanak · 4. Tanımlar</w:t>
      </w:r>
    </w:p>
    <w:p>
      <w:pPr>
        <w:spacing w:after="40" w:before="0"/>
        <w:ind w:left="567" w:hanging="283"/>
        <w:jc w:val="both"/>
      </w:pPr>
      <w:r>
        <w:rPr>
          <w:b w:val="0"/>
          <w:i w:val="0"/>
          <w:sz w:val="18"/>
        </w:rPr>
        <w:t>— İkinci bölüm — 5. Nöbet çizelgesi ve görevlendirme esasları · 6. Nöbet süresi ve devre saatleri · 7. Nöbete devam</w:t>
      </w:r>
    </w:p>
    <w:p>
      <w:pPr>
        <w:spacing w:after="40" w:before="0"/>
        <w:ind w:left="567" w:hanging="283"/>
        <w:jc w:val="both"/>
      </w:pPr>
      <w:r>
        <w:rPr>
          <w:b w:val="0"/>
          <w:i w:val="0"/>
          <w:sz w:val="18"/>
        </w:rPr>
        <w:t>— Üçüncü bölüm — 8. Nöbete başlama · 9. Teneffüslerde ve ders saatlerinde nöbet · 10. Öğretmeni bulunmayan sınıf · 11. Nöbet yerlerine göre özel görevler · 12. Bayrak törenleri, etkinlikler ve tatbikatlar · 13. Olağan dışı durumlar · 14. Nöbetin bitişi · 15. Diğer görevler</w:t>
      </w:r>
    </w:p>
    <w:p>
      <w:pPr>
        <w:spacing w:after="40" w:before="0"/>
        <w:ind w:left="567" w:hanging="283"/>
        <w:jc w:val="both"/>
      </w:pPr>
      <w:r>
        <w:rPr>
          <w:b w:val="0"/>
          <w:i w:val="0"/>
          <w:sz w:val="18"/>
        </w:rPr>
        <w:t>— Dördüncü bölüm — 16. Hüküm bulunmayan hâller · 17. Yürürlük · 18. Yürütme</w:t>
      </w:r>
    </w:p>
    <w:p>
      <w:pPr>
        <w:spacing w:after="40" w:before="0"/>
        <w:ind w:left="567" w:hanging="283"/>
        <w:jc w:val="both"/>
      </w:pPr>
      <w:r>
        <w:rPr>
          <w:b w:val="0"/>
          <w:i w:val="0"/>
          <w:sz w:val="18"/>
        </w:rPr>
        <w:t>— Ekler — EK-1 aylık öğretmen nöbet çizelgesi · EK-2 günlük nöbet raporu · EK-3 tebliğ-tebellüğ çizelgesi</w:t>
      </w:r>
    </w:p>
    <w:p>
      <w:pPr>
        <w:spacing w:after="60" w:before="0"/>
        <w:ind w:left="340"/>
        <w:jc w:val="both"/>
      </w:pPr>
      <w:r>
        <w:rPr>
          <w:b w:val="0"/>
          <w:i w:val="0"/>
          <w:sz w:val="20"/>
        </w:rPr>
        <w:t>Talimatnamede kurulda doldurulacak alanlar aşağıdaki çizelgede toplanmıştır.</w:t>
      </w:r>
    </w:p>
    <w:tbl>
      <w:tblPr>
        <w:tblStyle w:val="TableGrid"/>
        <w:tblW w:w="10091" w:type="dxa"/>
        <w:jc w:val="center"/>
        <w:tblLayout w:type="fixed"/>
        <w:tblLook w:firstColumn="1" w:firstRow="1" w:lastColumn="0" w:lastRow="0" w:noHBand="0" w:noVBand="1" w:val="04A0"/>
      </w:tblPr>
      <w:tblGrid>
        <w:gridCol w:w="2608"/>
        <w:gridCol w:w="7483"/>
      </w:tblGrid>
      <w:tr>
        <w:tc>
          <w:tcPr>
            <w:tcW w:w="2608" w:type="dxa"/>
            <w:shd w:val="clear" w:fill="F2F2F2"/>
          </w:tcPr>
          <w:p>
            <w:r/>
            <w:r>
              <w:rPr>
                <w:b/>
                <w:i w:val="0"/>
                <w:sz w:val="18"/>
              </w:rPr>
              <w:t>Alan</w:t>
            </w:r>
          </w:p>
        </w:tc>
        <w:tc>
          <w:tcPr>
            <w:tcW w:w="7483" w:type="dxa"/>
            <w:shd w:val="clear" w:fill="F2F2F2"/>
          </w:tcPr>
          <w:p>
            <w:r/>
            <w:r>
              <w:rPr>
                <w:b/>
                <w:i w:val="0"/>
                <w:sz w:val="18"/>
              </w:rPr>
              <w:t>Değer</w:t>
            </w:r>
          </w:p>
        </w:tc>
      </w:tr>
      <w:tr>
        <w:tc>
          <w:tcPr>
            <w:tcW w:w="2608" w:type="dxa"/>
          </w:tcPr>
          <w:p>
            <w:r/>
            <w:r>
              <w:rPr>
                <w:b w:val="0"/>
                <w:i w:val="0"/>
                <w:sz w:val="18"/>
              </w:rPr>
              <w:t>Nöbet yerleri</w:t>
            </w:r>
          </w:p>
        </w:tc>
        <w:tc>
          <w:tcPr>
            <w:tcW w:w="7483" w:type="dxa"/>
          </w:tcPr>
          <w:p>
            <w:r/>
            <w:r>
              <w:rPr>
                <w:b w:val="0"/>
                <w:i w:val="0"/>
                <w:sz w:val="18"/>
              </w:rPr>
              <w:t>Bahçe (iki nöbetçi) · Giriş kat · Bodrum kat · 1., 2., 3. ve 4. kat (her birine bir nöbetçi); hafta içi 13.00-17.00 arası kurs nöbetçisi</w:t>
            </w:r>
          </w:p>
        </w:tc>
      </w:tr>
      <w:tr>
        <w:tc>
          <w:tcPr>
            <w:tcW w:w="2608" w:type="dxa"/>
          </w:tcPr>
          <w:p>
            <w:r/>
            <w:r>
              <w:rPr>
                <w:b w:val="0"/>
                <w:i w:val="0"/>
                <w:sz w:val="18"/>
              </w:rPr>
              <w:t>Nöbet yerlerinin değişim sıklığı</w:t>
            </w:r>
          </w:p>
        </w:tc>
        <w:tc>
          <w:tcPr>
            <w:tcW w:w="7483" w:type="dxa"/>
          </w:tcPr>
          <w:p>
            <w:r/>
            <w:r>
              <w:rPr>
                <w:b w:val="0"/>
                <w:i w:val="0"/>
                <w:sz w:val="18"/>
              </w:rPr>
              <w:t>Ayda bir; çizelge aylık düzenlenir ve her ayın başlangıcından önce müdür onayına sunulur</w:t>
            </w:r>
          </w:p>
        </w:tc>
      </w:tr>
      <w:tr>
        <w:tc>
          <w:tcPr>
            <w:tcW w:w="2608" w:type="dxa"/>
          </w:tcPr>
          <w:p>
            <w:r/>
            <w:r>
              <w:rPr>
                <w:b w:val="0"/>
                <w:i w:val="0"/>
                <w:sz w:val="18"/>
              </w:rPr>
              <w:t>Kantin nöbeti</w:t>
            </w:r>
          </w:p>
        </w:tc>
        <w:tc>
          <w:tcPr>
            <w:tcW w:w="7483" w:type="dxa"/>
          </w:tcPr>
          <w:p>
            <w:r/>
            <w:r>
              <w:rPr>
                <w:b w:val="0"/>
                <w:i w:val="0"/>
                <w:sz w:val="18"/>
              </w:rPr>
              <w:t>Ayrı kantin nöbeti tutulmaz; kantin giriş katta olduğundan gözetimi giriş kat nöbetçisine aittir</w:t>
            </w:r>
          </w:p>
        </w:tc>
      </w:tr>
      <w:tr>
        <w:tc>
          <w:tcPr>
            <w:tcW w:w="2608" w:type="dxa"/>
          </w:tcPr>
          <w:p>
            <w:r/>
            <w:r>
              <w:rPr>
                <w:b w:val="0"/>
                <w:i w:val="0"/>
                <w:sz w:val="18"/>
              </w:rPr>
              <w:t>Devre saatleri</w:t>
            </w:r>
          </w:p>
        </w:tc>
        <w:tc>
          <w:tcPr>
            <w:tcW w:w="7483" w:type="dxa"/>
          </w:tcPr>
          <w:p>
            <w:r/>
            <w:r>
              <w:rPr>
                <w:b w:val="0"/>
                <w:i w:val="0"/>
                <w:color w:val="C00000"/>
                <w:sz w:val="18"/>
              </w:rPr>
              <w:t>[……… : ………]</w:t>
            </w:r>
            <w:r>
              <w:rPr>
                <w:b w:val="0"/>
                <w:i w:val="0"/>
                <w:sz w:val="18"/>
              </w:rPr>
              <w:t xml:space="preserve"> — zümre başkanlarından oluşan komisyonca kesinleştirilir</w:t>
            </w:r>
          </w:p>
        </w:tc>
      </w:tr>
      <w:tr>
        <w:tc>
          <w:tcPr>
            <w:tcW w:w="2608" w:type="dxa"/>
          </w:tcPr>
          <w:p>
            <w:r/>
            <w:r>
              <w:rPr>
                <w:b w:val="0"/>
                <w:i w:val="0"/>
                <w:sz w:val="18"/>
              </w:rPr>
              <w:t>Nöbet süresi kısaltması</w:t>
            </w:r>
          </w:p>
        </w:tc>
        <w:tc>
          <w:tcPr>
            <w:tcW w:w="7483" w:type="dxa"/>
          </w:tcPr>
          <w:p>
            <w:r/>
            <w:r>
              <w:rPr>
                <w:b w:val="0"/>
                <w:i w:val="0"/>
                <w:color w:val="C00000"/>
                <w:sz w:val="18"/>
              </w:rPr>
              <w:t>[……………………]</w:t>
            </w:r>
            <w:r>
              <w:rPr>
                <w:b w:val="0"/>
                <w:i w:val="0"/>
                <w:sz w:val="18"/>
              </w:rPr>
              <w:t xml:space="preserve"> dakika (on beş dakikadan az olamaz)</w:t>
            </w:r>
          </w:p>
        </w:tc>
      </w:tr>
      <w:tr>
        <w:tc>
          <w:tcPr>
            <w:tcW w:w="2608" w:type="dxa"/>
          </w:tcPr>
          <w:p>
            <w:r/>
            <w:r>
              <w:rPr>
                <w:b w:val="0"/>
                <w:i w:val="0"/>
                <w:sz w:val="18"/>
              </w:rPr>
              <w:t>Bodrum kat alanlarının adı</w:t>
            </w:r>
          </w:p>
        </w:tc>
        <w:tc>
          <w:tcPr>
            <w:tcW w:w="7483" w:type="dxa"/>
          </w:tcPr>
          <w:p>
            <w:r/>
            <w:r>
              <w:rPr>
                <w:b w:val="0"/>
                <w:i w:val="0"/>
                <w:color w:val="C00000"/>
                <w:sz w:val="18"/>
              </w:rPr>
              <w:t>[…………………………………………]</w:t>
            </w:r>
          </w:p>
        </w:tc>
      </w:tr>
      <w:tr>
        <w:tc>
          <w:tcPr>
            <w:tcW w:w="2608" w:type="dxa"/>
          </w:tcPr>
          <w:p>
            <w:r/>
            <w:r>
              <w:rPr>
                <w:b w:val="0"/>
                <w:i w:val="0"/>
                <w:sz w:val="18"/>
              </w:rPr>
              <w:t>Öğrenci nöbeti</w:t>
            </w:r>
          </w:p>
        </w:tc>
        <w:tc>
          <w:tcPr>
            <w:tcW w:w="7483" w:type="dxa"/>
          </w:tcPr>
          <w:p>
            <w:r/>
            <w:r>
              <w:rPr>
                <w:b w:val="0"/>
                <w:i w:val="0"/>
                <w:sz w:val="18"/>
              </w:rPr>
              <w:t>Güvenlik (iki öğrenci) ile 1., 2., 3. ve 4. kat (her birine bir öğrenci); ayrıca kütüphane nöbeti ilgili kulüpçe belirlenir ve aylık çizelgesi müdür onayına sunulur</w:t>
            </w:r>
          </w:p>
        </w:tc>
      </w:tr>
    </w:tbl>
    <w:p>
      <w:pPr>
        <w:spacing w:after="60" w:before="0"/>
      </w:pPr>
    </w:p>
    <w:p>
      <w:pPr>
        <w:spacing w:after="100" w:before="0"/>
        <w:ind w:left="340"/>
        <w:jc w:val="both"/>
      </w:pPr>
      <w:r>
        <w:rPr>
          <w:b w:val="0"/>
          <w:i w:val="0"/>
          <w:sz w:val="20"/>
        </w:rPr>
        <w:t>Kabulünden sonra izlenecek yol: karar defterine işleme → okul müdürünün onayı → öğretmenlere imza karşılığı tebliğ → talimatnamenin nöbet yerlerine ve öğretmenler odasına asılması → aylık nöbet çizelgesinin müdür onayıyla 14.09.2026 öncesinde yürürlüğe konulması → nöbet düzeninin ikinci dönem başı kurulunda gözden geçirilmesi.</w:t>
      </w:r>
    </w:p>
    <w:p>
      <w:pPr>
        <w:spacing w:before="200" w:after="60"/>
        <w:keepNext/>
        <w:keepLines/>
      </w:pPr>
      <w:r>
        <w:rPr>
          <w:b/>
          <w:i w:val="0"/>
          <w:color w:val="1F3B63"/>
          <w:sz w:val="21"/>
        </w:rPr>
        <w:t>14. Geç gelen öğrencilerin derse alınma şekli ve süresi</w:t>
      </w:r>
    </w:p>
    <w:p>
      <w:pPr>
        <w:spacing w:after="80" w:before="0"/>
        <w:jc w:val="both"/>
      </w:pPr>
      <w:r>
        <w:rPr>
          <w:b w:val="0"/>
          <w:i w:val="0"/>
          <w:sz w:val="20"/>
        </w:rPr>
        <w:t>Ortaöğretim Kurumları Yönetmeliğinin 35 inci maddesinin ikinci fıkrası uyarınca geç gelen öğrencilerin derse alınma şekli ve süresinin ders yılı başında öğretmenler kurulunca kararlaştırılarak veli ve öğrencilere duyurulacağı belirtildi. Geç gelmenin birinci ders saatiyle sınırlı olduğu, her beş geç kalmanın yarım gün devamsızlık sayılacağı; okulda bulunduğu hâlde ara derslere özürsüz geç girmenin geç gelme kapsamında olmayıp disiplin konusu teşkil ettiği hatırlatıldı.</w:t>
      </w:r>
    </w:p>
    <w:p>
      <w:pPr>
        <w:spacing w:after="80" w:before="0"/>
        <w:jc w:val="both"/>
      </w:pPr>
      <w:r>
        <w:rPr>
          <w:b w:val="0"/>
          <w:i w:val="0"/>
          <w:sz w:val="20"/>
        </w:rPr>
        <w:t xml:space="preserve">Okul yönetimi, geç gelme usulünü kurulun görüşüne sundu: birinci ders saati için [☐ </w:t>
      </w:r>
      <w:r>
        <w:rPr>
          <w:b w:val="0"/>
          <w:i w:val="0"/>
          <w:color w:val="C00000"/>
          <w:sz w:val="20"/>
        </w:rPr>
        <w:t>[……………………]</w:t>
      </w:r>
      <w:r>
        <w:rPr>
          <w:b w:val="0"/>
          <w:i w:val="0"/>
          <w:sz w:val="20"/>
        </w:rPr>
        <w:t xml:space="preserve"> dakikalık geç gelme süresi tanınması ☐ süre tanınmaması]. Okula devam zorunlu olduğundan geç gelen öğrencinin her hâlde okula ve derse alınacağı, tanınan sürenin dışındaki gecikmenin yalnızca devamsızlığa işleneceği ve öğrencinin okul dışında bırakılmayacağı vurgulandı.</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200" w:after="60"/>
        <w:keepNext/>
        <w:keepLines/>
      </w:pPr>
      <w:r>
        <w:rPr>
          <w:b/>
          <w:i w:val="0"/>
          <w:color w:val="1F3B63"/>
          <w:sz w:val="21"/>
        </w:rPr>
        <w:t>15. Bilişim araçları ve cep telefonu kullanımına ilişkin usul ve esaslar</w:t>
      </w:r>
    </w:p>
    <w:p>
      <w:pPr>
        <w:spacing w:after="80" w:before="0"/>
        <w:jc w:val="both"/>
      </w:pPr>
      <w:r>
        <w:rPr>
          <w:b w:val="0"/>
          <w:i w:val="0"/>
          <w:sz w:val="20"/>
        </w:rPr>
        <w:t>Ortaöğretim Kurumları Yönetmeliğinin 157 nci maddesinin ikinci fıkrasının (t) bendi uyarınca öğrencilerin eğitim ortamlarına bilişim araçlarıyla girmemesinin esas olduğu, bulundurma ve kullanmaya ilişkin usul ve esasların öğretmenler kurulunda belirlenerek karara bağlanacağı ve öğrenci ile velilere duyurulacağı belirtildi. Aynı Yönetmeliğin 78 inci maddesi uyarınca okul müdürünün bu araçların kullanımına yönelik tedbirleri aldığı; 164 üncü maddesinin birinci fıkrasının (l), (n) ve (o) bentleri uyarınca bilişim araçlarını kurulca belirlenen usul ve esaslara aykırı kullanmanın kınama cezasını gerektirdiği hatırlatılarak karar taslağı okundu.</w:t>
      </w:r>
    </w:p>
    <w:p>
      <w:pPr>
        <w:spacing w:after="80" w:before="0"/>
        <w:jc w:val="both"/>
      </w:pPr>
      <w:r>
        <w:rPr>
          <w:b w:val="0"/>
          <w:i w:val="0"/>
          <w:sz w:val="20"/>
        </w:rPr>
        <w:t xml:space="preserve">Genelgenin 37 nci bendinin öğrencinin sınıfta telefon bulundurmamasını, öğretmenin de sınıf içinde telefon kullanmamasını ve Bakanlığın belirlediği platformlar dışında ödev ve bilgilendirme yapılmamasını öngördüğü, karar metninin bu çerçeveyle uyumlu olduğu vurgulandı. Muhafaza düzeninin okulun imkânlarına göre belirleneceği; cihazların toplanması hâlinde </w:t>
      </w:r>
      <w:r>
        <w:rPr>
          <w:b w:val="0"/>
          <w:i w:val="0"/>
          <w:color w:val="C00000"/>
          <w:sz w:val="20"/>
        </w:rPr>
        <w:t>[muhafaza yeri: ..]</w:t>
      </w:r>
      <w:r>
        <w:rPr>
          <w:b w:val="0"/>
          <w:i w:val="0"/>
          <w:sz w:val="20"/>
        </w:rPr>
        <w:t xml:space="preserve"> bölümünde kilitli tutulacağı ve buraya yalnızca okul müdürü ya da müdür yardımcısının izniyle erişilebileceği açıklandı. Kabul edilmesi hâlinde teslim ve muhafaza işleyişinin okulun tamamında aynı biçimde yürütüleceği, kararın okul kuralları ile ilgili formlara işleneceği belirtildi.</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aşağıdaki şekilde kabul edilmiştir:</w:t>
      </w:r>
    </w:p>
    <w:p>
      <w:pPr>
        <w:spacing w:after="60" w:before="0"/>
        <w:ind w:left="680" w:hanging="340"/>
        <w:jc w:val="both"/>
      </w:pPr>
      <w:r>
        <w:rPr>
          <w:b w:val="0"/>
          <w:i w:val="0"/>
          <w:sz w:val="18"/>
        </w:rPr>
        <w:t>1. Genel esas. Öğrenciler derslik ve diğer eğitim ortamlarına bilişim araçlarıyla giremez.</w:t>
      </w:r>
    </w:p>
    <w:p>
      <w:pPr>
        <w:spacing w:after="60" w:before="0"/>
        <w:ind w:left="680" w:hanging="340"/>
        <w:jc w:val="both"/>
      </w:pPr>
      <w:r>
        <w:rPr>
          <w:b w:val="0"/>
          <w:i w:val="0"/>
          <w:sz w:val="18"/>
        </w:rPr>
        <w:t>2. Getirme ve tercih. Öğrenci okula cep telefonu getirebilir. Telefonunu okula getirmemeyi tercih eden öğrenci için bu tercih hiçbir hak kaybına yol açmaz. Uygulamaya ilişkin veli tercihi, cep telefonu teslim ve muhafaza muvafakatnamesiyle alınır.</w:t>
      </w:r>
    </w:p>
    <w:p>
      <w:pPr>
        <w:spacing w:after="60" w:before="0"/>
        <w:ind w:left="680" w:hanging="340"/>
        <w:jc w:val="both"/>
      </w:pPr>
      <w:r>
        <w:rPr>
          <w:b w:val="0"/>
          <w:i w:val="0"/>
          <w:sz w:val="18"/>
        </w:rPr>
        <w:t xml:space="preserve">3. Toplama. Cep telefonları </w:t>
      </w:r>
      <w:r>
        <w:rPr>
          <w:b w:val="0"/>
          <w:i w:val="0"/>
          <w:color w:val="C00000"/>
          <w:sz w:val="18"/>
        </w:rPr>
        <w:t>[☐ her gün ilk ders saatinin başında toplanır ☐ toplanmaz, gün boyu kapalı konumda öğrencide kalır]</w:t>
      </w:r>
      <w:r>
        <w:rPr>
          <w:b w:val="0"/>
          <w:i w:val="0"/>
          <w:sz w:val="18"/>
        </w:rPr>
        <w:t>. Toplama yapılıyorsa cihazlar ders öğretmeni gözetiminde ve kapalı konumda alınır.</w:t>
      </w:r>
    </w:p>
    <w:p>
      <w:pPr>
        <w:spacing w:after="60" w:before="0"/>
        <w:ind w:left="680" w:hanging="340"/>
        <w:jc w:val="both"/>
      </w:pPr>
      <w:r>
        <w:rPr>
          <w:b w:val="0"/>
          <w:i w:val="0"/>
          <w:sz w:val="18"/>
        </w:rPr>
        <w:t xml:space="preserve">4. Muhafaza. Toplanan cihazlar </w:t>
      </w:r>
      <w:r>
        <w:rPr>
          <w:b w:val="0"/>
          <w:i w:val="0"/>
          <w:color w:val="C00000"/>
          <w:sz w:val="18"/>
        </w:rPr>
        <w:t>[sınıfa ait kilitli kutu / kilitli dolap / …]</w:t>
      </w:r>
      <w:r>
        <w:rPr>
          <w:b w:val="0"/>
          <w:i w:val="0"/>
          <w:sz w:val="18"/>
        </w:rPr>
        <w:t xml:space="preserve"> içinde, </w:t>
      </w:r>
      <w:r>
        <w:rPr>
          <w:b w:val="0"/>
          <w:i w:val="0"/>
          <w:color w:val="C00000"/>
          <w:sz w:val="18"/>
        </w:rPr>
        <w:t>[muhafaza yeri: ..]</w:t>
      </w:r>
      <w:r>
        <w:rPr>
          <w:b w:val="0"/>
          <w:i w:val="0"/>
          <w:sz w:val="18"/>
        </w:rPr>
        <w:t xml:space="preserve"> bölümünde muhafaza edilir. Muhafaza yeri ders saatleri boyunca kilitli tutulur; yalnızca okul müdürü veya müdür yardımcısının izniyle erişilir. Anahtar okul yönetimindedir; öğrenciye, öğretmene veya diğer personele verilmez. Cihazların içeriğine bakılmaz, kopyalanmaz ve incelenmez.</w:t>
      </w:r>
    </w:p>
    <w:p>
      <w:pPr>
        <w:spacing w:after="60" w:before="0"/>
        <w:ind w:left="680" w:hanging="340"/>
        <w:jc w:val="both"/>
      </w:pPr>
      <w:r>
        <w:rPr>
          <w:b w:val="0"/>
          <w:i w:val="0"/>
          <w:sz w:val="18"/>
        </w:rPr>
        <w:t>5. Odaya erişim kaydı. Gün içinde zorunlu bir erişim gerekirse oda, izni veren okul müdürü veya müdür yardımcısı tarafından bizzat açılır, işlem sonunda yeniden kilitlenir; erişimin nedeni ve saati nöbet defterine kaydedilir.</w:t>
      </w:r>
    </w:p>
    <w:p>
      <w:pPr>
        <w:spacing w:after="60" w:before="0"/>
        <w:ind w:left="680" w:hanging="340"/>
        <w:jc w:val="both"/>
      </w:pPr>
      <w:r>
        <w:rPr>
          <w:b w:val="0"/>
          <w:i w:val="0"/>
          <w:sz w:val="18"/>
        </w:rPr>
        <w:t>6. İade. Cihazlar, son ders saatinin sonunda kutunun dersliğe getirilmesiyle, ders öğretmeni gözetiminde ve sınıf listesine göre her öğrenci kendi cihazını alacak biçimde iade edilir. Gün içinde teslim yapılmaz.</w:t>
      </w:r>
    </w:p>
    <w:p>
      <w:pPr>
        <w:spacing w:after="60" w:before="0"/>
        <w:ind w:left="680" w:hanging="340"/>
        <w:jc w:val="both"/>
      </w:pPr>
      <w:r>
        <w:rPr>
          <w:b w:val="0"/>
          <w:i w:val="0"/>
          <w:sz w:val="18"/>
        </w:rPr>
        <w:t>7. Ders aracı istisnası. Öğretim programının özelliğine göre, ilgili derste ders öğretmeninin bilgisi ve kontrolünde ders araç-gereci olarak kullanılmasına izin verilebilir.</w:t>
      </w:r>
    </w:p>
    <w:p>
      <w:pPr>
        <w:spacing w:after="60" w:before="0"/>
        <w:ind w:left="680" w:hanging="340"/>
        <w:jc w:val="both"/>
      </w:pPr>
      <w:r>
        <w:rPr>
          <w:b w:val="0"/>
          <w:i w:val="0"/>
          <w:sz w:val="18"/>
        </w:rPr>
        <w:t>8. Özel izin istisnası. Öğrencinin sağlık durumu, ailevi bir zorunluluk veya benzeri özel bir neden bulunması hâlinde; veli dilekçesi üzerine cihazın gün boyu kapalı konumda öğrencide bulundurulmasına okul müdürlüğünce izin verilebilir.</w:t>
      </w:r>
    </w:p>
    <w:p>
      <w:pPr>
        <w:spacing w:after="60" w:before="0"/>
        <w:ind w:left="680" w:hanging="340"/>
        <w:jc w:val="both"/>
      </w:pPr>
      <w:r>
        <w:rPr>
          <w:b w:val="0"/>
          <w:i w:val="0"/>
          <w:sz w:val="18"/>
        </w:rPr>
        <w:t>9. Acil durum iletişimi. Öğrenciye acil erişim, okul sabit telefonu üzerinden okul idaresi aracılığıyla sağlanır.</w:t>
      </w:r>
    </w:p>
    <w:p>
      <w:pPr>
        <w:spacing w:after="60" w:before="0"/>
        <w:ind w:left="680" w:hanging="340"/>
        <w:jc w:val="both"/>
      </w:pPr>
      <w:r>
        <w:rPr>
          <w:b w:val="0"/>
          <w:i w:val="0"/>
          <w:sz w:val="18"/>
        </w:rPr>
        <w:t>10. Muhafaza ve sorumluluk. Okul, teslim aldığı cihazları kilit altında ve özenle muhafaza etmekle yükümlüdür. Öğrencinin kendi kusurundan doğan kayıplardan okul yönetimi sorumlu tutulamaz; bu hüküm, okulun ağır kusuru hâlindeki sorumluluğunu ortadan kaldıracak biçimde yorumlanamaz.</w:t>
      </w:r>
    </w:p>
    <w:p>
      <w:pPr>
        <w:spacing w:after="60" w:before="0"/>
        <w:ind w:left="680" w:hanging="340"/>
        <w:jc w:val="both"/>
      </w:pPr>
      <w:r>
        <w:rPr>
          <w:b w:val="0"/>
          <w:i w:val="0"/>
          <w:sz w:val="18"/>
        </w:rPr>
        <w:t>11. Öğretmenlere ilişkin esas. Öğretmenler de sınıf içinde cep telefonu kullanmaz; ödev verme ve bilgilendirmelerde Bakanlığın belirlediği dijital platform ve uygulamalar dışındaki araçların kullanımından kaçınılır.</w:t>
      </w:r>
    </w:p>
    <w:p>
      <w:pPr>
        <w:spacing w:after="60" w:before="0"/>
        <w:ind w:left="680" w:hanging="340"/>
        <w:jc w:val="both"/>
      </w:pPr>
      <w:r>
        <w:rPr>
          <w:b w:val="0"/>
          <w:i w:val="0"/>
          <w:sz w:val="18"/>
        </w:rPr>
        <w:t>12. Duyuru. Bu usul ve esaslar; öğrenci ve velilere okulun internet sayfasında yayımlanan Okul Kuralları ve Uygulamaları, öğrenci oryantasyonu ve cep telefonu teslim ve muhafaza muvafakatnamesi aracılığıyla duyurulur.</w:t>
      </w:r>
    </w:p>
    <w:p>
      <w:pPr>
        <w:spacing w:after="60" w:before="0"/>
        <w:ind w:left="680" w:hanging="340"/>
        <w:jc w:val="both"/>
      </w:pPr>
      <w:r>
        <w:rPr>
          <w:b w:val="0"/>
          <w:i w:val="0"/>
          <w:sz w:val="18"/>
        </w:rPr>
        <w:t>13. Disiplin. Bu karara aykırı davranışlar Ortaöğretim Kurumları Yönetmeliğinin ilgili hükümleri kapsamında değerlendirilir; disiplin işlemleri okul öğrenci ödül ve disiplin kurulunca yürütülür.</w:t>
      </w:r>
    </w:p>
    <w:p>
      <w:pPr>
        <w:spacing w:after="60" w:before="0"/>
        <w:ind w:left="680" w:hanging="340"/>
        <w:jc w:val="both"/>
      </w:pPr>
      <w:r>
        <w:rPr>
          <w:b w:val="0"/>
          <w:i w:val="0"/>
          <w:sz w:val="18"/>
        </w:rPr>
        <w:t>14. Yürürlük ve kayıt. Bu karar öğretmenler kurulu karar defterine işlenir; kararın tarih ve sayısı Okul Kuralları ve Uygulamaları ile ilgili muvafakatnamedeki alanlara yazılır. Karar 2026-2027 öğretim yılı başından itibaren uygulanır.</w:t>
      </w:r>
    </w:p>
    <w:p>
      <w:pPr>
        <w:spacing w:after="40" w:before="0"/>
      </w:pPr>
    </w:p>
    <w:p>
      <w:pPr>
        <w:spacing w:before="200" w:after="60"/>
        <w:keepNext/>
        <w:keepLines/>
      </w:pPr>
      <w:r>
        <w:rPr>
          <w:b/>
          <w:i w:val="0"/>
          <w:color w:val="1F3B63"/>
          <w:sz w:val="21"/>
        </w:rPr>
        <w:t>16. Öğrencilerden beklenen davranışlar ve onur belgesiyle ödüllendirilebilecek ek davranışlar</w:t>
      </w:r>
    </w:p>
    <w:p>
      <w:pPr>
        <w:spacing w:after="80" w:before="0"/>
        <w:jc w:val="both"/>
      </w:pPr>
      <w:r>
        <w:rPr>
          <w:b w:val="0"/>
          <w:i w:val="0"/>
          <w:sz w:val="20"/>
        </w:rPr>
        <w:t>Ortaöğretim Kurumları Yönetmeliğinin 161 inci maddesinin ikinci fıkrası uyarınca öğretmenler kurulunun, ders yılı başında aynı maddenin birinci fıkrasında sayılan davranışların dışında da onur belgesiyle ödüllendirilebilecek davranışları belirleyebileceği ve belirlenen davranışların okul yönetimince onur kurulu ile okul öğrenci ödül ve disiplin kuruluna bildirileceği belirtildi. Ek davranış önerilerinin somut ve gözlenebilir ifadelerle alınması istendi.</w:t>
      </w:r>
    </w:p>
    <w:p>
      <w:pPr>
        <w:spacing w:after="80" w:before="0"/>
        <w:jc w:val="both"/>
      </w:pPr>
      <w:r>
        <w:rPr>
          <w:b w:val="0"/>
          <w:i w:val="0"/>
          <w:sz w:val="20"/>
        </w:rPr>
        <w:t>Okul yönetiminin, okula yeni başlayan öğrencilerle ders yılı başında, nakil gelenlerle geldikleri hafta içinde okul-öğrenci-veli sözleşmesi imzalayacağı; sözleşmede uyulacak kurallar ile uyulmaması hâlindeki yaptırımlara yer verileceği hatırlatıldı.</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200" w:after="60"/>
        <w:keepNext/>
        <w:keepLines/>
      </w:pPr>
      <w:r>
        <w:rPr>
          <w:b/>
          <w:i w:val="0"/>
          <w:color w:val="1F3B63"/>
          <w:sz w:val="21"/>
        </w:rPr>
        <w:t>17. Okul Kuralları ve Uygulamaları taslağının görüşülüp karara bağlanması</w:t>
      </w:r>
    </w:p>
    <w:p>
      <w:pPr>
        <w:spacing w:after="80" w:before="0"/>
        <w:jc w:val="both"/>
      </w:pPr>
      <w:r>
        <w:rPr>
          <w:b w:val="0"/>
          <w:i w:val="0"/>
          <w:sz w:val="20"/>
        </w:rPr>
        <w:t>Okul yönetimince hazırlanan ve toplantıdan önce öğretmenlerin görüşüne açılan Okul Kuralları ve Uygulamaları taslağı görüşüldü. Yirmi iki bölümden oluşan belgenin bölüm başlıkları aşağıda gösterildiği şekilde okundu; taslağa anayasal eğitim hakkı ve 1739 sayılı Kanunun genel amaçlarını esas alan bir giriş metni ile derslik tertip ve düzen kuralı, geç kalma çerçevesi, mescit kullanım kuralları, nöbetçi öğrenci dayanağı ve okulun bilişim kaynaklarının kullanım esaslarının işlendiği belirtildi.</w:t>
      </w:r>
    </w:p>
    <w:p>
      <w:pPr>
        <w:spacing w:after="80" w:before="0"/>
        <w:jc w:val="both"/>
      </w:pPr>
      <w:r>
        <w:rPr>
          <w:b w:val="0"/>
          <w:i w:val="0"/>
          <w:sz w:val="20"/>
        </w:rPr>
        <w:t>Ortaöğretim Kurumları Yönetmeliğinin 157 nci maddesinin beşinci fıkrası uyarınca okulların özelliklerine göre belirlenen destekleyici kuralların, okul öğrenci ödül ve disiplin kurulunun önerisi ve öğretmenler kurulunun kararına bağlı olarak okul müdürünün onayından sonra uygulamaya konulacağı; kabulünden sonra belgenin okulun internet sayfasında ilan edileceği, öğrenci oryantasyonunda tanıtılacağı ve kabulünün okul-öğrenci-veli sözleşmesiyle alınacağı ifade edildi.</w:t>
      </w:r>
    </w:p>
    <w:p>
      <w:pPr>
        <w:spacing w:after="80" w:before="0"/>
        <w:jc w:val="both"/>
      </w:pPr>
      <w:r>
        <w:rPr>
          <w:b w:val="0"/>
          <w:i w:val="0"/>
          <w:sz w:val="20"/>
        </w:rPr>
        <w:t>Kuralların derslerde, törenlerde, toplantılarda ve etkinliklerde öğrencilere kazandırılıp hatırlatılacağı; okulda düzen ve disiplinin sağlanmasıyla ilgili görüşme yapmanın ve karar almanın okul öğrenci ödül ve disiplin kurulunun görevi olduğu, kurulun dönem başlarında okulun disiplin durumunu gözden geçirerek tedbir teklifinde bulunacağı; kurallara aykırılığın yaptırım karşılığının Yönetmeliğin disiplin hükümlerinde bulunduğu kayda geçirildi. Görüşme belgenin bütünü üzerinden yapıldı; değişiklik önerileri gerekçeleriyle birlikte tutanağa geçirildi.</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bölüm başlıkları aşağıda gösterilen metin kararlaştırılmıştır:</w:t>
      </w:r>
    </w:p>
    <w:p>
      <w:pPr>
        <w:spacing w:after="60" w:before="0"/>
        <w:ind w:left="680" w:hanging="340"/>
        <w:jc w:val="both"/>
      </w:pPr>
      <w:r>
        <w:rPr>
          <w:b w:val="0"/>
          <w:i w:val="0"/>
          <w:sz w:val="18"/>
        </w:rPr>
        <w:t>1. Genel Kurallar</w:t>
      </w:r>
    </w:p>
    <w:p>
      <w:pPr>
        <w:spacing w:after="60" w:before="0"/>
        <w:ind w:left="680" w:hanging="340"/>
        <w:jc w:val="both"/>
      </w:pPr>
      <w:r>
        <w:rPr>
          <w:b w:val="0"/>
          <w:i w:val="0"/>
          <w:sz w:val="18"/>
        </w:rPr>
        <w:t>2. Akademik Dürüstlük Kuralları</w:t>
      </w:r>
    </w:p>
    <w:p>
      <w:pPr>
        <w:spacing w:after="60" w:before="0"/>
        <w:ind w:left="680" w:hanging="340"/>
        <w:jc w:val="both"/>
      </w:pPr>
      <w:r>
        <w:rPr>
          <w:b w:val="0"/>
          <w:i w:val="0"/>
          <w:sz w:val="18"/>
        </w:rPr>
        <w:t>3. Derslik Kuralları</w:t>
      </w:r>
    </w:p>
    <w:p>
      <w:pPr>
        <w:spacing w:after="60" w:before="0"/>
        <w:ind w:left="680" w:hanging="340"/>
        <w:jc w:val="both"/>
      </w:pPr>
      <w:r>
        <w:rPr>
          <w:b w:val="0"/>
          <w:i w:val="0"/>
          <w:sz w:val="18"/>
        </w:rPr>
        <w:t>4. Sınav ve Değerlendirme Kuralları (sınav güvenliği hükmü dâhil)</w:t>
      </w:r>
    </w:p>
    <w:p>
      <w:pPr>
        <w:spacing w:after="60" w:before="0"/>
        <w:ind w:left="680" w:hanging="340"/>
        <w:jc w:val="both"/>
      </w:pPr>
      <w:r>
        <w:rPr>
          <w:b w:val="0"/>
          <w:i w:val="0"/>
          <w:sz w:val="18"/>
        </w:rPr>
        <w:t>5. Devam ve Devamsızlık (geç kalma çerçevesi dâhil)</w:t>
      </w:r>
    </w:p>
    <w:p>
      <w:pPr>
        <w:spacing w:after="60" w:before="0"/>
        <w:ind w:left="680" w:hanging="340"/>
        <w:jc w:val="both"/>
      </w:pPr>
      <w:r>
        <w:rPr>
          <w:b w:val="0"/>
          <w:i w:val="0"/>
          <w:sz w:val="18"/>
        </w:rPr>
        <w:t>6. Kılık-Kıyafet Kuralları</w:t>
      </w:r>
    </w:p>
    <w:p>
      <w:pPr>
        <w:spacing w:after="60" w:before="0"/>
        <w:ind w:left="680" w:hanging="340"/>
        <w:jc w:val="both"/>
      </w:pPr>
      <w:r>
        <w:rPr>
          <w:b w:val="0"/>
          <w:i w:val="0"/>
          <w:sz w:val="18"/>
        </w:rPr>
        <w:t>7. Güvenlik ve İdari Kurallar</w:t>
      </w:r>
    </w:p>
    <w:p>
      <w:pPr>
        <w:spacing w:after="60" w:before="0"/>
        <w:ind w:left="680" w:hanging="340"/>
        <w:jc w:val="both"/>
      </w:pPr>
      <w:r>
        <w:rPr>
          <w:b w:val="0"/>
          <w:i w:val="0"/>
          <w:sz w:val="18"/>
        </w:rPr>
        <w:t>8. Okuldan Erken Ayrılma</w:t>
      </w:r>
    </w:p>
    <w:p>
      <w:pPr>
        <w:spacing w:after="60" w:before="0"/>
        <w:ind w:left="680" w:hanging="340"/>
        <w:jc w:val="both"/>
      </w:pPr>
      <w:r>
        <w:rPr>
          <w:b w:val="0"/>
          <w:i w:val="0"/>
          <w:sz w:val="18"/>
        </w:rPr>
        <w:t>9. Fen Laboratuvarı Kuralları</w:t>
      </w:r>
    </w:p>
    <w:p>
      <w:pPr>
        <w:spacing w:after="60" w:before="0"/>
        <w:ind w:left="680" w:hanging="340"/>
        <w:jc w:val="both"/>
      </w:pPr>
      <w:r>
        <w:rPr>
          <w:b w:val="0"/>
          <w:i w:val="0"/>
          <w:sz w:val="18"/>
        </w:rPr>
        <w:t>10. Bilgisayar Laboratuvarı Kuralları</w:t>
      </w:r>
    </w:p>
    <w:p>
      <w:pPr>
        <w:spacing w:after="60" w:before="0"/>
        <w:ind w:left="680" w:hanging="340"/>
        <w:jc w:val="both"/>
      </w:pPr>
      <w:r>
        <w:rPr>
          <w:b w:val="0"/>
          <w:i w:val="0"/>
          <w:sz w:val="18"/>
        </w:rPr>
        <w:t>11. Müzik Dersliği, Görsel Sanatlar Dersliği, Spor Salonu ve Konferans Salonu</w:t>
      </w:r>
    </w:p>
    <w:p>
      <w:pPr>
        <w:spacing w:after="60" w:before="0"/>
        <w:ind w:left="680" w:hanging="340"/>
        <w:jc w:val="both"/>
      </w:pPr>
      <w:r>
        <w:rPr>
          <w:b w:val="0"/>
          <w:i w:val="0"/>
          <w:sz w:val="18"/>
        </w:rPr>
        <w:t>12. Mescit Kullanım Kuralları</w:t>
      </w:r>
    </w:p>
    <w:p>
      <w:pPr>
        <w:spacing w:after="60" w:before="0"/>
        <w:ind w:left="680" w:hanging="340"/>
        <w:jc w:val="both"/>
      </w:pPr>
      <w:r>
        <w:rPr>
          <w:b w:val="0"/>
          <w:i w:val="0"/>
          <w:sz w:val="18"/>
        </w:rPr>
        <w:t>13. Kütüphane Kuralları</w:t>
      </w:r>
    </w:p>
    <w:p>
      <w:pPr>
        <w:spacing w:after="60" w:before="0"/>
        <w:ind w:left="680" w:hanging="340"/>
        <w:jc w:val="both"/>
      </w:pPr>
      <w:r>
        <w:rPr>
          <w:b w:val="0"/>
          <w:i w:val="0"/>
          <w:sz w:val="18"/>
        </w:rPr>
        <w:t>14. Bilişim Araçları ve Cep Telefonu (okulun bilişim kaynaklarının kullanım esasları dâhil)</w:t>
      </w:r>
    </w:p>
    <w:p>
      <w:pPr>
        <w:spacing w:after="60" w:before="0"/>
        <w:ind w:left="680" w:hanging="340"/>
        <w:jc w:val="both"/>
      </w:pPr>
      <w:r>
        <w:rPr>
          <w:b w:val="0"/>
          <w:i w:val="0"/>
          <w:sz w:val="18"/>
        </w:rPr>
        <w:t>15. Okula Getirilmesi Yasak Olan Eşya ve Maddeler</w:t>
      </w:r>
    </w:p>
    <w:p>
      <w:pPr>
        <w:spacing w:after="60" w:before="0"/>
        <w:ind w:left="680" w:hanging="340"/>
        <w:jc w:val="both"/>
      </w:pPr>
      <w:r>
        <w:rPr>
          <w:b w:val="0"/>
          <w:i w:val="0"/>
          <w:sz w:val="18"/>
        </w:rPr>
        <w:t>16. Servis Kuralları</w:t>
      </w:r>
    </w:p>
    <w:p>
      <w:pPr>
        <w:spacing w:after="60" w:before="0"/>
        <w:ind w:left="680" w:hanging="340"/>
        <w:jc w:val="both"/>
      </w:pPr>
      <w:r>
        <w:rPr>
          <w:b w:val="0"/>
          <w:i w:val="0"/>
          <w:sz w:val="18"/>
        </w:rPr>
        <w:t>17. Sosyal Kulüpler ve Sosyal Sorumluluk</w:t>
      </w:r>
    </w:p>
    <w:p>
      <w:pPr>
        <w:spacing w:after="60" w:before="0"/>
        <w:ind w:left="680" w:hanging="340"/>
        <w:jc w:val="both"/>
      </w:pPr>
      <w:r>
        <w:rPr>
          <w:b w:val="0"/>
          <w:i w:val="0"/>
          <w:sz w:val="18"/>
        </w:rPr>
        <w:t>18. Nöbetçi Öğrenci, Tatbikatlar ve Kayıp Eşya</w:t>
      </w:r>
    </w:p>
    <w:p>
      <w:pPr>
        <w:spacing w:after="60" w:before="0"/>
        <w:ind w:left="680" w:hanging="340"/>
        <w:jc w:val="both"/>
      </w:pPr>
      <w:r>
        <w:rPr>
          <w:b w:val="0"/>
          <w:i w:val="0"/>
          <w:sz w:val="18"/>
        </w:rPr>
        <w:t>19. Veli Randevu ve Ziyaret Sistemi</w:t>
      </w:r>
    </w:p>
    <w:p>
      <w:pPr>
        <w:spacing w:after="60" w:before="0"/>
        <w:ind w:left="680" w:hanging="340"/>
        <w:jc w:val="both"/>
      </w:pPr>
      <w:r>
        <w:rPr>
          <w:b w:val="0"/>
          <w:i w:val="0"/>
          <w:sz w:val="18"/>
        </w:rPr>
        <w:t>20. Duyuru Kanalları</w:t>
      </w:r>
    </w:p>
    <w:p>
      <w:pPr>
        <w:spacing w:after="60" w:before="0"/>
        <w:ind w:left="680" w:hanging="340"/>
        <w:jc w:val="both"/>
      </w:pPr>
      <w:r>
        <w:rPr>
          <w:b w:val="0"/>
          <w:i w:val="0"/>
          <w:sz w:val="18"/>
        </w:rPr>
        <w:t>21. Disiplin Hükümleri</w:t>
      </w:r>
    </w:p>
    <w:p>
      <w:pPr>
        <w:spacing w:after="60" w:before="0"/>
        <w:ind w:left="680" w:hanging="340"/>
        <w:jc w:val="both"/>
      </w:pPr>
      <w:r>
        <w:rPr>
          <w:b w:val="0"/>
          <w:i w:val="0"/>
          <w:sz w:val="18"/>
        </w:rPr>
        <w:t>22. Mevzuat</w:t>
      </w:r>
    </w:p>
    <w:p>
      <w:pPr>
        <w:spacing w:after="40" w:before="0"/>
      </w:pPr>
    </w:p>
    <w:p>
      <w:pPr>
        <w:spacing w:after="100" w:before="0"/>
        <w:ind w:left="340"/>
        <w:jc w:val="both"/>
      </w:pPr>
      <w:r>
        <w:rPr>
          <w:b w:val="0"/>
          <w:i w:val="0"/>
          <w:sz w:val="20"/>
        </w:rPr>
        <w:t>Kurallar, okul müdürünün onayından sonra okulun internet sayfasında ilan edilerek yürürlüğe konulacak, öğrenci oryantasyonunda tanıtılacak ve kabulü okul-öğrenci-veli sözleşmesiyle alınacaktır. Uygulama, okul öğrenci ödül ve disiplin kurulunun dönem başı değerlendirmeleriyle izlenecek; değişiklik ihtiyaçları anılan kurulun önerisi, öğretmenler kurulu kararı ve müdür onayı zinciriyle karara bağlanacaktır.</w:t>
      </w:r>
    </w:p>
    <w:p>
      <w:pPr>
        <w:spacing w:before="200" w:after="60"/>
        <w:keepNext/>
        <w:keepLines/>
      </w:pPr>
      <w:r>
        <w:rPr>
          <w:b/>
          <w:i w:val="0"/>
          <w:color w:val="1F3B63"/>
          <w:sz w:val="21"/>
        </w:rPr>
        <w:t>18. Yazılı ve uygulamalı sınavlar; sınav takvimi ve okul sınav uygulama yönergesi</w:t>
      </w:r>
    </w:p>
    <w:p>
      <w:pPr>
        <w:spacing w:after="80" w:before="0"/>
        <w:jc w:val="both"/>
      </w:pPr>
      <w:r>
        <w:rPr>
          <w:b w:val="0"/>
          <w:i w:val="0"/>
          <w:sz w:val="20"/>
        </w:rPr>
        <w:t>Sınav dönemlerinin Ölçme ve Değerlendirme Yönetmeliğinin 5 inci maddesindeki dört pencereye tabi olduğu ve 2026-2027 izdüşümünün birinci dönem birinci sınav için 26 Ekim – 6 Kasım, birinci dönem ikinci sınav için 28 Aralık – 8 Ocak, ikinci dönem birinci sınav için 29 Mart – 9 Nisan, ikinci dönem ikinci sınav için 24 Mayıs – 4 Haziran olduğu paylaşıldı. Bütün yılın sınav takviminin öğretim yılı başında e-Okul üzerinden ilan edileceği, değişikliğin ancak mücbir sebeple ve il/ilçe millî eğitim müdürlüğü onayıyla yapılabileceği belirtildi.</w:t>
      </w:r>
    </w:p>
    <w:p>
      <w:pPr>
        <w:spacing w:after="80" w:before="0"/>
        <w:jc w:val="both"/>
      </w:pPr>
      <w:r>
        <w:rPr>
          <w:b w:val="0"/>
          <w:i w:val="0"/>
          <w:sz w:val="20"/>
        </w:rPr>
        <w:t>Ortak yazılılar için konu soru dağılım tablolarının süresinde hazırlanacağı, sorularda açık uçlu veya açık uçlu ile kısa cevaplı biçimin esas olacağı ve Bakanlık araçları dışında deneme ile tarama sınavı uygulanmayacağı vurgulandı. Ortak sınavların hangi saat aralığında yapılacağının, ders kaybını en aza indirecek biçimde sınav takvimiyle birlikte ilan edileceği ifade edildi.</w:t>
      </w:r>
    </w:p>
    <w:p>
      <w:pPr>
        <w:spacing w:after="80" w:before="0"/>
        <w:jc w:val="both"/>
      </w:pPr>
      <w:r>
        <w:rPr>
          <w:b w:val="0"/>
          <w:i w:val="0"/>
          <w:sz w:val="20"/>
        </w:rPr>
        <w:t>Yazılı ve uygulamalı sınavların okul içi işleyişini tek belgede toplayan okul sınav uygulama yönergesi taslağının hazırlandığı; taslağa okul yönetiminin iki uygulama kararının işlendiği belirtildi: sınav evrakının dağıtımı ve toplanması ilgili zümre eliyle ve her iki yönde karşılıklı sayımla, imza karşılığı yapılacak; bir oturumda birden fazla ders varsa her zümre kendi evrakını ayrı sayacaktır. Ayrıca sınavı bulunan dersin öğretmeni, o gün okulda dersi bulunsun veya bulunmasın sınav saatinde okulda hazır bulunacaktır. Taslağın 03.09.2026 tarihli zümre başkanları kurulunda öğretmen görüşleri de alınarak görüşüleceği ve müdür onayından sonra ilan edilerek yürürlüğe konulacağı kararlaştırıldı.</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w:t>
      </w:r>
    </w:p>
    <w:p>
      <w:pPr>
        <w:spacing w:before="200" w:after="60"/>
        <w:keepNext/>
        <w:keepLines/>
      </w:pPr>
      <w:r>
        <w:rPr>
          <w:b/>
          <w:i w:val="0"/>
          <w:color w:val="1F3B63"/>
          <w:sz w:val="21"/>
        </w:rPr>
        <w:t>19. Zümre toplantıları, yıllık planlar, gelişim raporları ve destek eğitim odası</w:t>
      </w:r>
    </w:p>
    <w:p>
      <w:pPr>
        <w:spacing w:after="80" w:before="0"/>
        <w:jc w:val="both"/>
      </w:pPr>
      <w:r>
        <w:rPr>
          <w:b w:val="0"/>
          <w:i w:val="0"/>
          <w:sz w:val="20"/>
        </w:rPr>
        <w:t>Zümrelerin 02.09.2026, zümre başkanları kurulunun 03.09.2026 tarihinde toplanacağı; ortaöğretimde kasım ve nisan zümre toplantılarının zorunlu olduğu belirtildi. Yıllık planların zümrece ortak hazırlanıp ders yılı başında okul yönetimine sunulacağı ve müdürce ders yılı başlamadan önce onaylanacağı; ders planlarının zümre ve şube öğretmenlerinin ortak katkısıyla hazırlanacağı hatırlatıldı.</w:t>
      </w:r>
    </w:p>
    <w:p>
      <w:pPr>
        <w:spacing w:after="80" w:before="0"/>
        <w:jc w:val="both"/>
      </w:pPr>
      <w:r>
        <w:rPr>
          <w:b w:val="0"/>
          <w:i w:val="0"/>
          <w:sz w:val="20"/>
        </w:rPr>
        <w:t>Okul müdürü, özellikle ders yılı başı zümre tutanaklarının niteliği üzerinde durdu: bu tutanaklar, dersin mevcut durumunun (önceki yılın başarı ve sınav analizleri, öğrenme eksikleri, öğrenci profili, araç-gereç ve ortam imkânları) analiz edildiği ve buna bağlı olarak ders yılının ayrıntılı biçimde planlandığı belgelerdir; yıl boyunca yapılacak işlerin çerçevesi bu toplantıda kurulur ve sonraki zümre toplantıları ile denetim ve rehberlik çalışmaları bu çerçeveye dayanır. Bu nedenle zümre toplantılarının bu hususa dikkat edilerek özenle yapılması, görüşülen her hususun ve alınan her kararın sorumlusu ve tarihi belirtilerek ayrıntılı biçimde tutanak altına alınması; biçimsel, kopyalanmış veya geçen yılın metnini tekrar eden tutanak düzenlenmemesi gerektiği vurgulandı.</w:t>
      </w:r>
    </w:p>
    <w:p>
      <w:pPr>
        <w:spacing w:after="80" w:before="0"/>
        <w:jc w:val="both"/>
      </w:pPr>
      <w:r>
        <w:rPr>
          <w:b w:val="0"/>
          <w:i w:val="0"/>
          <w:sz w:val="20"/>
        </w:rPr>
        <w:t>9, 10 ve 11. sınıflarda e-Okul gelişim raporlarının her ünitenin işlenişini müteakiben süresi içinde doldurulmasının genelge gereği olduğu, veli bilgilendirmesinin buna bağlı bulunduğu ve zümrelerin yıllık planlarında ünite bitiş tarihlerini bu yükümlülüğü karşılayacak biçimde göstereceği vurgulandı. Bireyselleştirilmiş eğitim programlarının ilgili birimce hazırlanacağı; tam zamanlı kaynaştırma yoluyla eğitimini sürdüren öğrenciler için destek eğitim odası açılacağı, bu odalarda verilecek eğitimin planlanıp öğretmen görevlendirmelerinin yapılacağı ve eğitim ortamlarının erişilebilir hâle getirileceği belirtildi.</w:t>
      </w:r>
    </w:p>
    <w:p>
      <w:pPr>
        <w:spacing w:before="200" w:after="60"/>
        <w:keepNext/>
        <w:keepLines/>
      </w:pPr>
      <w:r>
        <w:rPr>
          <w:b/>
          <w:i w:val="0"/>
          <w:color w:val="1F3B63"/>
          <w:sz w:val="21"/>
        </w:rPr>
        <w:t>20. Atatürkçülük konularının derslerde işlenişi</w:t>
      </w:r>
    </w:p>
    <w:p>
      <w:pPr>
        <w:spacing w:after="80" w:before="0"/>
        <w:jc w:val="both"/>
      </w:pPr>
      <w:r>
        <w:rPr>
          <w:b w:val="0"/>
          <w:i w:val="0"/>
          <w:sz w:val="20"/>
        </w:rPr>
        <w:t>2488 sayılı Tebliğler Dergisi'nde yayımlanan Atatürkçülük konularının ünitelendirilmiş yıllık planlara ve ders işlenişine yansıtılacağı, işlenen konuların ders defterine yazılacağı; belirli gün ve haftalarda Atatürk sevgisi ile millî değerlere yer verileceği belirtildi. Zümre başkanlarından, konuların derslere dağılımını ilk zümre toplantısında netleştirmeleri istendi.</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200" w:after="60"/>
        <w:keepNext/>
        <w:keepLines/>
      </w:pPr>
      <w:r>
        <w:rPr>
          <w:b/>
          <w:i w:val="0"/>
          <w:color w:val="1F3B63"/>
          <w:sz w:val="21"/>
        </w:rPr>
        <w:t>21. Türkiye Yüzyılı Maarif Modeli uygulamaları</w:t>
      </w:r>
    </w:p>
    <w:p>
      <w:pPr>
        <w:spacing w:after="80" w:before="0"/>
        <w:jc w:val="both"/>
      </w:pPr>
      <w:r>
        <w:rPr>
          <w:b w:val="0"/>
          <w:i w:val="0"/>
          <w:sz w:val="20"/>
        </w:rPr>
        <w:t>Türkiye Yüzyılı Maarif Modeli kapsamında 9 ve 10. sınıflarda yeni öğretim programlarıyla devam edildiği; 11. sınıfların bu yıl kapsama girip girmediğine dair genelgede açık hüküm bulunmadığından resmî duyurunun izlendiği, kesinleştiğinde yazılı olarak duyurulacağı ve zümrelerin planlarını buna göre kuracağı açıklandı. Kademeli geçişin önceki yıllarda okul öncesi, ilkokul birinci ve ikinci, ortaokul beşinci ve altıncı sınıflar ile ortaöğretimde hazırlık ve 9-10. sınıfları kapsadığı; bu yıl için tek dolaylı işaretin gelişim raporlarını hazırlık, 9, 10 ve 11. sınıflar için isteyen hüküm olduğu, ancak bu hükmün her kademenin son sınıfını kapsam dışı bıraktığı için tek başına kapsam listesi olarak okunamayacağı değerlendirildi. Beklenen uygulamanın 9, 10 ve 11. sınıflar olduğu, 12. sınıfların önceki programı sürdüreceği; kesin kapsamın il/ilçe millî eğitim müdürlüğünden yazılı olarak teyit edileceği kayda geçirildi.</w:t>
      </w:r>
    </w:p>
    <w:p>
      <w:pPr>
        <w:spacing w:after="80" w:before="0"/>
        <w:jc w:val="both"/>
      </w:pPr>
      <w:r>
        <w:rPr>
          <w:b w:val="0"/>
          <w:i w:val="0"/>
          <w:sz w:val="20"/>
        </w:rPr>
        <w:t>Yılın temasının 'Maarifin Kalbinde Oyun' olduğu; yaş ve gelişim özelliklerine uygun, güvenli ve kapsayıcı oyun etkinliklerine ve geleneksel çocuk oyunlarına eğitim süreçlerinde yer verileceği belirtildi. Tasarımı yenilenen EBA platformunun bu yıl hizmete gireceği; bireysel öğrenme platformu, materyal siteleri ve yapay zekâ destekli uygulamalar ile diğer dijital platformların öğrenci, öğretmen ve velilere tanıtılacağı ve ders içi ile ders dışı faaliyetlerde amaca uygun kullanılacağı; program dışı etkinlikler ve okul temelli planlama doğrultusunda ortaöğretim kademesinde Bakanlıkça belirtilen materyalden yararlanılacağı ifade edildi. Beceri odaklı ölçme, sıralama amaçlı okul geneli sınav yasağı, Türk dili ve edebiyatı dersinde dört eser ile bir film analizi ve program görüşü girişlerine ilişkin hükümlerin yürürlükte olduğu hatırlatıldı.</w:t>
      </w:r>
    </w:p>
    <w:p>
      <w:pPr>
        <w:spacing w:before="200" w:after="60"/>
        <w:keepNext/>
        <w:keepLines/>
      </w:pPr>
      <w:r>
        <w:rPr>
          <w:b/>
          <w:i w:val="0"/>
          <w:color w:val="1F3B63"/>
          <w:sz w:val="21"/>
        </w:rPr>
        <w:t>22. Ders kitapları, eğitim araçları ve bireysel öğrenme materyalleri</w:t>
      </w:r>
    </w:p>
    <w:p>
      <w:pPr>
        <w:spacing w:after="80" w:before="0"/>
        <w:jc w:val="both"/>
      </w:pPr>
      <w:r>
        <w:rPr>
          <w:b w:val="0"/>
          <w:i w:val="0"/>
          <w:sz w:val="20"/>
        </w:rPr>
        <w:t xml:space="preserve">Ders kitaplarının ücretsiz dağıtılacağı; ders kitapları ile elektronik içeriklerin birbirinin tamamlayıcısı olarak etkin kullanılmasının esas olduğu belirtildi. Eğitim araç-gereç ve donatım ihtiyaçlarının zamanında ilgili birimlere bildirileceği, eksik kitap bildirimlerinin </w:t>
      </w:r>
      <w:r>
        <w:rPr>
          <w:b w:val="0"/>
          <w:i w:val="0"/>
          <w:color w:val="C00000"/>
          <w:sz w:val="20"/>
        </w:rPr>
        <w:t>[……………………]</w:t>
      </w:r>
      <w:r>
        <w:rPr>
          <w:b w:val="0"/>
          <w:i w:val="0"/>
          <w:sz w:val="20"/>
        </w:rPr>
        <w:t xml:space="preserve"> tarihine kadar ilgili müdür yardımcısına iletileceği ifade edildi.</w:t>
      </w:r>
    </w:p>
    <w:p>
      <w:pPr>
        <w:spacing w:after="80" w:before="0"/>
        <w:jc w:val="both"/>
      </w:pPr>
      <w:r>
        <w:rPr>
          <w:b w:val="0"/>
          <w:i w:val="0"/>
          <w:sz w:val="20"/>
        </w:rPr>
        <w:t>Bakanlıkça ücretsiz dağıtımı yapılan kaynaklar dışındaki materyallerin okulda kullandırılmayacağı; öğrenci ihtiyaçlarının temininde velilerin belirli markalara ve yüksek maliyetli setlere mecbur bırakılmayacağı; okullarda yönlendirme, reklam ve tanıtım organizasyonlarına müsaade edilmeyeceği vurgulandı. Bu hükmün, zümrelerin kaynak ve yardımcı kitap önerilerinin sınırı olduğu kayda geçirildi.</w:t>
      </w:r>
    </w:p>
    <w:p>
      <w:pPr>
        <w:spacing w:before="200" w:after="60"/>
        <w:keepNext/>
        <w:keepLines/>
      </w:pPr>
      <w:r>
        <w:rPr>
          <w:b/>
          <w:i w:val="0"/>
          <w:color w:val="1F3B63"/>
          <w:sz w:val="21"/>
        </w:rPr>
        <w:t>23. Öğrenci başarısı, devam-devamsızlık, ödül ve disiplin durumunun değerlendirilmesi</w:t>
      </w:r>
    </w:p>
    <w:p>
      <w:pPr>
        <w:spacing w:after="80" w:before="0"/>
        <w:jc w:val="both"/>
      </w:pPr>
      <w:r>
        <w:rPr>
          <w:b w:val="0"/>
          <w:i w:val="0"/>
          <w:sz w:val="20"/>
        </w:rPr>
        <w:t>2025-2026 ders yılına ait başarı, devamsızlık ve disiplin verileri sayısal özet hâlinde değerlendirildi. Devamsızlıkta özürsüz on gün ve toplam otuz gün sınırları; art arda iki gün özürsüz devamsızlıkta veli daveti, beşinci, on beşinci ve yirmi beşinci günlerde tebligat, özür belgesinin beş iş günü içinde verilmesi hükümleri hatırlatıldı. Devamsızlık takibinde e-Okul girişlerinin günü gününe yapılmasının ve bildirimlerin süresinde gönderilmesinin esas olduğu; günün ilk dersindeki yoklamanın özellikle titiz tutulması gerektiği belirtildi.</w:t>
      </w:r>
    </w:p>
    <w:p>
      <w:pPr>
        <w:spacing w:after="80" w:before="0"/>
        <w:jc w:val="both"/>
      </w:pPr>
      <w:r>
        <w:rPr>
          <w:b w:val="0"/>
          <w:i w:val="0"/>
          <w:sz w:val="20"/>
        </w:rPr>
        <w:t>Sınıf tekrarı riski taşıyan öğrenciler için önleme, müdahale ve yönlendirme komisyonunun çalışacağı; riskli görülen öğrencilerin rehberlik servisine bildirileceği kayda geçirildi. Disiplin cezası olan öğrencilerin durumu dönem içerisinde izlenerek kaydın dosyalarından çıkarılmasına ilişkin karar şubat ve haziran aylarında yapılacak toplantılarda değerlendirilerek oylamaya sunulacaktır.</w:t>
      </w:r>
    </w:p>
    <w:p>
      <w:pPr>
        <w:spacing w:before="200" w:after="60"/>
        <w:keepNext/>
        <w:keepLines/>
      </w:pPr>
      <w:r>
        <w:rPr>
          <w:b/>
          <w:i w:val="0"/>
          <w:color w:val="1F3B63"/>
          <w:sz w:val="21"/>
        </w:rPr>
        <w:t>24. Yetiştirme tedbirleri ile destekleme ve yetiştirme kursları ihtiyaç tespiti</w:t>
      </w:r>
    </w:p>
    <w:p>
      <w:pPr>
        <w:spacing w:after="80" w:before="0"/>
        <w:jc w:val="both"/>
      </w:pPr>
      <w:r>
        <w:rPr>
          <w:b w:val="0"/>
          <w:i w:val="0"/>
          <w:sz w:val="20"/>
        </w:rPr>
        <w:t>İstenen başarı düzeyine ulaşamayan öğrenciler için yetiştirme tedbirleri ile destekleme ve yetiştirme kursu ihtiyacı görüşüldü. Kurs planlamasının Bakanlık kılavuzuna göre yürütüleceği ve 12. sınıflarda hedef temelli destek eğitimiyle bütünlüklü ele alınacağı; kurslara ilişkin planlama, hazırlık, duyuru ve bilgilendirme çalışmalarının zamanında tamamlanacağı belirtildi. İhtiyaç tespitinin öğrenci ve veli başvuruları ile ders ve öğretmen planlamasını kapsayacak şekilde eylül ayında yapılacağı; ders bazlı ihtiyaç önerilerinin zümreler hâlinde yazılı olarak iletileceği ifade edildi. İzlemede okul kaynaklı deneme veya tarama sınavı kullanılamayacağı yinelendi.</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200" w:after="60"/>
        <w:keepNext/>
        <w:keepLines/>
      </w:pPr>
      <w:r>
        <w:rPr>
          <w:b/>
          <w:i w:val="0"/>
          <w:color w:val="1F3B63"/>
          <w:sz w:val="21"/>
        </w:rPr>
        <w:t>25. Okul rehberlik ve psikolojik danışma hizmetleri; servisin çalışma usulü, yürütülecek çalışmalar ve kullanılacak formlar</w:t>
      </w:r>
    </w:p>
    <w:p>
      <w:pPr>
        <w:spacing w:after="80" w:before="0"/>
        <w:jc w:val="both"/>
      </w:pPr>
      <w:r>
        <w:rPr>
          <w:b w:val="0"/>
          <w:i w:val="0"/>
          <w:sz w:val="20"/>
        </w:rPr>
        <w:t>Rehberlik ve Psikolojik Danışma Hizmetleri Yönetmeliğinin 15 inci maddesi uyarınca okulda rehberlik ve psikolojik danışma hizmetlerinin yürütülmesi ve koordinasyonu için kurulan servisin; öğrenci, veli, öğretmen ve diğer personelin kolaylıkla ulaşabileceği konumda bulunduğu, uygun fiziki koşullara ve donanıma sahip olduğu ve rehberlik hizmetleri dışında başka bir amaçla kullanılmayacağı belirtildi. Servisin çalışma düzeni, öğretmen ve öğrencilerin servise nasıl ulaşacağı ile görüşme saatlerinin duyurulma biçimi açıklandı.</w:t>
      </w:r>
    </w:p>
    <w:p>
      <w:pPr>
        <w:spacing w:after="80" w:before="0"/>
        <w:jc w:val="both"/>
      </w:pPr>
      <w:r>
        <w:rPr>
          <w:b w:val="0"/>
          <w:i w:val="0"/>
          <w:sz w:val="20"/>
        </w:rPr>
        <w:t>Rehber öğretmenler arasındaki iş bölümü kurula bilgi olarak sunuldu. Anılan Yönetmeliğin 18 inci maddesinin birinci fıkrasının (d) bendi uyarınca, okulda birden fazla rehber öğretmen bulunduğunda program, planlama ve araştırma gibi ortak görevler dışındaki hizmetlerde sınıf ve öğrenci sayısı gibi ölçütlere göre iş bölümü yapmak okul müdürünün görevidir; buna göre şubelerin rehber öğretmenlere paylaşımı gündem 8'deki çizelgenin 'sorumlu rehber öğretmen' sütununda gösterilir; iş bölümünde şube ve öğrenci sayısı ile rehber öğretmenin ders programı birlikte gözetilir.</w:t>
      </w:r>
    </w:p>
    <w:p>
      <w:pPr>
        <w:spacing w:after="80" w:before="0"/>
        <w:jc w:val="both"/>
      </w:pPr>
      <w:r>
        <w:rPr>
          <w:b w:val="0"/>
          <w:i w:val="0"/>
          <w:sz w:val="20"/>
        </w:rPr>
        <w:t xml:space="preserve">Aynı maddenin birinci fıkrasının (ç) bendi uyarınca okulda birden fazla rehber öğretmen bulunması hâlinde bunlardan biri okul müdürünce koordinatör olarak görevlendirilir; Yönetmeliğin 4 üncü maddesinin birinci fıkrasının (j) bendindeki tanıma göre koordinatör rehber öğretmen, rehberlik ve psikolojik danışma hizmetlerinin yürütülmesiyle ilgili iş birliği ve koordinasyonu sağlamakla yükümlüdür. Buna göre koordinatör rehber öğretmen olarak </w:t>
      </w:r>
      <w:r>
        <w:rPr>
          <w:b w:val="0"/>
          <w:i w:val="0"/>
          <w:color w:val="C00000"/>
          <w:sz w:val="20"/>
        </w:rPr>
        <w:t>[Ad SOYAD]</w:t>
      </w:r>
      <w:r>
        <w:rPr>
          <w:b w:val="0"/>
          <w:i w:val="0"/>
          <w:sz w:val="20"/>
        </w:rPr>
        <w:t xml:space="preserve"> görevlendirilmiş ve kurulun bilgisine sunulmuştur. Yönetmeliğin 20 nci maddesi uyarınca koordinatör rehber öğretmen; servis ile okul yönetimi arasındaki koordinasyonu sağlar, okul rehberlik programı doğrultusunda yapılan çalışmalarla ilgili öğretmenler kuruluna bilgi verir, yürütme komisyonunun gündemini ve kararlarını yazılı hâle getirir ve servisçe ortak hazırlanan okul rehberlik programını okul müdürüne onaylatır.</w:t>
      </w:r>
    </w:p>
    <w:p>
      <w:pPr>
        <w:spacing w:after="80" w:before="0"/>
        <w:jc w:val="both"/>
      </w:pPr>
      <w:r>
        <w:rPr>
          <w:b w:val="0"/>
          <w:i w:val="0"/>
          <w:sz w:val="20"/>
        </w:rPr>
        <w:t>Okul rehberlik ve psikolojik danışma programının rehberlik servisince hazırlanacağı ve rehberlik ve araştırma merkezine iletilmek üzere en geç ekim ayının ilk haftasında e-Rehberlik sistemi üzerinden düzenleneceği; programın rehberlik ve psikolojik danışma hizmetleri yürütme komisyonunca incelenip görüş bildirileceği ve uygulanması için gerekli önlemlerin komisyonca karara bağlanacağı belirtildi. Komisyonun sürekli üyelerinin okul müdürü, müdür yardımcıları ve rehber öğretmenler olduğu; diğer üyelerinin bu kurulda belirlendiği; komisyonun birinci dönem başı, ikinci dönem başı ve ders yılı sonu olmak üzere en az üç defa toplanacağı, ilk toplantısını bu öğretmenler kurulundan itibaren en geç bir ay içinde yapacağı; gündemin servisçe hazırlanıp müdüre sunulacağı ve toplantı tarihiyle birlikte bir hafta önceden yazılı olarak duyurulacağı; kararların tutanağa bağlanarak personele yazılı duyurulacağı hatırlatıldı.</w:t>
      </w:r>
    </w:p>
    <w:p>
      <w:pPr>
        <w:spacing w:after="80" w:before="0"/>
        <w:jc w:val="both"/>
      </w:pPr>
      <w:r>
        <w:rPr>
          <w:b w:val="0"/>
          <w:i w:val="0"/>
          <w:sz w:val="20"/>
        </w:rPr>
        <w:t>Sınıf rehberliği uygulamalarına ilişkin olarak, Talim ve Terbiye Kurulunun 09.07.2020 tarihli ve 17 sayılı kararıyla kabul edilen Sınıf Rehberlik Programının, 2025-2026 öğretim yılından itibaren lise 9-12. sınıflarda haftada bir saat okutulan zorunlu Rehberlik ve Yönlendirme dersinin programı olarak uygulandığı belirtildi. Sınıf rehber öğretmenlerinin sınıf rehberlik planını okul rehberlik programı ile Sınıf Rehberlik Programı çerçevesinde hazırlayıp en geç ekim ayının ikinci haftasında okul müdürüne onaylatacağı ve bir örneğini servise vereceği; sınıflarındaki risk altındaki öğrencilere ait verileri kasım ayı içinde servise ileteceği, servisin bu verileri birleştirerek okul risk haritasını oluşturacağı; sınıfıyla ilgili rehberlik çalışmalarına ilişkin raporu her dönem sonunda okul müdürüne sunacağı hatırlatıldı. Sınıf rehberlik uygulamalarının bütün şubelerde aynı içerikle yürütülebilmesi için servisin bir uygulama takvimi hazırladığı ve sınıf rehber öğretmenlerinin bu takvime uyacağı ifade edildi.</w:t>
      </w:r>
    </w:p>
    <w:p>
      <w:pPr>
        <w:spacing w:after="80" w:before="0"/>
        <w:jc w:val="both"/>
      </w:pPr>
      <w:r>
        <w:rPr>
          <w:b w:val="0"/>
          <w:i w:val="0"/>
          <w:sz w:val="20"/>
        </w:rPr>
        <w:t>Kayıt ve nakil işlemlerinde izlenecek yol açıklandı: okula yeni kayıt yaptıran 9. sınıf öğrencileri ile ders yılı içinde nakil gelen öğrenciler için oryantasyon çalışması yapılacak; öğrenci dosyasındaki bilgiler ile varsa özel eğitim değerlendirme raporu ve önceki okulundan gelen rehberlik kayıtları servisçe incelenecektir. Yönetmeliğin 23 üncü maddesinin birinci fıkrasının (f) bendi uyarınca sınıfa yeni gelen veya uyum güçlüğü yaşayan öğrencilerin okula uyum sağlaması sürecinde sınıf rehber öğretmeni servisle iş birliği içinde çalışacaktır. Öğrenciyi tanıma çalışmalarında Özel Eğitim ve Rehberlik Hizmetleri Genel Müdürlüğünün form haritasındaki öğrenci bilgi formu, aile bilgi formu ve kendini tanıma formları ile Öğrenci Profili Belirleme Programı kapsamındaki Yaşam Pencerem uygulaması ve Rehberlik İhtiyacı Belirleme Anketinin (RİBA) lise öğrenci, öğretmen ve veli formları kullanılacaktır. Okul-öğrenci-veli sözleşmesinin nakil gelen öğrencilerle geldikleri hafta içinde imzalanacağı; 6284 sayılı Kanun kapsamında şiddet mağduru öğrencilerin nakil ve kademeler arası geçiş işlemlerinin, Okullarda Şiddetin Önlenmesi Genelgesi uyarınca kontenjan şartı aranmaksızın ve gizlilik esasıyla yürütüleceği vurgulandı.</w:t>
      </w:r>
    </w:p>
    <w:p>
      <w:pPr>
        <w:spacing w:after="80" w:before="0"/>
        <w:jc w:val="both"/>
      </w:pPr>
      <w:r>
        <w:rPr>
          <w:b w:val="0"/>
          <w:i w:val="0"/>
          <w:sz w:val="20"/>
        </w:rPr>
        <w:t>Servise yönlendirme ve görüşme süreci şu şekilde işleyecektir: aynı Yönetmeliğin 23 üncü maddesinin birinci fıkrasının (i) bendi ile 24 üncü maddesinin üçüncü fıkrası uyarınca sosyal duygusal, akademik veya kariyer gelişimi bakımından desteklenmeye ihtiyaç duyan öğrenciler, sınıf rehber öğretmeni ve ders öğretmenlerince rehberlik servisine öğrenci yönlendirme formuyla yönlendirilecek; randevu ve çağrı düzeni servisin randevu kayıt çizelgesi ile öğrenci çağrı fişi üzerinden yürütülecektir. Görüşmeler, Görüşme Kayıt Programı kapsamındaki öğrenci görüşme, öngörüşme, veli görüşme, öğretmenle görüşme ve grup çalışması formlarıyla kayda geçirilecek; aylık ve yıllık görüşme kayıt çizelgeleri tutulacaktır. Ders saatinde yapılan bireysel veya grup çalışmalarında öğrencinin devamsız görünmemesi için 21 inci maddenin dördüncü fıkrasının (d) bendi uyarınca okul yönetimi ve ders öğretmeniyle iş birliği yapılacaktır. Rehber öğretmenin mesleki yeterlikleri dışında kalan hâllerde öğrenci, sevk çalışmaları kapsamında sağlık kuruluşuna veya psikolojik destek alabileceği kurumlara yönlendirilecektir. Özel eğitim ihtiyacı düşünülen öğrenciler için eğitsel değerlendirme isteği formu düzenlenerek rehberlik ve araştırma merkezine başvurulacak, raporlu öğrencilerin rapor süreleri takip edilecektir.</w:t>
      </w:r>
    </w:p>
    <w:p>
      <w:pPr>
        <w:spacing w:after="80" w:before="0"/>
        <w:jc w:val="both"/>
      </w:pPr>
      <w:r>
        <w:rPr>
          <w:b w:val="0"/>
          <w:i w:val="0"/>
          <w:sz w:val="20"/>
        </w:rPr>
        <w:t>Kayıt ve gizlilik bakımından; danışan dosyasının, bireyin izni olmadan — birey reşit değilse velisinin izni olmadan — adli ve idari soruşturma kapsamı dışında paylaşılamayacağı, çalışmaların e-Rehberlik sistemine işleneceği, elektronik ortama işlenmesi mümkün olmayan çalışmaların dosyalanarak usulüne uygun saklanacağı ve Rehberlik ve Psikolojik Danışma Hizmetleri Etik Yönergesindeki ilkelerin gözetileceği kayda geçirildi.</w:t>
      </w:r>
    </w:p>
    <w:p>
      <w:pPr>
        <w:spacing w:after="80" w:before="0"/>
        <w:jc w:val="both"/>
      </w:pPr>
      <w:r>
        <w:rPr>
          <w:b w:val="0"/>
          <w:i w:val="0"/>
          <w:sz w:val="20"/>
        </w:rPr>
        <w:t>Koruyucu ve önleyici çalışmalar kapsamında yürütülecek program ve projeler hakkında bilgi verildi. Uyuşturucu Kullanımı ve Bağımlılık ile Mücadele Genelgesi uyarınca bağımlılıkla mücadele çalışmalarının, Türkiye Yeşilay Cemiyeti ile imzalanan protokol kapsamındaki Türkiye Bağımlılıkla Mücadele (TBM) Programı ve 0-18 Yaş Aile Eğitimi Programı içerikleriyle yürütüleceği; risk grubundaki öğrencilerin tespit edilerek aileleriyle iş birliği yapılacağı, okula devamlarının ve başarılarının izleneceği; 4207 sayılı Kanun kapsamında okulun kapalı ve açık alanlarında tütün ürünleri kullanımının denetleneceği, öğretmen ve yöneticilerin öğrencilerin görebileceği alanlarda bu ürünleri kullanmayacağı; öğrencilere stresle başa çıkma, akran baskısına karşı koyma, etkili reddetme ve öfke yönetimi gibi yaşam becerisi eğitimlerinin verileceği belirtildi.</w:t>
      </w:r>
    </w:p>
    <w:p>
      <w:pPr>
        <w:spacing w:after="80" w:before="0"/>
        <w:jc w:val="both"/>
      </w:pPr>
      <w:r>
        <w:rPr>
          <w:b w:val="0"/>
          <w:i w:val="0"/>
          <w:sz w:val="20"/>
        </w:rPr>
        <w:t>Okullarda Şiddetin Önlenmesi Genelgesi uyarınca okul rehberlik ve psikolojik danışma programında şiddetin önlenmesine yönelik faaliyetlere yer verileceği ve çalışmaların e-Rehberlik sistemine işleneceği; eğitim ortamında şiddete neden olabilecek risk faktörlerinin tespit edilip önceliklendirileceği; şiddete maruz kalan veya şiddet uygulayan öğrencilerin servise ve gerektiğinde rehberlik ve araştırma merkezine yönlendirileceği; psikolojik destek çalışmalarının Rehberlik ve Psikolojik Danışma Hizmetleri Yönetmeliği ile Psikososyal Koruma, Önleme ve Krize Müdahale Hizmetleri Yönergesi doğrultusunda yürütüleceği; okul güvenliğine ilişkin öncelikli durumların ilgili iş birliği protokolü gereğince ivedilikle üst birime ve kolluk kuvvetlerine bildirileceği; danışmanlık tedbiri kararlarının 5395 sayılı Çocuk Koruma Kanunu çerçevesinde ve gizlilik esasına göre yürütüleceği açıklandı. Şiddetin önlenmesi ve pozitif okul iklimi çalışmalarının rehberlik hizmetleri yürütme komisyonu koordinasyonunda yürütüleceği, bu adla ayrı bir okul ekibi kurulmayacağı; buna karşılık Psikososyal Koruma, Önleme ve Krize Müdahale Hizmetleri Yönergesinin 13 üncü maddesi uyarınca okul psikososyal koruma, önleme ve krize müdahale ekibinin ayrı bir yapı olarak bulunduğu, müdür veya görevlendireceği müdür yardımcısı başkanlığında rehber öğretmenlerle yürütme komisyonu üyesi sınıf rehber öğretmenlerinden oluştuğu ve yılda üç kez toplandığı kayda geçirildi.</w:t>
      </w:r>
    </w:p>
    <w:p>
      <w:pPr>
        <w:spacing w:after="80" w:before="0"/>
        <w:jc w:val="both"/>
      </w:pPr>
      <w:r>
        <w:rPr>
          <w:b w:val="0"/>
          <w:i w:val="0"/>
          <w:sz w:val="20"/>
        </w:rPr>
        <w:t>Rehberlik sürecinde kullanılacak formların, Özel Eğitim ve Rehberlik Hizmetleri Genel Müdürlüğünce yayımlanan 'Rehberlik ve Psikolojik Danışma Hizmetlerinde Kullanılan Formlar ve Ölçme Araçları' (form haritası) esas alınarak seçileceği belirtildi. Haritada formlar sistem formları (S) ve bireyi tanıma formları (B) olmak üzere iki ana grupta kodlanmakta; koddaki ikinci ve üçüncü harf kullanım türünü, sayı grup içindeki sırayı, sondaki küçük harf ise formun kullanılacağı kurumu göstermektedir (a: okullarda, b: rehberlik ve araştırma merkezlerinde, c: her ikisinde). Haritada adı mavi renkle yazılan formların çalışması tamamlanmış olup bağlantısından indirilebilmekte, siyah renkle yazılanların çalışması sürmektedir; bu nedenle güncel sürüm her ders yılı başında Genel Müdürlüğün sayfasından alınacaktır. Okulumuzda yürütülecek başlıca süreçler ve kullanılacak formlar aşağıdaki çizelgede toplanmıştır. Bu madde bilgilendirme niteliğinde olup karar alınmamıştır.</w:t>
      </w:r>
    </w:p>
    <w:tbl>
      <w:tblPr>
        <w:tblStyle w:val="TableGrid"/>
        <w:tblW w:w="10091" w:type="dxa"/>
        <w:jc w:val="center"/>
        <w:tblLayout w:type="fixed"/>
        <w:tblLook w:firstColumn="1" w:firstRow="1" w:lastColumn="0" w:lastRow="0" w:noHBand="0" w:noVBand="1" w:val="04A0"/>
      </w:tblPr>
      <w:tblGrid>
        <w:gridCol w:w="2494"/>
        <w:gridCol w:w="5329"/>
        <w:gridCol w:w="2268"/>
      </w:tblGrid>
      <w:tr>
        <w:tc>
          <w:tcPr>
            <w:tcW w:w="2494" w:type="dxa"/>
            <w:shd w:val="clear" w:fill="F2F2F2"/>
          </w:tcPr>
          <w:p>
            <w:r/>
            <w:r>
              <w:rPr>
                <w:b/>
                <w:i w:val="0"/>
                <w:sz w:val="18"/>
              </w:rPr>
              <w:t>Süreç</w:t>
            </w:r>
          </w:p>
        </w:tc>
        <w:tc>
          <w:tcPr>
            <w:tcW w:w="5329" w:type="dxa"/>
            <w:shd w:val="clear" w:fill="F2F2F2"/>
          </w:tcPr>
          <w:p>
            <w:r/>
            <w:r>
              <w:rPr>
                <w:b/>
                <w:i w:val="0"/>
                <w:sz w:val="18"/>
              </w:rPr>
              <w:t>Kullanılacak form ve araçlar (form haritası kodlarıyla)</w:t>
            </w:r>
          </w:p>
        </w:tc>
        <w:tc>
          <w:tcPr>
            <w:tcW w:w="2268" w:type="dxa"/>
            <w:shd w:val="clear" w:fill="F2F2F2"/>
          </w:tcPr>
          <w:p>
            <w:r/>
            <w:r>
              <w:rPr>
                <w:b/>
                <w:i w:val="0"/>
                <w:sz w:val="18"/>
              </w:rPr>
              <w:t>Zaman / sorumlu</w:t>
            </w:r>
          </w:p>
        </w:tc>
      </w:tr>
      <w:tr>
        <w:tc>
          <w:tcPr>
            <w:tcW w:w="2494" w:type="dxa"/>
          </w:tcPr>
          <w:p>
            <w:r/>
            <w:r>
              <w:rPr>
                <w:b w:val="0"/>
                <w:i w:val="0"/>
                <w:sz w:val="18"/>
              </w:rPr>
              <w:t>Öğrenciyi tanıma (9. sınıflar ve nakil gelenler)</w:t>
            </w:r>
          </w:p>
        </w:tc>
        <w:tc>
          <w:tcPr>
            <w:tcW w:w="5329" w:type="dxa"/>
          </w:tcPr>
          <w:p>
            <w:r/>
            <w:r>
              <w:rPr>
                <w:b w:val="0"/>
                <w:i w:val="0"/>
                <w:sz w:val="18"/>
              </w:rPr>
              <w:t>Öğrenci Bilgi Formu (B.K.G.4.c) · Aile Bilgi Formu (B.K.G.1.c) · Kendimi Tanıyorum (B.K.G.3.c) · Yaşam Pencerem (B.K.P.1.c) · Bana Kendini Anlat (B.K.O.1.c)</w:t>
            </w:r>
          </w:p>
        </w:tc>
        <w:tc>
          <w:tcPr>
            <w:tcW w:w="2268" w:type="dxa"/>
          </w:tcPr>
          <w:p>
            <w:r/>
            <w:r>
              <w:rPr>
                <w:b w:val="0"/>
                <w:i w:val="0"/>
                <w:sz w:val="18"/>
              </w:rPr>
              <w:t>Eylül-Ekim · sınıf rehber öğretmeni ve servis</w:t>
            </w:r>
          </w:p>
        </w:tc>
      </w:tr>
      <w:tr>
        <w:tc>
          <w:tcPr>
            <w:tcW w:w="2494" w:type="dxa"/>
          </w:tcPr>
          <w:p>
            <w:r/>
            <w:r>
              <w:rPr>
                <w:b w:val="0"/>
                <w:i w:val="0"/>
                <w:sz w:val="18"/>
              </w:rPr>
              <w:t>Rehberlik ihtiyacının belirlenmesi</w:t>
            </w:r>
          </w:p>
        </w:tc>
        <w:tc>
          <w:tcPr>
            <w:tcW w:w="5329" w:type="dxa"/>
          </w:tcPr>
          <w:p>
            <w:r/>
            <w:r>
              <w:rPr>
                <w:b w:val="0"/>
                <w:i w:val="0"/>
                <w:sz w:val="18"/>
              </w:rPr>
              <w:t>RİBA lise öğrenci (B.K.A.17.a), öğretmen (B.K.A.21.a) ve veli (B.K.A.25.a) formları; RİBA sınıf (S.Ç.13.a) ve okul (S.Ç.14.a) sonuç çizelgeleri</w:t>
            </w:r>
          </w:p>
        </w:tc>
        <w:tc>
          <w:tcPr>
            <w:tcW w:w="2268" w:type="dxa"/>
          </w:tcPr>
          <w:p>
            <w:r/>
            <w:r>
              <w:rPr>
                <w:b w:val="0"/>
                <w:i w:val="0"/>
                <w:sz w:val="18"/>
              </w:rPr>
              <w:t>Program hazırlığı döneminde · servis</w:t>
            </w:r>
          </w:p>
        </w:tc>
      </w:tr>
      <w:tr>
        <w:tc>
          <w:tcPr>
            <w:tcW w:w="2494" w:type="dxa"/>
          </w:tcPr>
          <w:p>
            <w:r/>
            <w:r>
              <w:rPr>
                <w:b w:val="0"/>
                <w:i w:val="0"/>
                <w:sz w:val="18"/>
              </w:rPr>
              <w:t>Risk haritasının oluşturulması</w:t>
            </w:r>
          </w:p>
        </w:tc>
        <w:tc>
          <w:tcPr>
            <w:tcW w:w="5329" w:type="dxa"/>
          </w:tcPr>
          <w:p>
            <w:r/>
            <w:r>
              <w:rPr>
                <w:b w:val="0"/>
                <w:i w:val="0"/>
                <w:sz w:val="18"/>
              </w:rPr>
              <w:t>Sınıf Risk Haritası (S.İ.4.a) → Okul Risk Haritası (S.İ.2.a)</w:t>
            </w:r>
          </w:p>
        </w:tc>
        <w:tc>
          <w:tcPr>
            <w:tcW w:w="2268" w:type="dxa"/>
          </w:tcPr>
          <w:p>
            <w:r/>
            <w:r>
              <w:rPr>
                <w:b w:val="0"/>
                <w:i w:val="0"/>
                <w:sz w:val="18"/>
              </w:rPr>
              <w:t>Kasım · sınıf rehber öğretmenleri → servis</w:t>
            </w:r>
          </w:p>
        </w:tc>
      </w:tr>
      <w:tr>
        <w:tc>
          <w:tcPr>
            <w:tcW w:w="2494" w:type="dxa"/>
          </w:tcPr>
          <w:p>
            <w:r/>
            <w:r>
              <w:rPr>
                <w:b w:val="0"/>
                <w:i w:val="0"/>
                <w:sz w:val="18"/>
              </w:rPr>
              <w:t>Servise yönlendirme</w:t>
            </w:r>
          </w:p>
        </w:tc>
        <w:tc>
          <w:tcPr>
            <w:tcW w:w="5329" w:type="dxa"/>
          </w:tcPr>
          <w:p>
            <w:r/>
            <w:r>
              <w:rPr>
                <w:b w:val="0"/>
                <w:i w:val="0"/>
                <w:sz w:val="18"/>
              </w:rPr>
              <w:t>Rehberlik Servisine Öğrenci Yönlendirme Formu</w:t>
            </w:r>
          </w:p>
        </w:tc>
        <w:tc>
          <w:tcPr>
            <w:tcW w:w="2268" w:type="dxa"/>
          </w:tcPr>
          <w:p>
            <w:r/>
            <w:r>
              <w:rPr>
                <w:b w:val="0"/>
                <w:i w:val="0"/>
                <w:sz w:val="18"/>
              </w:rPr>
              <w:t>Yıl boyu · sınıf ve ders öğretmenleri</w:t>
            </w:r>
          </w:p>
        </w:tc>
      </w:tr>
      <w:tr>
        <w:tc>
          <w:tcPr>
            <w:tcW w:w="2494" w:type="dxa"/>
          </w:tcPr>
          <w:p>
            <w:r/>
            <w:r>
              <w:rPr>
                <w:b w:val="0"/>
                <w:i w:val="0"/>
                <w:sz w:val="18"/>
              </w:rPr>
              <w:t>Görüşme kayıtları</w:t>
            </w:r>
          </w:p>
        </w:tc>
        <w:tc>
          <w:tcPr>
            <w:tcW w:w="5329" w:type="dxa"/>
          </w:tcPr>
          <w:p>
            <w:r/>
            <w:r>
              <w:rPr>
                <w:b w:val="0"/>
                <w:i w:val="0"/>
                <w:sz w:val="18"/>
              </w:rPr>
              <w:t>Öğrenci Görüşme Formu (B.K.G.5.c) · Öğrenci-Öngörüşme Formu (B.K.G.7.c) · Veli Görüşme Formu (B.K.G.11.c) · Öğretmen İle Görüşme Formu (B.K.G.8.c) · Öğrenci Grup Çalışması Formu (B.K.G.6.c)</w:t>
            </w:r>
          </w:p>
        </w:tc>
        <w:tc>
          <w:tcPr>
            <w:tcW w:w="2268" w:type="dxa"/>
          </w:tcPr>
          <w:p>
            <w:r/>
            <w:r>
              <w:rPr>
                <w:b w:val="0"/>
                <w:i w:val="0"/>
                <w:sz w:val="18"/>
              </w:rPr>
              <w:t>Görüşmeyi izleyen süre · servis</w:t>
            </w:r>
          </w:p>
        </w:tc>
      </w:tr>
      <w:tr>
        <w:tc>
          <w:tcPr>
            <w:tcW w:w="2494" w:type="dxa"/>
          </w:tcPr>
          <w:p>
            <w:r/>
            <w:r>
              <w:rPr>
                <w:b w:val="0"/>
                <w:i w:val="0"/>
                <w:sz w:val="18"/>
              </w:rPr>
              <w:t>Randevu ve çağrı düzeni</w:t>
            </w:r>
          </w:p>
        </w:tc>
        <w:tc>
          <w:tcPr>
            <w:tcW w:w="5329" w:type="dxa"/>
          </w:tcPr>
          <w:p>
            <w:r/>
            <w:r>
              <w:rPr>
                <w:b w:val="0"/>
                <w:i w:val="0"/>
                <w:sz w:val="18"/>
              </w:rPr>
              <w:t>Rehberlik Servisi Randevu Kayıt Çizelgesi · Rehberlik Servisi Öğrenci Çağrı Fişi · Görüşme Aylık (S.Ç.1.a) ve Yıllık (S.Ç.2.a) Kayıt Çizelgeleri</w:t>
            </w:r>
          </w:p>
        </w:tc>
        <w:tc>
          <w:tcPr>
            <w:tcW w:w="2268" w:type="dxa"/>
          </w:tcPr>
          <w:p>
            <w:r/>
            <w:r>
              <w:rPr>
                <w:b w:val="0"/>
                <w:i w:val="0"/>
                <w:sz w:val="18"/>
              </w:rPr>
              <w:t>Yıl boyu · servis</w:t>
            </w:r>
          </w:p>
        </w:tc>
      </w:tr>
      <w:tr>
        <w:tc>
          <w:tcPr>
            <w:tcW w:w="2494" w:type="dxa"/>
          </w:tcPr>
          <w:p>
            <w:r/>
            <w:r>
              <w:rPr>
                <w:b w:val="0"/>
                <w:i w:val="0"/>
                <w:sz w:val="18"/>
              </w:rPr>
              <w:t>Özel eğitim ihtiyacı ve merkeze yönlendirme</w:t>
            </w:r>
          </w:p>
        </w:tc>
        <w:tc>
          <w:tcPr>
            <w:tcW w:w="5329" w:type="dxa"/>
          </w:tcPr>
          <w:p>
            <w:r/>
            <w:r>
              <w:rPr>
                <w:b w:val="0"/>
                <w:i w:val="0"/>
                <w:sz w:val="18"/>
              </w:rPr>
              <w:t>Eğitsel Değerlendirme İsteği Formu — ilk inceleme (S.Y.1.a) ve yeniden inceleme · Rehberlik Servisi İçin Özel Eğitim Öğrencisi Rapor Takip Formu</w:t>
            </w:r>
          </w:p>
        </w:tc>
        <w:tc>
          <w:tcPr>
            <w:tcW w:w="2268" w:type="dxa"/>
          </w:tcPr>
          <w:p>
            <w:r/>
            <w:r>
              <w:rPr>
                <w:b w:val="0"/>
                <w:i w:val="0"/>
                <w:sz w:val="18"/>
              </w:rPr>
              <w:t>İhtiyaç doğduğunda · servis ve ilgili müdür yardımcısı</w:t>
            </w:r>
          </w:p>
        </w:tc>
      </w:tr>
      <w:tr>
        <w:tc>
          <w:tcPr>
            <w:tcW w:w="2494" w:type="dxa"/>
          </w:tcPr>
          <w:p>
            <w:r/>
            <w:r>
              <w:rPr>
                <w:b w:val="0"/>
                <w:i w:val="0"/>
                <w:sz w:val="18"/>
              </w:rPr>
              <w:t>Sevk (uzmanlık alanı dışındaki hâller)</w:t>
            </w:r>
          </w:p>
        </w:tc>
        <w:tc>
          <w:tcPr>
            <w:tcW w:w="5329" w:type="dxa"/>
          </w:tcPr>
          <w:p>
            <w:r/>
            <w:r>
              <w:rPr>
                <w:b w:val="0"/>
                <w:i w:val="0"/>
                <w:sz w:val="18"/>
              </w:rPr>
              <w:t>Sağlık Kuruluşuna Yönlendirme Formu · Psikolojik Destek Yönlendirme Formu</w:t>
            </w:r>
          </w:p>
        </w:tc>
        <w:tc>
          <w:tcPr>
            <w:tcW w:w="2268" w:type="dxa"/>
          </w:tcPr>
          <w:p>
            <w:r/>
            <w:r>
              <w:rPr>
                <w:b w:val="0"/>
                <w:i w:val="0"/>
                <w:sz w:val="18"/>
              </w:rPr>
              <w:t>İhtiyaç doğduğunda · servis</w:t>
            </w:r>
          </w:p>
        </w:tc>
      </w:tr>
      <w:tr>
        <w:tc>
          <w:tcPr>
            <w:tcW w:w="2494" w:type="dxa"/>
          </w:tcPr>
          <w:p>
            <w:r/>
            <w:r>
              <w:rPr>
                <w:b w:val="0"/>
                <w:i w:val="0"/>
                <w:sz w:val="18"/>
              </w:rPr>
              <w:t>Akademik destek ve devamsızlık çalışmaları</w:t>
            </w:r>
          </w:p>
        </w:tc>
        <w:tc>
          <w:tcPr>
            <w:tcW w:w="5329" w:type="dxa"/>
          </w:tcPr>
          <w:p>
            <w:r/>
            <w:r>
              <w:rPr>
                <w:b w:val="0"/>
                <w:i w:val="0"/>
                <w:sz w:val="18"/>
              </w:rPr>
              <w:t>Başarı Etkenleri Anketi (B.K.A.1.c) · Devamsızlık Nedenleri Anketi (B.K.A.2.c) · Zaman Yönetimi Anketi (B.K.A.6.c) · Verimli Ders Çalışma Kontrol Listesi (B.K.İ.1.c)</w:t>
            </w:r>
          </w:p>
        </w:tc>
        <w:tc>
          <w:tcPr>
            <w:tcW w:w="2268" w:type="dxa"/>
          </w:tcPr>
          <w:p>
            <w:r/>
            <w:r>
              <w:rPr>
                <w:b w:val="0"/>
                <w:i w:val="0"/>
                <w:sz w:val="18"/>
              </w:rPr>
              <w:t>Sınav ve devamsızlık analizleri sonrası · servis</w:t>
            </w:r>
          </w:p>
        </w:tc>
      </w:tr>
      <w:tr>
        <w:tc>
          <w:tcPr>
            <w:tcW w:w="2494" w:type="dxa"/>
          </w:tcPr>
          <w:p>
            <w:r/>
            <w:r>
              <w:rPr>
                <w:b w:val="0"/>
                <w:i w:val="0"/>
                <w:sz w:val="18"/>
              </w:rPr>
              <w:t>Şiddetin önlenmesi ölçümleri</w:t>
            </w:r>
          </w:p>
        </w:tc>
        <w:tc>
          <w:tcPr>
            <w:tcW w:w="5329" w:type="dxa"/>
          </w:tcPr>
          <w:p>
            <w:r/>
            <w:r>
              <w:rPr>
                <w:b w:val="0"/>
                <w:i w:val="0"/>
                <w:sz w:val="18"/>
              </w:rPr>
              <w:t>Şiddet Algısı (B.K.A.7.c), Şiddet Sıklığı (B.K.A.8.c) ve Şiddet Meşruiyeti (B.K.A.9.c) anketleri ile veli ve öğretmen formları (B.K.A.10.c-12.c)</w:t>
            </w:r>
          </w:p>
        </w:tc>
        <w:tc>
          <w:tcPr>
            <w:tcW w:w="2268" w:type="dxa"/>
          </w:tcPr>
          <w:p>
            <w:r/>
            <w:r>
              <w:rPr>
                <w:b w:val="0"/>
                <w:i w:val="0"/>
                <w:sz w:val="18"/>
              </w:rPr>
              <w:t>Program takvimine göre · servis</w:t>
            </w:r>
          </w:p>
        </w:tc>
      </w:tr>
      <w:tr>
        <w:tc>
          <w:tcPr>
            <w:tcW w:w="2494" w:type="dxa"/>
          </w:tcPr>
          <w:p>
            <w:r/>
            <w:r>
              <w:rPr>
                <w:b w:val="0"/>
                <w:i w:val="0"/>
                <w:sz w:val="18"/>
              </w:rPr>
              <w:t>Travma ve kriz durumları</w:t>
            </w:r>
          </w:p>
        </w:tc>
        <w:tc>
          <w:tcPr>
            <w:tcW w:w="5329" w:type="dxa"/>
          </w:tcPr>
          <w:p>
            <w:r/>
            <w:r>
              <w:rPr>
                <w:b w:val="0"/>
                <w:i w:val="0"/>
                <w:sz w:val="18"/>
              </w:rPr>
              <w:t>Psikososyal Koruma, Önleme ve Krize Müdahale Hizmetleri Gözlem Formu (EK-1) · Destek Talep Formu (EK-2) · Çalışma Raporu (EK-3) · İzleme Formu (EK-4)</w:t>
            </w:r>
          </w:p>
        </w:tc>
        <w:tc>
          <w:tcPr>
            <w:tcW w:w="2268" w:type="dxa"/>
          </w:tcPr>
          <w:p>
            <w:r/>
            <w:r>
              <w:rPr>
                <w:b w:val="0"/>
                <w:i w:val="0"/>
                <w:sz w:val="18"/>
              </w:rPr>
              <w:t>Olay anında ve sonrasında · okul psikososyal ekibi</w:t>
            </w:r>
          </w:p>
        </w:tc>
      </w:tr>
      <w:tr>
        <w:tc>
          <w:tcPr>
            <w:tcW w:w="2494" w:type="dxa"/>
          </w:tcPr>
          <w:p>
            <w:r/>
            <w:r>
              <w:rPr>
                <w:b w:val="0"/>
                <w:i w:val="0"/>
                <w:sz w:val="18"/>
              </w:rPr>
              <w:t>Kayıt, dosyalama ve arşiv</w:t>
            </w:r>
          </w:p>
        </w:tc>
        <w:tc>
          <w:tcPr>
            <w:tcW w:w="5329" w:type="dxa"/>
          </w:tcPr>
          <w:p>
            <w:r/>
            <w:r>
              <w:rPr>
                <w:b w:val="0"/>
                <w:i w:val="0"/>
                <w:sz w:val="18"/>
              </w:rPr>
              <w:t>e-Rehberlik sistemi · danışan dosyası · elektronik ortama işlenemeyen çalışmaların dosyalanması</w:t>
            </w:r>
          </w:p>
        </w:tc>
        <w:tc>
          <w:tcPr>
            <w:tcW w:w="2268" w:type="dxa"/>
          </w:tcPr>
          <w:p>
            <w:r/>
            <w:r>
              <w:rPr>
                <w:b w:val="0"/>
                <w:i w:val="0"/>
                <w:sz w:val="18"/>
              </w:rPr>
              <w:t>Sürekli · servis</w:t>
            </w:r>
          </w:p>
        </w:tc>
      </w:tr>
    </w:tbl>
    <w:p>
      <w:pPr>
        <w:spacing w:after="60" w:before="0"/>
      </w:pPr>
    </w:p>
    <w:p>
      <w:pPr>
        <w:spacing w:before="200" w:after="60"/>
        <w:keepNext/>
        <w:keepLines/>
      </w:pPr>
      <w:r>
        <w:rPr>
          <w:b/>
          <w:i w:val="0"/>
          <w:color w:val="1F3B63"/>
          <w:sz w:val="21"/>
        </w:rPr>
        <w:t>26. Personel ve öğrenci kılık-kıyafeti; önlük uygulamasına ilişkin bilgilendirme</w:t>
      </w:r>
    </w:p>
    <w:p>
      <w:pPr>
        <w:spacing w:after="80" w:before="0"/>
        <w:jc w:val="both"/>
      </w:pPr>
      <w:r>
        <w:rPr>
          <w:b w:val="0"/>
          <w:i w:val="0"/>
          <w:sz w:val="20"/>
        </w:rPr>
        <w:t>Genelgenin 23 üncü bendinin, eğitim kurumu yöneticileri, öğretmenler ve eğitim çalışanlarının Kamu Kurum ve Kuruluşlarında Çalışan Personelin Kılık ve Kıyafetine Dair Yönetmelik doğrultusunda görevlerini icra ederken öğretmenlik mesleğinin saygınlığını, temsil sorumluluğunu ve öğrencilere örnek olma niteliğini gözetmelerini, kılık ve kıyafetlerinde mesleğin vakarına ve kamu hizmetinin ciddiyetine uygun hareket etmelerini ve önlük giymelerini öngördüğü; aynı bendin bu konuda ders yılı başında yapılacak öğretmenler kurulunda bilgilendirme yapılmasını ve hususun millî eğitim müdürlüklerince takip edilmesini istediği belirtilerek gerekli bilgilendirme yapıldı.</w:t>
      </w:r>
    </w:p>
    <w:p>
      <w:pPr>
        <w:spacing w:after="80" w:before="0"/>
        <w:jc w:val="both"/>
      </w:pPr>
      <w:r>
        <w:rPr>
          <w:b w:val="0"/>
          <w:i w:val="0"/>
          <w:sz w:val="20"/>
        </w:rPr>
        <w:t>Öğrenci kıyafeti bakımından dayanağın Kılık-Kıyafet Yönetmeliğinin 3 üncü maddesi olduğu; okul kıyafetinin okul-aile birliği yönetim kurulunun ve ikinci dönem başında yapılacak öğretmenler kurulunda öğretmenlerin görüşü alınarak okul müdürlüğünce belirlendiği, görselinin internet sayfasında yayımlandığı ve belirlenen kıyafetin dört eğitim ve öğretim yılı geçmeden değiştirilemeyeceği hatırlatıldı. Mevcut okul kıyafeti uygulamasının sürdürüleceği, öğretmen görüşünün ikinci dönem başı kurulunda alınacağı kayda geçirildi.</w:t>
      </w:r>
    </w:p>
    <w:p>
      <w:pPr>
        <w:spacing w:before="200" w:after="60"/>
        <w:keepNext/>
        <w:keepLines/>
      </w:pPr>
      <w:r>
        <w:rPr>
          <w:b/>
          <w:i w:val="0"/>
          <w:color w:val="1F3B63"/>
          <w:sz w:val="21"/>
        </w:rPr>
        <w:t>27. Sosyal etkinlikler, yarışmalar, geziler, projeler ve sosyal sorumluluk programı</w:t>
      </w:r>
    </w:p>
    <w:p>
      <w:pPr>
        <w:spacing w:after="80" w:before="0"/>
        <w:jc w:val="both"/>
      </w:pPr>
      <w:r>
        <w:rPr>
          <w:b w:val="0"/>
          <w:i w:val="0"/>
          <w:sz w:val="20"/>
        </w:rPr>
        <w:t>Sosyal etkinlikler kurulunun eylül ayından itibaren planlama yapacağı; gezi ve yarışmalarda veli izninin ve e-Okul sosyal etkinlik modülü kayıtlarının esas olduğu; sosyal sorumluluk programında genel ortaöğretimde en az kırk saatin arandığı hatırlatıldı. Bu yıl okul temelli sosyal etkinlik eylem planının hazırlanacağı ve öğrencilerin katıldığı etkinliklerin modüle zamanında ve eksiksiz işleneceği belirtildi.</w:t>
      </w:r>
    </w:p>
    <w:p>
      <w:pPr>
        <w:spacing w:after="80" w:before="0"/>
        <w:jc w:val="both"/>
      </w:pPr>
      <w:r>
        <w:rPr>
          <w:b w:val="0"/>
          <w:i w:val="0"/>
          <w:sz w:val="20"/>
        </w:rPr>
        <w:t>Sosyal etkinliklerde millî ve manevi, ahlaki, kültürel ve insani değerlerin gözetileceği; öğrencilerin psikososyal gelişimini ve akran desteğini güçlendiren etkinliklere ağırlık verileceği; tören, kutlama, anma günü ve mezuniyet etkinliklerinde kullanılacak materyallerin eser inceleme ve seçme kurulu onayından geçeceği; törenlerin bütün sınıf düzeylerini kapsayacak biçimde planlanacağı; uluslararası kardeş okul uygulamasına katılımın teşvik edileceği ifade edildi. Değerler eğitimi ve sosyal sorumluluk programı çalışmalarının yıl planına bağlanacağı kararlaştırıldı.</w:t>
      </w:r>
    </w:p>
    <w:p>
      <w:pPr>
        <w:spacing w:after="80" w:before="0"/>
        <w:jc w:val="both"/>
      </w:pPr>
      <w:r>
        <w:rPr>
          <w:b w:val="0"/>
          <w:i w:val="0"/>
          <w:sz w:val="20"/>
        </w:rPr>
        <w:t>Sosyal sorumluluk çalışmalarının okulda nasıl yürütüleceği ayrıca tartışmaya açıldı. Çalışma önerilerinin, dersin öğretim programıyla ve öğrencinin kazanımlarıyla bağının ancak alan öğretmenlerince kurulabileceği; bu nedenle önerilerin zümre toplantılarında planlanmasının uygun olacağı belirtildi. Buna karşılık yürütmenin ders saatleri dışında ve öğrenci grupları hâlinde gerçekleştiği, öğrencilerin kulüp yapısı içinde zaten örgütlendiği; bu nedenle çalışmaların kulüp danışman öğretmenlerince yürütülmesinin ve takibinin de onlarca yapılmasının hem koordinasyonu kolaylaştıracağı hem de saat kayıtlarının tek elden izlenmesini sağlayacağı değerlendirildi. Görüşme sonunda bu yöntem benimsendi.</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200" w:after="60"/>
        <w:keepNext/>
        <w:keepLines/>
      </w:pPr>
      <w:r>
        <w:rPr>
          <w:b/>
          <w:i w:val="0"/>
          <w:color w:val="1F3B63"/>
          <w:sz w:val="21"/>
        </w:rPr>
        <w:t>28. Ders dışı eğitim (egzersiz) çalışmaları</w:t>
      </w:r>
    </w:p>
    <w:p>
      <w:pPr>
        <w:spacing w:after="80" w:before="0"/>
        <w:jc w:val="both"/>
      </w:pPr>
      <w:r>
        <w:rPr>
          <w:b w:val="0"/>
          <w:i w:val="0"/>
          <w:sz w:val="20"/>
        </w:rPr>
        <w:t>Ders dışı egzersiz çalışmalarının kapsamının izcilik, beden eğitimi ve spor çalışmaları, halk oyunları ve güzel sanatlarla ilgili dallar ile bilim olimpiyatları ve proje çalışmaları olduğu belirtildi. Fiilen çalışma yaptıran öğretmene haftada en çok altı saat ek ders ödenebileceği, bir ders yılında bu kapsamda ödenecek toplam saatin okulun yıllık toplam ders saatinin yüzde beşini geçemeyeceği ve yöneticilere bu kapsamda görev verilmeyeceği hatırlatıldı. Etkinlik programlarının okul müdürlüğünce hazırlanıp millî eğitim müdürlüğünce onaylanacağı, denetimde çalışmaların onaylı programa uygun yürütülmesi arandığı ifade edildi.</w:t>
      </w:r>
    </w:p>
    <w:p>
      <w:pPr>
        <w:spacing w:after="80" w:before="0"/>
        <w:jc w:val="both"/>
      </w:pPr>
      <w:r>
        <w:rPr>
          <w:b w:val="0"/>
          <w:i w:val="0"/>
          <w:sz w:val="20"/>
        </w:rPr>
        <w:t>Etkinliği yürütecek nitelikteki öğretmen sayısının grup sayısından fazla olması hâlinde etkinliği hangi öğretmenin yürüteceğini öğretmenler kurulunun belirlediği; bu nedenle dal ve öğretmen belirlemesinin bu maddede karara bağlanacağı belirtildi. Başvuru takvimi ve dal önerileri görüşüldü.</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200" w:after="60"/>
        <w:keepNext/>
        <w:keepLines/>
      </w:pPr>
      <w:r>
        <w:rPr>
          <w:b/>
          <w:i w:val="0"/>
          <w:color w:val="1F3B63"/>
          <w:sz w:val="21"/>
        </w:rPr>
        <w:t>29. İş sağlığı ve güvenliği, okul sağlığı, kantin ve servis işleri; okul-aile birliği</w:t>
      </w:r>
    </w:p>
    <w:p>
      <w:pPr>
        <w:spacing w:after="80" w:before="0"/>
        <w:jc w:val="both"/>
      </w:pPr>
      <w:r>
        <w:rPr>
          <w:b w:val="0"/>
          <w:i w:val="0"/>
          <w:sz w:val="20"/>
        </w:rPr>
        <w:t>101-110 çalışanı bulunan okulda iş sağlığı ve güvenliği kurulunun zorunlu olduğu, kurulun toplantı periyodu kararını kendi ilk toplantısında alacağı; acil durum ekipleri ile risk değerlendirmesinin güncelleneceği belirtildi. Gıda işletmeleri denetim komisyonunun her ay denetim yapacağı; komisyonun müdür veya müdür yardımcısı başkanlığında, iş sağlığı ve güvenliği kurulundan iki üye ile okul-aile birliği yönetiminden bir veliden oluştuğu hatırlatıldı. Kantin, kafeterya ve büfe gibi gıda işletmelerinin ilgili genelge ve kılavuzlara uygun yönetileceği; sosyal etkinlik ve kermeslerde de gıda güvenilirliği ile hijyen kurallarına uygun ürünler sunulacağı ifade edildi.</w:t>
      </w:r>
    </w:p>
    <w:p>
      <w:pPr>
        <w:spacing w:after="80" w:before="0"/>
        <w:jc w:val="both"/>
      </w:pPr>
      <w:r>
        <w:rPr>
          <w:b w:val="0"/>
          <w:i w:val="0"/>
          <w:sz w:val="20"/>
        </w:rPr>
        <w:t>Servis güzergâh ve saatlerinin okulun ders başlangıç ve bitiş saatlerine göre planlandığı ve servis saatlerinin velilere yazılı olarak duyurulacağı; taşımacıyı tespit komisyonunun okul bünyesinde bulunduğu belirtildi. Okul-aile birliği olağan genel kurulunun her yıl en geç ekim ayı sonuna kadar yapılacağı ve veli toplantılarının dönem içinde planlanacağı kayda geçirildi.</w:t>
      </w:r>
    </w:p>
    <w:p>
      <w:pPr>
        <w:spacing w:after="80" w:before="0"/>
        <w:jc w:val="both"/>
      </w:pPr>
      <w:r>
        <w:rPr>
          <w:b w:val="0"/>
          <w:i w:val="0"/>
          <w:sz w:val="20"/>
        </w:rPr>
        <w:t>Veli görüşmelerinin yalnızca Okul Randevu Sistemi üzerinden yürütüleceği, randevusuz veli ile veli veya vasi olmayan kişilerin bina içine alınmayacağı; okul ve çevresi güvenlik tedbirlerinin ilgili genelge, protokol ve yazılar doğrultusunda eksiksiz uygulanacağı, kontrollü giriş-çıkış sağlanacağı, yaya ve araç trafiğinin ayrılacağı ve tahliyeyi kolaylaştıracak bakım ile onarımların ivedilikle tamamlanacağı belirtildi. Okul sağlığı kapsamında ders öncesinde kısa süreli kültürfizik hareketlerine imkânlar dâhilinde yer verileceği, dengeli beslenme ve fiziksel aktivite çalışmalarının yürütüleceği ve fiziksel uygunluk ölçümlerinin beden eğitimi zümresince yılda iki kez yapılıp e-Okul'a işleneceği ifade edildi.</w:t>
      </w:r>
    </w:p>
    <w:p>
      <w:pPr>
        <w:spacing w:before="200" w:after="60"/>
        <w:keepNext/>
        <w:keepLines/>
      </w:pPr>
      <w:r>
        <w:rPr>
          <w:b/>
          <w:i w:val="0"/>
          <w:color w:val="1F3B63"/>
          <w:sz w:val="21"/>
        </w:rPr>
        <w:t>30. Stratejik plan izleme-değerlendirme ve okul gelişim planı çalışmaları</w:t>
      </w:r>
    </w:p>
    <w:p>
      <w:pPr>
        <w:spacing w:after="80" w:before="0"/>
        <w:jc w:val="both"/>
      </w:pPr>
      <w:r>
        <w:rPr>
          <w:b w:val="0"/>
          <w:i w:val="0"/>
          <w:sz w:val="20"/>
        </w:rPr>
        <w:t>2024-2028 stratejik planının yürürlükte olduğu, izleme ve değerlendirme raporlarının okul strateji geliştirme kurulunca dönem sonlarında görüşüleceği; okul müdürünün eğitim ve öğretimi geliştirmek amacıyla dört yıllık okul gelişim planı hazırlayacağı ve plan doğrultusunda yıl sonu kurum değerlendirme raporu düzenleneceği belirtildi. Okul gelişim planının stratejik plandan ayrı bir belge olduğu; okul gelişim ve yönetim ekibine ilişkin ibarenin mülga bulunduğu ve bu adla yapı kurulmayacağı, çalışmaların strateji geliştirme kurulu ile stratejik plan ekibi eliyle yürütüleceği kayda geçirildi. Hedef gerçekleşmeleri paylaşıldı ve veri girişlerinin süresinde tamamlanması istendi.</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200" w:after="60"/>
        <w:keepNext/>
        <w:keepLines/>
      </w:pPr>
      <w:r>
        <w:rPr>
          <w:b/>
          <w:i w:val="0"/>
          <w:color w:val="1F3B63"/>
          <w:sz w:val="21"/>
        </w:rPr>
        <w:t>31. Okul-çevre ilişkileri, kurum kültürü, mezunların izlenmesi ve hizmet içi eğitim</w:t>
      </w:r>
    </w:p>
    <w:p>
      <w:pPr>
        <w:spacing w:after="80" w:before="0"/>
        <w:jc w:val="both"/>
      </w:pPr>
      <w:r>
        <w:rPr>
          <w:b w:val="0"/>
          <w:i w:val="0"/>
          <w:sz w:val="20"/>
        </w:rPr>
        <w:t>Okul-çevre ilişkileri, kurum kültürü ve Türkçenin doğru kullanımının ortak sorumluluk olduğu; yazışmalardan panolara ve sınıf içi dile kadar buna özen gösterileceği belirtildi. Öğretmen eğitimi paketlerindeki bütün modüllerin bu yıl tamamlanmasının genelge gereği olduğu ve tamamlama durumunun dönem sonlarında izleneceği; hizmet içi eğitim ihtiyaç tespitinin bu yükümlülük dikkate alınarak yapılacağı ifade edildi.</w:t>
      </w:r>
    </w:p>
    <w:p>
      <w:pPr>
        <w:spacing w:after="80" w:before="0"/>
        <w:jc w:val="both"/>
      </w:pPr>
      <w:r>
        <w:rPr>
          <w:b w:val="0"/>
          <w:i w:val="0"/>
          <w:sz w:val="20"/>
        </w:rPr>
        <w:t>Öğretmenlerin planlama, uygulama, değerlendirme ve karar süreçlerine öğretmenler kurulu, zümreler ve ilgili diğer kurullar aracılığıyla etkin katılımlarının teşvik edileceği; görüş ve önerilerinin değerlendirileceği; saygıya, güvene, iş birliğine ve dayanışmaya dayalı bir çalışma ortamı oluşturulacağı vurgulandı. Bakanlık yönetim sisteminin etkin kullanılacağı ve raporların e-Okul ile MEBBİS verilerinden üretildiği dikkate alınarak bu sistemlere veri girişlerinin zamanında, eksiksiz ve doğru tamamlanacağı belirtildi. Mezunların izlenmesine ilişkin öneriler ile hizmet içi eğitim talepleri alındı.</w:t>
      </w:r>
    </w:p>
    <w:p>
      <w:pPr>
        <w:spacing w:before="200" w:after="60"/>
        <w:keepNext/>
        <w:keepLines/>
      </w:pPr>
      <w:r>
        <w:rPr>
          <w:b/>
          <w:i w:val="0"/>
          <w:color w:val="1F3B63"/>
          <w:sz w:val="21"/>
        </w:rPr>
        <w:t>32. Denetim ve rehberlik çalışmaları; brifing dosyası ve okul internet sitesi</w:t>
      </w:r>
    </w:p>
    <w:p>
      <w:pPr>
        <w:spacing w:after="80" w:before="0"/>
        <w:jc w:val="both"/>
      </w:pPr>
      <w:r>
        <w:rPr>
          <w:b w:val="0"/>
          <w:i w:val="0"/>
          <w:sz w:val="20"/>
        </w:rPr>
        <w:t>Denetime hazırlık kapsamında brifing dosyasının güncelleneceği ve dosyadaki bilgilerin zamanında yenileneceği; kurul ve zümre tutanakları, karar defterleri, nöbet defteri, kulüp ve komisyon dosyaları ile aylık kantin denetim raporlarının denetime hazır tutulacağı belirtildi.</w:t>
      </w:r>
    </w:p>
    <w:p>
      <w:pPr>
        <w:spacing w:after="80" w:before="0"/>
        <w:jc w:val="both"/>
      </w:pPr>
      <w:r>
        <w:rPr>
          <w:b w:val="0"/>
          <w:i w:val="0"/>
          <w:sz w:val="20"/>
        </w:rPr>
        <w:t>Okul müdürünün, öğretmenlerin performanslarını artırmak amacıyla sınıf içi etkinlikleri ve öğretim faaliyetlerini her öğretim yılında en az bir defa izleyeceği, değerlendireceği ve mesleki gelişimlerine yönelik rehberlikte bulunacağı; yürürlükteki düzenlemeye göre bu izleme, değerlendirme ve rehberlik çalışmalarına ilgili zümre başkanının da katılabileceği hatırlatıldı. Bununla birlikte, zümre başkanının bu çalışmalara katılmasına ilişkin hükmün yürütmesinin durdurulduğu yönünde basında ve meslek kamuoyunda haberlerin bulunduğu; konuya ilişkin resmî bir bildirimin bugün itibarıyla okulumuza ulaşmadığı belirtildi. Okula yazılı bir bilgi veya talimat ulaştığında ona göre hareket edileceği, o güne kadar mevcut düzenlemenin esas alınacağı kayda geçirildi. Okulun internet sitesinin güncel tutulacağı ve zorunlu yayımların (Okul Kuralları ve Uygulamaları, okul kıyafeti görseli, yıllık sınav takvimi ve konu soru dağılım tabloları) yayın ekibince izleneceği kayda geçirildi.</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before="200" w:after="60"/>
        <w:keepNext/>
        <w:keepLines/>
      </w:pPr>
      <w:r>
        <w:rPr>
          <w:b/>
          <w:i w:val="0"/>
          <w:color w:val="1F3B63"/>
          <w:sz w:val="21"/>
        </w:rPr>
        <w:t>33. Dilek, temenniler ve kapanış</w:t>
      </w:r>
    </w:p>
    <w:p>
      <w:pPr>
        <w:spacing w:after="80" w:before="0"/>
        <w:jc w:val="both"/>
      </w:pPr>
      <w:r>
        <w:rPr>
          <w:b w:val="0"/>
          <w:i w:val="0"/>
          <w:sz w:val="20"/>
        </w:rPr>
        <w:t>Dilek ve temenniler dinlendi. Alınan kararların okul müdürünün onayının ardından yazılı olarak duyurulacağı, tutanağın katılamayan personel dâhil bütün ilgililerce imzalanacağı belirtildi. Başarılı, huzurlu ve sağlıklı bir eğitim ve öğretim yılı dileğiyle toplantı sona erdi.</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60" w:after="100"/>
        <w:ind w:left="340"/>
        <w:jc w:val="both"/>
      </w:pPr>
      <w:r>
        <w:rPr>
          <w:b/>
          <w:color w:val="1F3B63"/>
          <w:sz w:val="20"/>
        </w:rPr>
        <w:t xml:space="preserve">KARAR 11 — </w:t>
      </w:r>
      <w:r>
        <w:rPr>
          <w:b w:val="0"/>
          <w:i w:val="0"/>
          <w:sz w:val="20"/>
        </w:rPr>
        <w:t xml:space="preserve">Haftalık ders programının; mevzuat hükümleri, bu toplantıda kararlaştırılan pedagojik hazırlama ilkeleri ve okula özgü durumlar gözetilerek, öğretmenlerden alınacak talepler de imkânlar ölçüsünde değerlendirilmek suretiyle hazırlanmasına; görüşülen pedagojik hazırlama ilkelerinin ve program-nöbet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on dört bent hâlinde kabul edilmiştir; kararın tam metni 15 inci gündem maddesinin altındadır.</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yirmi iki bölümden oluşan metin kararlaştırılmıştır; bölüm başlıkları 17 nci gündem maddesinin altındadır. Kurallar müdür onayından sonra internet sayfasında ilan edilerek yürürlüğe konulacaktır.</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3, 4, 7, 8, 9, 13, 19, 31, 32</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5, 7, 8, 12, 13, 14, 15, 16, 17, 18, 22, 23, 26, 29, 30, 32</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18</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4, 5, 10, 11, 15, 18, 19, 21, 22, 24, 26, 27, 29, 31</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19, 21, 22</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7, 8, 13, 23, 25</w:t>
            </w:r>
          </w:p>
        </w:tc>
      </w:tr>
      <w:tr>
        <w:tc>
          <w:tcPr>
            <w:tcW w:w="6350" w:type="dxa"/>
          </w:tcPr>
          <w:p>
            <w:r/>
            <w:r>
              <w:rPr>
                <w:b w:val="0"/>
                <w:i w:val="0"/>
                <w:sz w:val="18"/>
              </w:rPr>
              <w:t>Sınıf Rehberlik Programı (Talim ve Terbiye Kurulunun 09.07.2020 tarihli ve 17 sayılı kararı; 09.05.2025 tarihli ve 4-5 sayılı kararlarla Rehberlik ve Yönlendirme dersinin programı olarak uygulanmaktadır)</w:t>
            </w:r>
          </w:p>
        </w:tc>
        <w:tc>
          <w:tcPr>
            <w:tcW w:w="3742" w:type="dxa"/>
          </w:tcPr>
          <w:p>
            <w:r/>
            <w:r>
              <w:rPr>
                <w:b w:val="0"/>
                <w:i w:val="0"/>
                <w:sz w:val="18"/>
              </w:rPr>
              <w:t>25</w:t>
            </w:r>
          </w:p>
        </w:tc>
      </w:tr>
      <w:tr>
        <w:tc>
          <w:tcPr>
            <w:tcW w:w="6350" w:type="dxa"/>
          </w:tcPr>
          <w:p>
            <w:r/>
            <w:r>
              <w:rPr>
                <w:b w:val="0"/>
                <w:i w:val="0"/>
                <w:sz w:val="18"/>
              </w:rPr>
              <w:t>Millî Eğitim Bakanlığı Rehberlik ve Psikolojik Danışma Hizmetleri Etik Yönergesi (10096465-20-E.11719902, 31.08.2020)</w:t>
            </w:r>
          </w:p>
        </w:tc>
        <w:tc>
          <w:tcPr>
            <w:tcW w:w="3742" w:type="dxa"/>
          </w:tcPr>
          <w:p>
            <w:r/>
            <w:r>
              <w:rPr>
                <w:b w:val="0"/>
                <w:i w:val="0"/>
                <w:sz w:val="18"/>
              </w:rPr>
              <w:t>25</w:t>
            </w:r>
          </w:p>
        </w:tc>
      </w:tr>
      <w:tr>
        <w:tc>
          <w:tcPr>
            <w:tcW w:w="6350" w:type="dxa"/>
          </w:tcPr>
          <w:p>
            <w:r/>
            <w:r>
              <w:rPr>
                <w:b w:val="0"/>
                <w:i w:val="0"/>
                <w:sz w:val="18"/>
              </w:rPr>
              <w:t>Millî Eğitim Bakanlığı Psikososyal Koruma, Önleme ve Krize Müdahale Hizmetleri Yönergesi (Bakan oluru 12.03.2019; Tebliğler Dergisi Nisan 2019/2739)</w:t>
            </w:r>
          </w:p>
        </w:tc>
        <w:tc>
          <w:tcPr>
            <w:tcW w:w="3742" w:type="dxa"/>
          </w:tcPr>
          <w:p>
            <w:r/>
            <w:r>
              <w:rPr>
                <w:b w:val="0"/>
                <w:i w:val="0"/>
                <w:sz w:val="18"/>
              </w:rPr>
              <w:t>25</w:t>
            </w:r>
          </w:p>
        </w:tc>
      </w:tr>
      <w:tr>
        <w:tc>
          <w:tcPr>
            <w:tcW w:w="6350" w:type="dxa"/>
          </w:tcPr>
          <w:p>
            <w:r/>
            <w:r>
              <w:rPr>
                <w:b w:val="0"/>
                <w:i w:val="0"/>
                <w:sz w:val="18"/>
              </w:rPr>
              <w:t>Uyuşturucu Kullanımı ve Bağımlılık ile Mücadele Genelgesi (2014/20; 26670320/160.02/3938012, 15.09.2014)</w:t>
            </w:r>
          </w:p>
        </w:tc>
        <w:tc>
          <w:tcPr>
            <w:tcW w:w="3742" w:type="dxa"/>
          </w:tcPr>
          <w:p>
            <w:r/>
            <w:r>
              <w:rPr>
                <w:b w:val="0"/>
                <w:i w:val="0"/>
                <w:sz w:val="18"/>
              </w:rPr>
              <w:t>25</w:t>
            </w:r>
          </w:p>
        </w:tc>
      </w:tr>
      <w:tr>
        <w:tc>
          <w:tcPr>
            <w:tcW w:w="6350" w:type="dxa"/>
          </w:tcPr>
          <w:p>
            <w:r/>
            <w:r>
              <w:rPr>
                <w:b w:val="0"/>
                <w:i w:val="0"/>
                <w:sz w:val="18"/>
              </w:rPr>
              <w:t>Okullarda Şiddetin Önlenmesi Genelgesi (2024/56; E-26670320-010.06-112578607, 26.08.2024)</w:t>
            </w:r>
          </w:p>
        </w:tc>
        <w:tc>
          <w:tcPr>
            <w:tcW w:w="3742" w:type="dxa"/>
          </w:tcPr>
          <w:p>
            <w:r/>
            <w:r>
              <w:rPr>
                <w:b w:val="0"/>
                <w:i w:val="0"/>
                <w:sz w:val="18"/>
              </w:rPr>
              <w:t>25, 29</w:t>
            </w:r>
          </w:p>
        </w:tc>
      </w:tr>
      <w:tr>
        <w:tc>
          <w:tcPr>
            <w:tcW w:w="6350" w:type="dxa"/>
          </w:tcPr>
          <w:p>
            <w:r/>
            <w:r>
              <w:rPr>
                <w:b w:val="0"/>
                <w:i w:val="0"/>
                <w:sz w:val="18"/>
              </w:rPr>
              <w:t>Millî Eğitim Bakanlığı Özel Eğitim ve Rehberlik Hizmetleri Genel Müdürlüğü — Rehberlik ve Psikolojik Danışma Hizmetlerinde Kullanılan Formlar ve Ölçme Araçları (form haritası; güncel sürüm orgm.meb.gov.tr adresindedir)</w:t>
            </w:r>
          </w:p>
        </w:tc>
        <w:tc>
          <w:tcPr>
            <w:tcW w:w="3742" w:type="dxa"/>
          </w:tcPr>
          <w:p>
            <w:r/>
            <w:r>
              <w:rPr>
                <w:b w:val="0"/>
                <w:i w:val="0"/>
                <w:sz w:val="18"/>
              </w:rPr>
              <w:t>25</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9, 10, 27</w:t>
            </w:r>
          </w:p>
        </w:tc>
      </w:tr>
      <w:tr>
        <w:tc>
          <w:tcPr>
            <w:tcW w:w="6350" w:type="dxa"/>
          </w:tcPr>
          <w:p>
            <w:r/>
            <w:r>
              <w:rPr>
                <w:b w:val="0"/>
                <w:i w:val="0"/>
                <w:sz w:val="18"/>
              </w:rPr>
              <w:t>Talim ve Terbiye Kurulunun 09.05.2025 tarihli ve 5 sayılı 'Anadolu Lisesi Haftalık Ders Çizelgesi' kararı</w:t>
            </w:r>
          </w:p>
        </w:tc>
        <w:tc>
          <w:tcPr>
            <w:tcW w:w="3742" w:type="dxa"/>
          </w:tcPr>
          <w:p>
            <w:r/>
            <w:r>
              <w:rPr>
                <w:b w:val="0"/>
                <w:i w:val="0"/>
                <w:sz w:val="18"/>
              </w:rPr>
              <w:t>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5, 19</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26</w:t>
            </w:r>
          </w:p>
        </w:tc>
      </w:tr>
      <w:tr>
        <w:tc>
          <w:tcPr>
            <w:tcW w:w="6350" w:type="dxa"/>
          </w:tcPr>
          <w:p>
            <w:r/>
            <w:r>
              <w:rPr>
                <w:b w:val="0"/>
                <w:i w:val="0"/>
                <w:sz w:val="18"/>
              </w:rPr>
              <w:t>Kamu Kurum ve Kuruluşlarında Çalışan Personelin Kılık ve Kıyafetine Dair Yönetmelik</w:t>
            </w:r>
          </w:p>
        </w:tc>
        <w:tc>
          <w:tcPr>
            <w:tcW w:w="3742" w:type="dxa"/>
          </w:tcPr>
          <w:p>
            <w:r/>
            <w:r>
              <w:rPr>
                <w:b w:val="0"/>
                <w:i w:val="0"/>
                <w:sz w:val="18"/>
              </w:rPr>
              <w:t>26</w:t>
            </w:r>
          </w:p>
        </w:tc>
      </w:tr>
      <w:tr>
        <w:tc>
          <w:tcPr>
            <w:tcW w:w="6350" w:type="dxa"/>
          </w:tcPr>
          <w:p>
            <w:r/>
            <w:r>
              <w:rPr>
                <w:b w:val="0"/>
                <w:i w:val="0"/>
                <w:sz w:val="18"/>
              </w:rPr>
              <w:t>Millî Eğitim Bakanlığı Okul-Aile Birliği Yönetmeliği (RG 09.02.2012/28199)</w:t>
            </w:r>
          </w:p>
        </w:tc>
        <w:tc>
          <w:tcPr>
            <w:tcW w:w="3742" w:type="dxa"/>
          </w:tcPr>
          <w:p>
            <w:r/>
            <w:r>
              <w:rPr>
                <w:b w:val="0"/>
                <w:i w:val="0"/>
                <w:sz w:val="18"/>
              </w:rPr>
              <w:t>7, 29</w:t>
            </w:r>
          </w:p>
        </w:tc>
      </w:tr>
      <w:tr>
        <w:tc>
          <w:tcPr>
            <w:tcW w:w="6350" w:type="dxa"/>
          </w:tcPr>
          <w:p>
            <w:r/>
            <w:r>
              <w:rPr>
                <w:b w:val="0"/>
                <w:i w:val="0"/>
                <w:sz w:val="18"/>
              </w:rPr>
              <w:t>Okul Servis Araçları Yönetmeliği (RG 25.10.2017/30221) ve Okul Servis Araçlarının Çalıştırılmasına İlişkin Usul ve Esaslar</w:t>
            </w:r>
          </w:p>
        </w:tc>
        <w:tc>
          <w:tcPr>
            <w:tcW w:w="3742" w:type="dxa"/>
          </w:tcPr>
          <w:p>
            <w:r/>
            <w:r>
              <w:rPr>
                <w:b w:val="0"/>
                <w:i w:val="0"/>
                <w:sz w:val="18"/>
              </w:rPr>
              <w:t>7, 29</w:t>
            </w:r>
          </w:p>
        </w:tc>
      </w:tr>
      <w:tr>
        <w:tc>
          <w:tcPr>
            <w:tcW w:w="6350" w:type="dxa"/>
          </w:tcPr>
          <w:p>
            <w:r/>
            <w:r>
              <w:rPr>
                <w:b w:val="0"/>
                <w:i w:val="0"/>
                <w:sz w:val="18"/>
              </w:rPr>
              <w:t>Millî Eğitim Bakanlığı Öğretmenler Günü Kutlama Yönetmeliği (RG 15.10.2019/30919)</w:t>
            </w:r>
          </w:p>
        </w:tc>
        <w:tc>
          <w:tcPr>
            <w:tcW w:w="3742" w:type="dxa"/>
          </w:tcPr>
          <w:p>
            <w:r/>
            <w:r>
              <w:rPr>
                <w:b w:val="0"/>
                <w:i w:val="0"/>
                <w:sz w:val="18"/>
              </w:rPr>
              <w:t>7, 10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7</w:t>
            </w:r>
          </w:p>
        </w:tc>
      </w:tr>
      <w:tr>
        <w:tc>
          <w:tcPr>
            <w:tcW w:w="6350" w:type="dxa"/>
          </w:tcPr>
          <w:p>
            <w:r/>
            <w:r>
              <w:rPr>
                <w:b w:val="0"/>
                <w:i w:val="0"/>
                <w:sz w:val="18"/>
              </w:rPr>
              <w:t>Millî Eğitim Bakanlığı Okul İnternet Siteleri Yönergesi (Olur 05.06.2018)</w:t>
            </w:r>
          </w:p>
        </w:tc>
        <w:tc>
          <w:tcPr>
            <w:tcW w:w="3742" w:type="dxa"/>
          </w:tcPr>
          <w:p>
            <w:r/>
            <w:r>
              <w:rPr>
                <w:b w:val="0"/>
                <w:i w:val="0"/>
                <w:sz w:val="18"/>
              </w:rPr>
              <w:t>7, 32</w:t>
            </w:r>
          </w:p>
        </w:tc>
      </w:tr>
      <w:tr>
        <w:tc>
          <w:tcPr>
            <w:tcW w:w="6350" w:type="dxa"/>
          </w:tcPr>
          <w:p>
            <w:r/>
            <w:r>
              <w:rPr>
                <w:b w:val="0"/>
                <w:i w:val="0"/>
                <w:sz w:val="18"/>
              </w:rPr>
              <w:t>Millî Eğitim Bakanlığı Okul Kütüphaneleri Yönetmeliği (RG 23.11.2024/32731)</w:t>
            </w:r>
          </w:p>
        </w:tc>
        <w:tc>
          <w:tcPr>
            <w:tcW w:w="3742" w:type="dxa"/>
          </w:tcPr>
          <w:p>
            <w:r/>
            <w:r>
              <w:rPr>
                <w:b w:val="0"/>
                <w:i w:val="0"/>
                <w:sz w:val="18"/>
              </w:rPr>
              <w:t>7, 9</w:t>
            </w:r>
          </w:p>
        </w:tc>
      </w:tr>
      <w:tr>
        <w:tc>
          <w:tcPr>
            <w:tcW w:w="6350" w:type="dxa"/>
          </w:tcPr>
          <w:p>
            <w:r/>
            <w:r>
              <w:rPr>
                <w:b w:val="0"/>
                <w:i w:val="0"/>
                <w:sz w:val="18"/>
              </w:rPr>
              <w:t>Millî Eğitim Bakanlığı Yönetici ve Öğretmenlerinin Ders ve Ek Ders Saatlerine İlişkin Karar (md.17) ve 2010/49 sayılı Genelge ekindeki Esaslar</w:t>
            </w:r>
          </w:p>
        </w:tc>
        <w:tc>
          <w:tcPr>
            <w:tcW w:w="3742" w:type="dxa"/>
          </w:tcPr>
          <w:p>
            <w:r/>
            <w:r>
              <w:rPr>
                <w:b w:val="0"/>
                <w:i w:val="0"/>
                <w:sz w:val="18"/>
              </w:rPr>
              <w:t>28</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13, 24</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29</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29</w:t>
            </w:r>
          </w:p>
        </w:tc>
      </w:tr>
      <w:tr>
        <w:tc>
          <w:tcPr>
            <w:tcW w:w="6350" w:type="dxa"/>
          </w:tcPr>
          <w:p>
            <w:r/>
            <w:r>
              <w:rPr>
                <w:b w:val="0"/>
                <w:i w:val="0"/>
                <w:sz w:val="18"/>
              </w:rPr>
              <w:t>5018 sayılı Kamu Malî Yönetimi ve Kontrol Kanunu md.9 ve MEB 2022/21 Genelgesi</w:t>
            </w:r>
          </w:p>
        </w:tc>
        <w:tc>
          <w:tcPr>
            <w:tcW w:w="3742" w:type="dxa"/>
          </w:tcPr>
          <w:p>
            <w:r/>
            <w:r>
              <w:rPr>
                <w:b w:val="0"/>
                <w:i w:val="0"/>
                <w:sz w:val="18"/>
              </w:rPr>
              <w:t>30</w:t>
            </w:r>
          </w:p>
        </w:tc>
      </w:tr>
      <w:tr>
        <w:tc>
          <w:tcPr>
            <w:tcW w:w="6350" w:type="dxa"/>
          </w:tcPr>
          <w:p>
            <w:r/>
            <w:r>
              <w:rPr>
                <w:b w:val="0"/>
                <w:i w:val="0"/>
                <w:sz w:val="18"/>
              </w:rPr>
              <w:t>2488 sayılı Tebliğler Dergisi (Atatürkçülük konuları)</w:t>
            </w:r>
          </w:p>
        </w:tc>
        <w:tc>
          <w:tcPr>
            <w:tcW w:w="3742" w:type="dxa"/>
          </w:tcPr>
          <w:p>
            <w:r/>
            <w:r>
              <w:rPr>
                <w:b w:val="0"/>
                <w:i w:val="0"/>
                <w:sz w:val="18"/>
              </w:rPr>
              <w:t>20</w:t>
            </w:r>
          </w:p>
        </w:tc>
      </w:tr>
      <w:tr>
        <w:tc>
          <w:tcPr>
            <w:tcW w:w="6350" w:type="dxa"/>
          </w:tcPr>
          <w:p>
            <w:r/>
            <w:r>
              <w:rPr>
                <w:b w:val="0"/>
                <w:i w:val="0"/>
                <w:sz w:val="18"/>
              </w:rPr>
              <w:t>Lise ve Dengi Okullar Denetim Rehberi</w:t>
            </w:r>
          </w:p>
        </w:tc>
        <w:tc>
          <w:tcPr>
            <w:tcW w:w="3742" w:type="dxa"/>
          </w:tcPr>
          <w:p>
            <w:r/>
            <w:r>
              <w:rPr>
                <w:b w:val="0"/>
                <w:i w:val="0"/>
                <w:sz w:val="18"/>
              </w:rPr>
              <w:t>28, 32</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18</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12, 13, 14</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GNL-OKR-OKT-001_Sene_Basi_Ogretmenler_Kurulu_Cerceve_Tutanagi_2026-2027_v1.0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