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(01.09.2026)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r>
              <w:rPr>
                <w:b w:val="0"/>
                <w:i w:val="0"/>
                <w:sz w:val="18"/>
              </w:rPr>
              <w:t>☐ Kontrol edildi</w:t>
            </w:r>
          </w:p>
        </w:tc>
        <w:tc>
          <w:tcPr>
            <w:tcW w:w="2608" w:type="dxa"/>
          </w:tcPr>
          <w:p>
            <w:r/>
          </w:p>
        </w:tc>
      </w:tr>
      <w:tr>
        <w:tc>
          <w:tcPr>
            <w:tcW w:w="4876" w:type="dxa"/>
          </w:tcPr>
          <w:p>
            <w:r/>
            <w:r>
              <w:rPr>
                <w:b w:val="0"/>
                <w:i w:val="0"/>
                <w:sz w:val="18"/>
              </w:rPr>
              <w:t>1) Mezuniyet puanı en yüksek öğrenci</w:t>
            </w:r>
          </w:p>
        </w:tc>
        <w:tc>
          <w:tcPr>
            <w:tcW w:w="2608" w:type="dxa"/>
          </w:tcPr>
          <w:p>
            <w:r/>
            <w:r>
              <w:rPr>
                <w:b w:val="0"/>
                <w:i w:val="0"/>
                <w:sz w:val="18"/>
              </w:rPr>
              <w:t>☐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r>
              <w:rPr>
                <w:b w:val="0"/>
                <w:i w:val="0"/>
                <w:sz w:val="18"/>
              </w:rPr>
              <w:t>☐ Gerekmedi   ☐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