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Ders yılı başı zümre toplantısı, öğretmenler kurulu toplantısını takip eden iş gününde, müdürlükçe planlanan tarihte ve bir iş günü içinde yapılır. Tarih, İstanbul İl Millî Eğitim Müdürlüğü çalışma takvimi ve okul yönetiminin planlamasıyla kesinleştirilir.</w:t>
            </w:r>
          </w:p>
          <w:p>
            <w:pPr>
              <w:spacing w:after="60"/>
              <w:jc w:val="both"/>
            </w:pPr>
            <w:r>
              <w:rPr>
                <w:b w:val="0"/>
                <w:i w:val="0"/>
                <w:sz w:val="18"/>
              </w:rPr>
              <w:t>• Varyantlar: 8-A bölümü bütün derslere ortaktır. 8-B yalnız uygulamalı dersler (beden eğitimi ve spor, görsel sanatlar, müzik), 8-C yalnız dil dersleri (Türk dili ve edebiyatı, yabancı diller) içindir; branşınıza uymayan bölümü çıkarınız.</w:t>
            </w:r>
          </w:p>
          <w:p>
            <w:pPr>
              <w:spacing w:after="60"/>
              <w:jc w:val="both"/>
            </w:pPr>
            <w:r>
              <w:rPr>
                <w:b w:val="0"/>
                <w:i w:val="0"/>
                <w:sz w:val="18"/>
              </w:rPr>
              <w:t xml:space="preserve">• Türkiye Yüzyılı Maarif Modeli'nin bu yıl hangi sınıf düzeylerini kapsadığı okul yönetiminden teyit edilerek metindeki </w:t>
            </w:r>
            <w:r>
              <w:rPr>
                <w:b w:val="0"/>
                <w:i w:val="0"/>
                <w:color w:val="C00000"/>
                <w:sz w:val="18"/>
              </w:rPr>
              <w:t>[……………………]</w:t>
            </w:r>
            <w:r>
              <w:rPr>
                <w:b w:val="0"/>
                <w:i w:val="0"/>
                <w:sz w:val="18"/>
              </w:rPr>
              <w:t xml:space="preserve"> alanlarına yazılır. Metin, kapsam dışındaki sınıflarda önceki öğretim programının esas alınacağı ayrımıyla kurulmuştur; bu ayrım korunduğu sürece tutanak kapsam duyurusundan bağımsız olarak geçerlidir.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itiraz, ders öğretmeni dışında ilgili branştan en az iki öğretmenden oluşan komisyonca incelenir. Sınav sorularına itiraz süresi ise üç iş günüdür; bu ayrım veli bilgilendirmesinde korunur (madde 8-A).</w:t>
            </w:r>
          </w:p>
          <w:p>
            <w:pPr>
              <w:spacing w:after="60"/>
              <w:jc w:val="both"/>
            </w:pPr>
            <w:r>
              <w:rPr>
                <w:b w:val="0"/>
                <w:i w:val="0"/>
                <w:sz w:val="18"/>
              </w:rPr>
              <w:t>• Ekteki EK-3 performans ölçeği örnektir; kalemler, ağırlıklar ve ölçütler zümrece branşa uyarlanır.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 alanında tek öğretmen bulunan zümrelerde toplantıya katılan müdür/müdür yardımcısı</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çalışmalarının mevzuata, öğretim programlarına ve Türkiye Yüzyılı Maarif Modeli'ne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zümre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Türkiye Yüzyılı Maarif Modeli öğretim programlarının ve ders kitaplarının incelenmesi; TTKB-İDES görüş bildirimi</w:t>
      </w:r>
    </w:p>
    <w:p>
      <w:pPr>
        <w:spacing w:after="20" w:before="0"/>
        <w:ind w:left="340" w:hanging="340"/>
        <w:jc w:val="both"/>
      </w:pPr>
      <w:r>
        <w:rPr>
          <w:b w:val="0"/>
          <w:i w:val="0"/>
          <w:sz w:val="18"/>
        </w:rPr>
        <w:t>6. Yıllık plan ve ders planlarının hazırlanması; Atatürkçülük konularının planlara işlenmesi</w:t>
      </w:r>
    </w:p>
    <w:p>
      <w:pPr>
        <w:spacing w:after="20" w:before="0"/>
        <w:ind w:left="340" w:hanging="340"/>
        <w:jc w:val="both"/>
      </w:pPr>
      <w:r>
        <w:rPr>
          <w:b w:val="0"/>
          <w:i w:val="0"/>
          <w:sz w:val="18"/>
        </w:rPr>
        <w:t>7. Öğretim yöntem ve teknikleri ile öğrenme-öğretme sürecinin planlanması; okul temelli faaliyetler</w:t>
      </w:r>
    </w:p>
    <w:p>
      <w:pPr>
        <w:spacing w:after="20" w:before="0"/>
        <w:ind w:left="340" w:hanging="340"/>
        <w:jc w:val="both"/>
      </w:pPr>
      <w:r>
        <w:rPr>
          <w:b w:val="0"/>
          <w:i w:val="0"/>
          <w:sz w:val="18"/>
        </w:rPr>
        <w:t>8. Ölçme ve değerlendirme planlaması (8-A yazılı sınavlar · 8-B uygulamalı dersler · 8-C dil dersleri · 8-D performans puanları · 8-E proje ve mazeret sınavları · 8-F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sınav ve yarışma sonuçlarının değerlendirilmesi ve zümre eylem planı</w:t>
      </w:r>
    </w:p>
    <w:p>
      <w:pPr>
        <w:spacing w:after="20" w:before="0"/>
        <w:ind w:left="340" w:hanging="340"/>
        <w:jc w:val="both"/>
      </w:pPr>
      <w:r>
        <w:rPr>
          <w:b w:val="0"/>
          <w:i w:val="0"/>
          <w:sz w:val="18"/>
        </w:rPr>
        <w:t>11. Ders ziyaretleri ile zümre içi ve zümreler arası iş birliği</w:t>
      </w:r>
    </w:p>
    <w:p>
      <w:pPr>
        <w:spacing w:after="20" w:before="0"/>
        <w:ind w:left="340" w:hanging="340"/>
        <w:jc w:val="both"/>
      </w:pPr>
      <w:r>
        <w:rPr>
          <w:b w:val="0"/>
          <w:i w:val="0"/>
          <w:sz w:val="18"/>
        </w:rPr>
        <w:t>12. Alandaki akademik, bilimsel ve teknolojik gelişmelerin izlenmesi; girişimcilik, araştırma-geliştirme ve tasarım çalışmaları</w:t>
      </w:r>
    </w:p>
    <w:p>
      <w:pPr>
        <w:spacing w:after="20" w:before="0"/>
        <w:ind w:left="340" w:hanging="340"/>
        <w:jc w:val="both"/>
      </w:pPr>
      <w:r>
        <w:rPr>
          <w:b w:val="0"/>
          <w:i w:val="0"/>
          <w:sz w:val="18"/>
        </w:rPr>
        <w:t>13. Araç-gereç, öğretim materyalleri, eğitim ortamlarının etkin kullanımı ve mali kaynak ihtiyaçları</w:t>
      </w:r>
    </w:p>
    <w:p>
      <w:pPr>
        <w:spacing w:after="20" w:before="0"/>
        <w:ind w:left="340" w:hanging="340"/>
        <w:jc w:val="both"/>
      </w:pPr>
      <w:r>
        <w:rPr>
          <w:b w:val="0"/>
          <w:i w:val="0"/>
          <w:sz w:val="18"/>
        </w:rPr>
        <w:t>14. Deney, proje, anket, araştırma, gezi ve gözlemler; okul dışı öğrenme ortamları</w:t>
      </w:r>
    </w:p>
    <w:p>
      <w:pPr>
        <w:spacing w:after="20" w:before="0"/>
        <w:ind w:left="340" w:hanging="340"/>
        <w:jc w:val="both"/>
      </w:pPr>
      <w:r>
        <w:rPr>
          <w:b w:val="0"/>
          <w:i w:val="0"/>
          <w:sz w:val="18"/>
        </w:rPr>
        <w:t>15. Üst düzey düşünme ve sosyal-duygusal beceriler; çoklu okuryazarlık; millî, manevi ve ahlaki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 ve ortak çalışmaların takvime bağlanması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Yapılan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 xml:space="preserve">'inin toplantıda hazır bulunduğu, </w:t>
      </w:r>
      <w:r>
        <w:rPr>
          <w:b w:val="0"/>
          <w:i w:val="0"/>
          <w:color w:val="C00000"/>
          <w:sz w:val="20"/>
        </w:rPr>
        <w:t>[……………………]</w:t>
      </w:r>
      <w:r>
        <w:rPr>
          <w:b w:val="0"/>
          <w:i w:val="0"/>
          <w:sz w:val="20"/>
        </w:rPr>
        <w:t xml:space="preserve"> üyenin </w:t>
      </w:r>
      <w:r>
        <w:rPr>
          <w:b w:val="0"/>
          <w:i w:val="0"/>
          <w:color w:val="C00000"/>
          <w:sz w:val="20"/>
        </w:rPr>
        <w:t>[izin/rapor/görevlendirme]</w:t>
      </w:r>
      <w:r>
        <w:rPr>
          <w:b w:val="0"/>
          <w:i w:val="0"/>
          <w:sz w:val="20"/>
        </w:rPr>
        <w:t xml:space="preserve"> nedeniyle katılamadığı görüldü.</w:t>
      </w:r>
    </w:p>
    <w:p>
      <w:pPr>
        <w:spacing w:after="80" w:before="0"/>
        <w:jc w:val="both"/>
      </w:pPr>
      <w:r>
        <w:rPr>
          <w:b w:val="0"/>
          <w:i w:val="0"/>
          <w:sz w:val="20"/>
        </w:rPr>
        <w:t xml:space="preserve">Başkan, Millî Eğitim Bakanlığı Eğitim Kurulları ve Zümreleri Yönergesinin 12 nci maddesinin birinci ve ikinci fıkraları gereğince zümre başkanının haziran ayındaki toplantıda eylül ayından geçerli olmak üzere iki yıl süreyle seçildiğini ve MEBBİS'e işlendiğini, zorunlu hâller dışında yıl içinde değişiklik yapılamayacağını hatırlattı; 2026 haziran toplantısında yapılan seçim uyarınca zümre başkanlığının </w:t>
      </w:r>
      <w:r>
        <w:rPr>
          <w:b w:val="0"/>
          <w:i w:val="0"/>
          <w:color w:val="C00000"/>
          <w:sz w:val="20"/>
        </w:rPr>
        <w:t>[Ad SOYAD]</w:t>
      </w:r>
      <w:r>
        <w:rPr>
          <w:b w:val="0"/>
          <w:i w:val="0"/>
          <w:sz w:val="20"/>
        </w:rPr>
        <w:t xml:space="preserve">, yedek başkanlığın </w:t>
      </w:r>
      <w:r>
        <w:rPr>
          <w:b w:val="0"/>
          <w:i w:val="0"/>
          <w:color w:val="C00000"/>
          <w:sz w:val="20"/>
        </w:rPr>
        <w:t>[Ad SOYAD]</w:t>
      </w:r>
      <w:r>
        <w:rPr>
          <w:b w:val="0"/>
          <w:i w:val="0"/>
          <w:sz w:val="20"/>
        </w:rPr>
        <w:t xml:space="preserve"> tarafından yürütüldüğü kayda geçirildi.</w:t>
      </w:r>
    </w:p>
    <w:p>
      <w:pPr>
        <w:spacing w:after="80" w:before="0"/>
        <w:jc w:val="both"/>
      </w:pPr>
      <w:r>
        <w:rPr>
          <w:b w:val="0"/>
          <w:i w:val="0"/>
          <w:sz w:val="20"/>
        </w:rPr>
        <w:t>Başkan, ders yılı başı zümre toplantısının niteliği üzerinde durdu: bu toplantının tutanağı, dersin mevcut durumunun (önceki yılın başarı ve sınav analizleri, öğrenme eksikleri, öğrenci profili, araç-gereç ve ortam imkânları) analiz edildiği ve buna bağlı olarak ders yılının ayrıntılı biçimde planlandığı belgedir; yıl boyunca yürütülecek işlerin çerçevesi burada kurulur, kasım, ikinci dönem başı ve nisan toplantıları ile denetim ve rehberlik çalışmaları bu çerçeveye dayanır. Bu nedenle toplantının bu hususa dikkat edilerek özenle yapılması; görüşülen her hususun ve alınan her kararın sorumlusu ve tarihi belirtilerek ayrıntılı biçimde tutanak altına alınması; geçen yılın metnini tekrar eden biçimsel bir tutanak düzenlenmemesi gerektiği vurgulandı.</w:t>
      </w:r>
    </w:p>
    <w:p>
      <w:pPr>
        <w:spacing w:after="80" w:before="0"/>
        <w:jc w:val="both"/>
      </w:pPr>
      <w:r>
        <w:rPr>
          <w:b w:val="0"/>
          <w:i w:val="0"/>
          <w:sz w:val="20"/>
        </w:rPr>
        <w:t>Toplantı tutanağının yazılması için yazman seçimine geçildi.</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ve alınan kararların numaralandırılarak kayda geçirilmesine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 xml:space="preserve">Yönergenin 12 nci maddesinin sekizinci fıkrasının (a) bendi gereğince bir önceki toplantıya ait kararların incelenmesine geçildi. 2025-2026 ders yılı sonu zümre toplantısında alınan kararlar numara sırasıyla okundu; gerçekleşen kararlar kanıtlarıyla kapatıldı, gerçekleşmeyen </w:t>
      </w:r>
      <w:r>
        <w:rPr>
          <w:b w:val="0"/>
          <w:i w:val="0"/>
          <w:color w:val="C00000"/>
          <w:sz w:val="20"/>
        </w:rPr>
        <w:t>[……………………]</w:t>
      </w:r>
      <w:r>
        <w:rPr>
          <w:b w:val="0"/>
          <w:i w:val="0"/>
          <w:sz w:val="20"/>
        </w:rPr>
        <w:t xml:space="preserve"> kararın gerekçeleri (</w:t>
      </w:r>
      <w:r>
        <w:rPr>
          <w:b w:val="0"/>
          <w:i w:val="0"/>
          <w:color w:val="C00000"/>
          <w:sz w:val="20"/>
        </w:rPr>
        <w:t>[…………………………………………]</w:t>
      </w:r>
      <w:r>
        <w:rPr>
          <w:b w:val="0"/>
          <w:i w:val="0"/>
          <w:sz w:val="20"/>
        </w:rPr>
        <w:t>) kayda geçirildi.</w:t>
      </w:r>
    </w:p>
    <w:p>
      <w:pPr>
        <w:spacing w:after="80" w:before="0"/>
        <w:jc w:val="both"/>
      </w:pPr>
      <w:r>
        <w:rPr>
          <w:b w:val="0"/>
          <w:i w:val="0"/>
          <w:sz w:val="20"/>
        </w:rPr>
        <w:t xml:space="preserve">Aynı maddenin 13 üncü maddesinin beşinci fıkrası uyarınca okul zümre başkanları kurulunda alınan kararların zümrede yeniden değerlendirilerek gereğinin yapılması gerektiği belirtildi; kurulun </w:t>
      </w:r>
      <w:r>
        <w:rPr>
          <w:b w:val="0"/>
          <w:i w:val="0"/>
          <w:color w:val="C00000"/>
          <w:sz w:val="20"/>
        </w:rPr>
        <w:t>[……………………]</w:t>
      </w:r>
      <w:r>
        <w:rPr>
          <w:b w:val="0"/>
          <w:i w:val="0"/>
          <w:sz w:val="20"/>
        </w:rPr>
        <w:t xml:space="preserve"> tarihli toplantısından zümreyi ilgilendiren kararlar ile öğretmenler kurulunun plan teslim tarihi ve ortak takvimlere ilişkin kararları okundu.</w:t>
      </w:r>
    </w:p>
    <w:p>
      <w:pPr>
        <w:spacing w:after="80" w:before="0"/>
        <w:jc w:val="both"/>
      </w:pPr>
      <w:r>
        <w:rPr>
          <w:b w:val="0"/>
          <w:i w:val="0"/>
          <w:sz w:val="20"/>
        </w:rPr>
        <w:t>İlçe ve il alan zümresi kararlarından okul uygulamasına yansıyanlar gözden geçirildi; alanında tek öğretmen bulunan zümrelerde ilçe alan zümresi kararlarının bu maddede tutanağa taşınacağı hatırlatıldı.</w:t>
      </w:r>
    </w:p>
    <w:p>
      <w:pPr>
        <w:spacing w:before="60" w:after="100"/>
        <w:ind w:left="340"/>
        <w:jc w:val="both"/>
      </w:pPr>
      <w:r>
        <w:rPr>
          <w:b/>
          <w:color w:val="1F3B63"/>
          <w:sz w:val="20"/>
        </w:rPr>
        <w:t xml:space="preserve">KARAR 2 — </w:t>
      </w:r>
      <w:r>
        <w:rPr>
          <w:b w:val="0"/>
          <w:i w:val="0"/>
          <w:sz w:val="20"/>
        </w:rPr>
        <w:t>Geçen ders yılından gerçekleşmeden kalan kararların, sorumlusu ve yeni tarihi belirlenerek bu tutanağın sonundaki görev ve izleme tablosuna taşınmasına; okul zümre başkanları kurulu ile ilçe/il alan zümresi kararlarının ilgili gündem maddelerinde uygulamaya yansıtılmasına karar verildi.</w:t>
      </w: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Ders yılı başı zümresinin bütün yılın çerçevesini kurduğu; yıl boyunca tekrarlanan işlerin sorumlularının bu maddede tek çizelgede belirlenmesi hâlinde sonraki maddelerdeki kararların 'kimin yapacağı' sorusuna takılmayacağı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sz w:val="20"/>
        </w:rPr>
        <w:t>Yapılan görüşme sonucunda aşağıdaki çizelge oluşturuldu. Birden fazla öğretmenin bulunduğu zümrelerde işler sınıf düzeyi ve şube bazında dengeli paylaştırılmış; alanında tek öğretmen bulunan zümrelerde bütün satırlara aynı ad yazılmıştır.</w:t>
      </w:r>
    </w:p>
    <w:tbl>
      <w:tblPr>
        <w:tblStyle w:val="TableGrid"/>
        <w:tblW w:w="10092" w:type="dxa"/>
        <w:jc w:val="center"/>
        <w:tblLayout w:type="fixed"/>
        <w:tblLook w:firstColumn="1" w:firstRow="1" w:lastColumn="0" w:lastRow="0" w:noHBand="0" w:noVBand="1" w:val="04A0"/>
      </w:tblPr>
      <w:tblGrid>
        <w:gridCol w:w="4876"/>
        <w:gridCol w:w="1814"/>
        <w:gridCol w:w="3402"/>
      </w:tblGrid>
      <w:tr>
        <w:tc>
          <w:tcPr>
            <w:tcW w:w="4876" w:type="dxa"/>
            <w:shd w:val="clear" w:fill="F2F2F2"/>
          </w:tcPr>
          <w:p>
            <w:r/>
            <w:r>
              <w:rPr>
                <w:b/>
                <w:i w:val="0"/>
                <w:sz w:val="18"/>
              </w:rPr>
              <w:t>Görev alanı</w:t>
            </w:r>
          </w:p>
        </w:tc>
        <w:tc>
          <w:tcPr>
            <w:tcW w:w="1814" w:type="dxa"/>
            <w:shd w:val="clear" w:fill="F2F2F2"/>
          </w:tcPr>
          <w:p>
            <w:r/>
            <w:r>
              <w:rPr>
                <w:b/>
                <w:i w:val="0"/>
                <w:sz w:val="18"/>
              </w:rPr>
              <w:t>Sorumlu üye(ler)</w:t>
            </w:r>
          </w:p>
        </w:tc>
        <w:tc>
          <w:tcPr>
            <w:tcW w:w="3402" w:type="dxa"/>
            <w:shd w:val="clear" w:fill="F2F2F2"/>
          </w:tcPr>
          <w:p>
            <w:r/>
            <w:r>
              <w:rPr>
                <w:b/>
                <w:i w:val="0"/>
                <w:sz w:val="18"/>
              </w:rPr>
              <w:t>Açıklama</w:t>
            </w:r>
          </w:p>
        </w:tc>
      </w:tr>
      <w:tr>
        <w:tc>
          <w:tcPr>
            <w:tcW w:w="4876" w:type="dxa"/>
          </w:tcPr>
          <w:p>
            <w:r/>
            <w:r>
              <w:rPr>
                <w:b w:val="0"/>
                <w:i w:val="0"/>
                <w:sz w:val="18"/>
              </w:rPr>
              <w:t>Yıllık planların hazırlanma koordinasyonu (9 / 10 / 11 / 12. sınıf paylaşımı)</w:t>
            </w:r>
          </w:p>
        </w:tc>
        <w:tc>
          <w:tcPr>
            <w:tcW w:w="1814" w:type="dxa"/>
          </w:tcPr>
          <w:p>
            <w:r/>
            <w:r>
              <w:rPr>
                <w:b w:val="0"/>
                <w:i w:val="0"/>
                <w:color w:val="C00000"/>
                <w:sz w:val="18"/>
              </w:rPr>
              <w:t>[……………………]</w:t>
            </w:r>
          </w:p>
        </w:tc>
        <w:tc>
          <w:tcPr>
            <w:tcW w:w="3402" w:type="dxa"/>
          </w:tcPr>
          <w:p>
            <w:r/>
            <w:r>
              <w:rPr>
                <w:b w:val="0"/>
                <w:i w:val="0"/>
                <w:sz w:val="18"/>
              </w:rPr>
              <w:t>Zümrece ortak hazırlanır, ders yılı başında okul yönetimine sunulur</w:t>
            </w:r>
          </w:p>
        </w:tc>
      </w:tr>
      <w:tr>
        <w:tc>
          <w:tcPr>
            <w:tcW w:w="4876" w:type="dxa"/>
          </w:tcPr>
          <w:p>
            <w:r/>
            <w:r>
              <w:rPr>
                <w:b w:val="0"/>
                <w:i w:val="0"/>
                <w:sz w:val="18"/>
              </w:rPr>
              <w:t>Konu soru dağılım tablolarının temini, zümreye duyurulması ve okul yönetimine teslimi</w:t>
            </w:r>
          </w:p>
        </w:tc>
        <w:tc>
          <w:tcPr>
            <w:tcW w:w="1814" w:type="dxa"/>
          </w:tcPr>
          <w:p>
            <w:r/>
            <w:r>
              <w:rPr>
                <w:b w:val="0"/>
                <w:i w:val="0"/>
                <w:color w:val="C00000"/>
                <w:sz w:val="18"/>
              </w:rPr>
              <w:t>[……………………]</w:t>
            </w:r>
          </w:p>
        </w:tc>
        <w:tc>
          <w:tcPr>
            <w:tcW w:w="3402" w:type="dxa"/>
          </w:tcPr>
          <w:p>
            <w:r/>
            <w:r>
              <w:rPr>
                <w:b w:val="0"/>
                <w:i w:val="0"/>
                <w:sz w:val="18"/>
              </w:rPr>
              <w:t>Tabloları il sınıf/alan zümresi hazırlar; zümre tabloya uygun soru hazırlar</w:t>
            </w:r>
          </w:p>
        </w:tc>
      </w:tr>
      <w:tr>
        <w:tc>
          <w:tcPr>
            <w:tcW w:w="4876" w:type="dxa"/>
          </w:tcPr>
          <w:p>
            <w:r/>
            <w:r>
              <w:rPr>
                <w:b w:val="0"/>
                <w:i w:val="0"/>
                <w:sz w:val="18"/>
              </w:rPr>
              <w:t>Okul geneli ortak sınav soruları, cevap anahtarları ve puanlama araçları</w:t>
            </w:r>
          </w:p>
        </w:tc>
        <w:tc>
          <w:tcPr>
            <w:tcW w:w="1814" w:type="dxa"/>
          </w:tcPr>
          <w:p>
            <w:r/>
            <w:r>
              <w:rPr>
                <w:b w:val="0"/>
                <w:i w:val="0"/>
                <w:color w:val="C00000"/>
                <w:sz w:val="18"/>
              </w:rPr>
              <w:t>[……………………]</w:t>
            </w:r>
          </w:p>
        </w:tc>
        <w:tc>
          <w:tcPr>
            <w:tcW w:w="3402" w:type="dxa"/>
          </w:tcPr>
          <w:p>
            <w:r/>
            <w:r>
              <w:rPr>
                <w:b w:val="0"/>
                <w:i w:val="0"/>
                <w:sz w:val="18"/>
              </w:rPr>
              <w:t>Sınav ve sınıf düzeyi bazında</w:t>
            </w:r>
          </w:p>
        </w:tc>
      </w:tr>
      <w:tr>
        <w:tc>
          <w:tcPr>
            <w:tcW w:w="4876" w:type="dxa"/>
          </w:tcPr>
          <w:p>
            <w:r/>
            <w:r>
              <w:rPr>
                <w:b w:val="0"/>
                <w:i w:val="0"/>
                <w:sz w:val="18"/>
              </w:rPr>
              <w:t>Sınav analiz raporlarının ve telafi planlarının derlenmesi</w:t>
            </w:r>
          </w:p>
        </w:tc>
        <w:tc>
          <w:tcPr>
            <w:tcW w:w="1814" w:type="dxa"/>
          </w:tcPr>
          <w:p>
            <w:r/>
            <w:r>
              <w:rPr>
                <w:b w:val="0"/>
                <w:i w:val="0"/>
                <w:color w:val="C00000"/>
                <w:sz w:val="18"/>
              </w:rPr>
              <w:t>[……………………]</w:t>
            </w:r>
          </w:p>
        </w:tc>
        <w:tc>
          <w:tcPr>
            <w:tcW w:w="3402" w:type="dxa"/>
          </w:tcPr>
          <w:p>
            <w:r/>
            <w:r>
              <w:rPr>
                <w:b w:val="0"/>
                <w:i w:val="0"/>
                <w:sz w:val="18"/>
              </w:rPr>
              <w:t>Her sınav penceresinden sonra</w:t>
            </w:r>
          </w:p>
        </w:tc>
      </w:tr>
      <w:tr>
        <w:tc>
          <w:tcPr>
            <w:tcW w:w="4876" w:type="dxa"/>
          </w:tcPr>
          <w:p>
            <w:r/>
            <w:r>
              <w:rPr>
                <w:b w:val="0"/>
                <w:i w:val="0"/>
                <w:sz w:val="18"/>
              </w:rPr>
              <w:t>Performans ölçeklerinin ve kanıt dosyalarının standartlaştırılması</w:t>
            </w:r>
          </w:p>
        </w:tc>
        <w:tc>
          <w:tcPr>
            <w:tcW w:w="1814" w:type="dxa"/>
          </w:tcPr>
          <w:p>
            <w:r/>
            <w:r>
              <w:rPr>
                <w:b w:val="0"/>
                <w:i w:val="0"/>
                <w:color w:val="C00000"/>
                <w:sz w:val="18"/>
              </w:rPr>
              <w:t>[……………………]</w:t>
            </w:r>
          </w:p>
        </w:tc>
        <w:tc>
          <w:tcPr>
            <w:tcW w:w="3402" w:type="dxa"/>
          </w:tcPr>
          <w:p>
            <w:r/>
            <w:r>
              <w:rPr>
                <w:b w:val="0"/>
                <w:i w:val="0"/>
                <w:sz w:val="18"/>
              </w:rPr>
              <w:t>P1 ve P2 ölçekleri; dönem başında duyuru</w:t>
            </w:r>
          </w:p>
        </w:tc>
      </w:tr>
      <w:tr>
        <w:tc>
          <w:tcPr>
            <w:tcW w:w="4876" w:type="dxa"/>
          </w:tcPr>
          <w:p>
            <w:r/>
            <w:r>
              <w:rPr>
                <w:b w:val="0"/>
                <w:i w:val="0"/>
                <w:sz w:val="18"/>
              </w:rPr>
              <w:t>Proje konu havuzu, teslim takvimi ve dereceli puanlama anahtarları</w:t>
            </w:r>
          </w:p>
        </w:tc>
        <w:tc>
          <w:tcPr>
            <w:tcW w:w="1814" w:type="dxa"/>
          </w:tcPr>
          <w:p>
            <w:r/>
            <w:r>
              <w:rPr>
                <w:b w:val="0"/>
                <w:i w:val="0"/>
                <w:color w:val="C00000"/>
                <w:sz w:val="18"/>
              </w:rPr>
              <w:t>[……………………]</w:t>
            </w:r>
          </w:p>
        </w:tc>
        <w:tc>
          <w:tcPr>
            <w:tcW w:w="3402" w:type="dxa"/>
          </w:tcPr>
          <w:p>
            <w:r/>
          </w:p>
        </w:tc>
      </w:tr>
      <w:tr>
        <w:tc>
          <w:tcPr>
            <w:tcW w:w="4876" w:type="dxa"/>
          </w:tcPr>
          <w:p>
            <w:r/>
            <w:r>
              <w:rPr>
                <w:b w:val="0"/>
                <w:i w:val="0"/>
                <w:sz w:val="18"/>
              </w:rPr>
              <w:t>Merkezî ortak sınav senaryosu ve konu soru dağılım tablosu duyurularının takibi</w:t>
            </w:r>
          </w:p>
        </w:tc>
        <w:tc>
          <w:tcPr>
            <w:tcW w:w="1814" w:type="dxa"/>
          </w:tcPr>
          <w:p>
            <w:r/>
            <w:r>
              <w:rPr>
                <w:b w:val="0"/>
                <w:i w:val="0"/>
                <w:color w:val="C00000"/>
                <w:sz w:val="18"/>
              </w:rPr>
              <w:t>[Zümre başkanı]</w:t>
            </w:r>
          </w:p>
        </w:tc>
        <w:tc>
          <w:tcPr>
            <w:tcW w:w="3402" w:type="dxa"/>
          </w:tcPr>
          <w:p>
            <w:r/>
            <w:r>
              <w:rPr>
                <w:b w:val="0"/>
                <w:i w:val="0"/>
                <w:sz w:val="18"/>
              </w:rPr>
              <w:t>Bakanlık ile il/ilçe millî eğitim müdürlüğü duyuruları</w:t>
            </w:r>
          </w:p>
        </w:tc>
      </w:tr>
      <w:tr>
        <w:tc>
          <w:tcPr>
            <w:tcW w:w="4876" w:type="dxa"/>
          </w:tcPr>
          <w:p>
            <w:r/>
            <w:r>
              <w:rPr>
                <w:b w:val="0"/>
                <w:i w:val="0"/>
                <w:sz w:val="18"/>
              </w:rPr>
              <w:t>TTKB-İDES görüş girişleri ve ders kitabı geri bildirimleri</w:t>
            </w:r>
          </w:p>
        </w:tc>
        <w:tc>
          <w:tcPr>
            <w:tcW w:w="1814" w:type="dxa"/>
          </w:tcPr>
          <w:p>
            <w:r/>
            <w:r>
              <w:rPr>
                <w:b w:val="0"/>
                <w:i w:val="0"/>
                <w:color w:val="C00000"/>
                <w:sz w:val="18"/>
              </w:rPr>
              <w:t>[……………………]</w:t>
            </w:r>
          </w:p>
        </w:tc>
        <w:tc>
          <w:tcPr>
            <w:tcW w:w="3402" w:type="dxa"/>
          </w:tcPr>
          <w:p>
            <w:r/>
          </w:p>
        </w:tc>
      </w:tr>
      <w:tr>
        <w:tc>
          <w:tcPr>
            <w:tcW w:w="4876" w:type="dxa"/>
          </w:tcPr>
          <w:p>
            <w:r/>
            <w:r>
              <w:rPr>
                <w:b w:val="0"/>
                <w:i w:val="0"/>
                <w:sz w:val="18"/>
              </w:rPr>
              <w:t>Yarışma, etkinlik ve okul dışı öğrenme koordinasyonu</w:t>
            </w:r>
          </w:p>
        </w:tc>
        <w:tc>
          <w:tcPr>
            <w:tcW w:w="1814" w:type="dxa"/>
          </w:tcPr>
          <w:p>
            <w:r/>
            <w:r>
              <w:rPr>
                <w:b w:val="0"/>
                <w:i w:val="0"/>
                <w:color w:val="C00000"/>
                <w:sz w:val="18"/>
              </w:rPr>
              <w:t>[……………………]</w:t>
            </w:r>
          </w:p>
        </w:tc>
        <w:tc>
          <w:tcPr>
            <w:tcW w:w="3402" w:type="dxa"/>
          </w:tcPr>
          <w:p>
            <w:r/>
          </w:p>
        </w:tc>
      </w:tr>
      <w:tr>
        <w:tc>
          <w:tcPr>
            <w:tcW w:w="4876" w:type="dxa"/>
          </w:tcPr>
          <w:p>
            <w:r/>
            <w:r>
              <w:rPr>
                <w:b w:val="0"/>
                <w:i w:val="0"/>
                <w:sz w:val="18"/>
              </w:rPr>
              <w:t>Araç-gereç, materyal ve eğitim ortamı ihtiyaç listesi</w:t>
            </w:r>
          </w:p>
        </w:tc>
        <w:tc>
          <w:tcPr>
            <w:tcW w:w="1814" w:type="dxa"/>
          </w:tcPr>
          <w:p>
            <w:r/>
            <w:r>
              <w:rPr>
                <w:b w:val="0"/>
                <w:i w:val="0"/>
                <w:color w:val="C00000"/>
                <w:sz w:val="18"/>
              </w:rPr>
              <w:t>[……………………]</w:t>
            </w:r>
          </w:p>
        </w:tc>
        <w:tc>
          <w:tcPr>
            <w:tcW w:w="3402" w:type="dxa"/>
          </w:tcPr>
          <w:p>
            <w:r/>
          </w:p>
        </w:tc>
      </w:tr>
      <w:tr>
        <w:tc>
          <w:tcPr>
            <w:tcW w:w="4876" w:type="dxa"/>
          </w:tcPr>
          <w:p>
            <w:r/>
            <w:r>
              <w:rPr>
                <w:b w:val="0"/>
                <w:i w:val="0"/>
                <w:sz w:val="18"/>
              </w:rPr>
              <w:t>e-Okul girişlerinin (sınav tarihi ilanı, puanlar) zamanında yapıldığının kontrolü</w:t>
            </w:r>
          </w:p>
        </w:tc>
        <w:tc>
          <w:tcPr>
            <w:tcW w:w="1814" w:type="dxa"/>
          </w:tcPr>
          <w:p>
            <w:r/>
            <w:r>
              <w:rPr>
                <w:b w:val="0"/>
                <w:i w:val="0"/>
                <w:color w:val="C00000"/>
                <w:sz w:val="18"/>
              </w:rPr>
              <w:t>[Zümre başkanı]</w:t>
            </w:r>
          </w:p>
        </w:tc>
        <w:tc>
          <w:tcPr>
            <w:tcW w:w="3402" w:type="dxa"/>
          </w:tcPr>
          <w:p>
            <w:r/>
          </w:p>
        </w:tc>
      </w:tr>
    </w:tbl>
    <w:p>
      <w:pPr>
        <w:spacing w:after="60" w:before="0"/>
      </w:pPr>
    </w:p>
    <w:p>
      <w:pPr>
        <w:spacing w:before="60" w:after="100"/>
        <w:ind w:left="340"/>
        <w:jc w:val="both"/>
      </w:pPr>
      <w:r>
        <w:rPr>
          <w:b/>
          <w:color w:val="1F3B63"/>
          <w:sz w:val="20"/>
        </w:rPr>
        <w:t xml:space="preserve">KARAR 3 — </w:t>
      </w:r>
      <w:r>
        <w:rPr>
          <w:b w:val="0"/>
          <w:i w:val="0"/>
          <w:sz w:val="20"/>
        </w:rPr>
        <w:t>Yukarıdaki iş bölümü çizelgesinin 2026-2027 ders yılı boyunca geçerli olmak üzere kabulüne; her sorumlunun görevinin gerçekleşme durumunu kasım ve nisan toplantılarında raporlamasına karar verildi.</w:t>
      </w:r>
    </w:p>
    <w:p>
      <w:pPr>
        <w:spacing w:before="200" w:after="60"/>
        <w:keepNext/>
        <w:keepLines/>
      </w:pPr>
      <w:r>
        <w:rPr>
          <w:b/>
          <w:i w:val="0"/>
          <w:color w:val="1F3B63"/>
          <w:sz w:val="21"/>
        </w:rPr>
        <w:t>4. İlgili mevzuat ve genelgelerin incelenmesi</w:t>
      </w:r>
    </w:p>
    <w:p>
      <w:pPr>
        <w:spacing w:after="80" w:before="0"/>
        <w:jc w:val="both"/>
      </w:pPr>
      <w:r>
        <w:rPr>
          <w:b w:val="0"/>
          <w:i w:val="0"/>
          <w:sz w:val="20"/>
        </w:rPr>
        <w:t>Yönergenin 12 nci maddesinin sekizinci fıkrasının (b) bendi gereğince zümreyi ilgilendiren mevzuat okundu. Ortaöğretim Kurumları Yönetmeliğinde 22.02.2025 tarihli ve 32821 sayılı Resmî Gazete'de yayımlanan değişikliklerle ölçme ve değerlendirme hükümlerinde yapılan düzenlemeler ile Eğitim Kurulları ve Zümreleri Yönergesinin 12.02.2025 tarihli değişikliği üzerinde ayrıca duruldu.</w:t>
      </w:r>
    </w:p>
    <w:p>
      <w:pPr>
        <w:spacing w:after="80" w:before="0"/>
        <w:jc w:val="both"/>
      </w:pPr>
      <w:r>
        <w:rPr>
          <w:b w:val="0"/>
          <w:i w:val="0"/>
          <w:sz w:val="20"/>
        </w:rPr>
        <w:t>2026-2027 Eğitim ve Öğretim Yılına İlişkin İş ve İşlemler Genelgesinin (2026/70) zümreyi ilgilendiren bentleri okundu:</w:t>
      </w:r>
    </w:p>
    <w:p>
      <w:pPr>
        <w:spacing w:after="40" w:before="0"/>
        <w:ind w:left="567" w:hanging="283"/>
        <w:jc w:val="both"/>
      </w:pPr>
      <w:r>
        <w:rPr>
          <w:b w:val="0"/>
          <w:i w:val="0"/>
          <w:sz w:val="18"/>
        </w:rPr>
        <w:t>— Bent 8: Tasarımı Türkiye Yüzyılı Maarif Modeli'ne göre yenilenen yeni EBA bu yıl hizmete girmekte; MEBİ, OGM Materyal, HEMBA ve yapay zekâ destekli DİLİM içeriklerinin etkin kullanılması istenmektedir.</w:t>
      </w:r>
    </w:p>
    <w:p>
      <w:pPr>
        <w:spacing w:after="40" w:before="0"/>
        <w:ind w:left="567" w:hanging="283"/>
        <w:jc w:val="both"/>
      </w:pPr>
      <w:r>
        <w:rPr>
          <w:b w:val="0"/>
          <w:i w:val="0"/>
          <w:sz w:val="18"/>
        </w:rPr>
        <w:t>— Bent 9: Öğretmen Bilişim Ağı'ndaki Türkiye Yüzyılı Maarif Modeli öğretmen eğitimi paketinde kademe ve alana göre hazırlanan bütün modüllerin tamamlanması gerekmektedir.</w:t>
      </w:r>
    </w:p>
    <w:p>
      <w:pPr>
        <w:spacing w:after="40" w:before="0"/>
        <w:ind w:left="567" w:hanging="283"/>
        <w:jc w:val="both"/>
      </w:pPr>
      <w:r>
        <w:rPr>
          <w:b w:val="0"/>
          <w:i w:val="0"/>
          <w:sz w:val="18"/>
        </w:rPr>
        <w:t>— Bent 19: 180 iş günü esastır; ders yılının son haftalarında devamı azaltacak uygulamalardan kaçınılır.</w:t>
      </w:r>
    </w:p>
    <w:p>
      <w:pPr>
        <w:spacing w:after="40" w:before="0"/>
        <w:ind w:left="567" w:hanging="283"/>
        <w:jc w:val="both"/>
      </w:pPr>
      <w:r>
        <w:rPr>
          <w:b w:val="0"/>
          <w:i w:val="0"/>
          <w:sz w:val="18"/>
        </w:rPr>
        <w:t>— Bent 20: 9, 10 ve 11. sınıflarda e-Okul gelişim raporları her ünitenin/temanın işlenişini müteakiben süresi içinde doldurulur ve içeriği hakkında veliler bilgilendirilir.</w:t>
      </w:r>
    </w:p>
    <w:p>
      <w:pPr>
        <w:spacing w:after="40" w:before="0"/>
        <w:ind w:left="567" w:hanging="283"/>
        <w:jc w:val="both"/>
      </w:pPr>
      <w:r>
        <w:rPr>
          <w:b w:val="0"/>
          <w:i w:val="0"/>
          <w:sz w:val="18"/>
        </w:rPr>
        <w:t>— Bent 21: Bakanlıkça belirlenen ortak sınavlar ve Bakanlık ölçme araçları dışında deneme, hazır bulunuşluk ve tarama sınavı okullarda uygulanamaz, öğrencilere satın aldırılamaz.</w:t>
      </w:r>
    </w:p>
    <w:p>
      <w:pPr>
        <w:spacing w:after="40" w:before="0"/>
        <w:ind w:left="567" w:hanging="283"/>
        <w:jc w:val="both"/>
      </w:pPr>
      <w:r>
        <w:rPr>
          <w:b w:val="0"/>
          <w:i w:val="0"/>
          <w:sz w:val="18"/>
        </w:rPr>
        <w:t>— Bent 22: Ortak yazılılarda konu soru dağılım tablosu esas alınır; sorular açık uçlu veya açık uçlu ile kısa cevaplı olarak hazırlanır.</w:t>
      </w:r>
    </w:p>
    <w:p>
      <w:pPr>
        <w:spacing w:after="40" w:before="0"/>
        <w:ind w:left="567" w:hanging="283"/>
        <w:jc w:val="both"/>
      </w:pPr>
      <w:r>
        <w:rPr>
          <w:b w:val="0"/>
          <w:i w:val="0"/>
          <w:sz w:val="18"/>
        </w:rPr>
        <w:t>— Bent 29: Bakanlıkça ücretsiz dağıtılan kaynaklar dışındaki materyaller okulda kullandırılmaz; veliye mali yük ve marka dayatması yapılamaz.</w:t>
      </w:r>
    </w:p>
    <w:p>
      <w:pPr>
        <w:spacing w:after="40" w:before="0"/>
        <w:ind w:left="567" w:hanging="283"/>
        <w:jc w:val="both"/>
      </w:pPr>
      <w:r>
        <w:rPr>
          <w:b w:val="0"/>
          <w:i w:val="0"/>
          <w:sz w:val="18"/>
        </w:rPr>
        <w:t>— Bent 37: Öğrenci sınıfta telefon bulundurmaz, öğretmen de sınıfta telefon kullanmaz; ödev ve bilgilendirmelerde Bakanlık platformları dışındaki araçlardan kaçınılır.</w:t>
      </w:r>
    </w:p>
    <w:p>
      <w:pPr>
        <w:spacing w:after="80" w:before="0"/>
        <w:jc w:val="both"/>
      </w:pPr>
      <w:r>
        <w:rPr>
          <w:b w:val="0"/>
          <w:i w:val="0"/>
          <w:sz w:val="20"/>
        </w:rPr>
        <w:t>Genelgelerin yıl bazlı olduğu, önceki yıla ait genelgeye dayanılamayacağı hatırlatıldı.</w:t>
      </w:r>
    </w:p>
    <w:p>
      <w:pPr>
        <w:spacing w:before="60" w:after="100"/>
        <w:ind w:left="340"/>
        <w:jc w:val="both"/>
      </w:pPr>
      <w:r>
        <w:rPr>
          <w:b/>
          <w:color w:val="1F3B63"/>
          <w:sz w:val="20"/>
        </w:rPr>
        <w:t xml:space="preserve">KARAR 4 — </w:t>
      </w:r>
      <w:r>
        <w:rPr>
          <w:b w:val="0"/>
          <w:i w:val="0"/>
          <w:sz w:val="20"/>
        </w:rPr>
        <w:t>Okunan mevzuat ve genelge hükümlerinin bu tutanağın ilgili gündem maddelerinde kararlaştırılan uygulamalarla hayata geçirilmesine; yıl içinde yayımlanacak düzenlemelerin zümre başkanınca üyelere duyurulmasına ve gerektiğinde ara zümre toplantısı yapılmasına karar verildi.</w:t>
      </w:r>
    </w:p>
    <w:p>
      <w:pPr>
        <w:spacing w:before="200" w:after="60"/>
        <w:keepNext/>
        <w:keepLines/>
      </w:pPr>
      <w:r>
        <w:rPr>
          <w:b/>
          <w:i w:val="0"/>
          <w:color w:val="1F3B63"/>
          <w:sz w:val="21"/>
        </w:rPr>
        <w:t>5. Öğretim programlarının ve ders kitaplarının incelenmesi; TTKB-İDES görüşleri</w:t>
      </w:r>
    </w:p>
    <w:p>
      <w:pPr>
        <w:spacing w:after="80" w:before="0"/>
        <w:jc w:val="both"/>
      </w:pPr>
      <w:r>
        <w:rPr>
          <w:b w:val="0"/>
          <w:i w:val="0"/>
          <w:sz w:val="20"/>
        </w:rPr>
        <w:t xml:space="preserve">Türkiye Yüzyılı Maarif Modeli'ne İlişkin İş ve İşlemler Genelgesinin 6 ncı maddesi doğrultusunda branşın öğretim programı sınıf düzeyi bazında incelendi: öğrenme çıktıları ve süreç bileşenleri, alan becerileri, kavramsal beceriler, eğilimler, sosyal-duygusal öğrenme becerileri, değerler, okuryazarlık becerileri ve disiplinler arası ilişkiler üzerinde duruldu. Modelin uygulandığı </w:t>
      </w:r>
      <w:r>
        <w:rPr>
          <w:b w:val="0"/>
          <w:i w:val="0"/>
          <w:color w:val="C00000"/>
          <w:sz w:val="20"/>
        </w:rPr>
        <w:t>[9, 10 ve 11.]</w:t>
      </w:r>
      <w:r>
        <w:rPr>
          <w:b w:val="0"/>
          <w:i w:val="0"/>
          <w:sz w:val="20"/>
        </w:rPr>
        <w:t xml:space="preserve"> sınıflarda Türkiye Yüzyılı Maarif Modeli öğretim programının, kapsam dışındaki </w:t>
      </w:r>
      <w:r>
        <w:rPr>
          <w:b w:val="0"/>
          <w:i w:val="0"/>
          <w:color w:val="C00000"/>
          <w:sz w:val="20"/>
        </w:rPr>
        <w:t>[12.]</w:t>
      </w:r>
      <w:r>
        <w:rPr>
          <w:b w:val="0"/>
          <w:i w:val="0"/>
          <w:sz w:val="20"/>
        </w:rPr>
        <w:t xml:space="preserve"> sınıflarda ise hâlen yürürlükte olan öğretim programının esas alınacağı belirtildi.</w:t>
      </w:r>
    </w:p>
    <w:p>
      <w:pPr>
        <w:spacing w:after="80" w:before="0"/>
        <w:jc w:val="both"/>
      </w:pPr>
      <w:r>
        <w:rPr>
          <w:b w:val="0"/>
          <w:i w:val="0"/>
          <w:sz w:val="20"/>
        </w:rPr>
        <w:t>Genelgenin 12 nci maddesi gereğince ders kitapları EBA üzerinden indirilerek incelendi; 11 inci maddesi uyarınca ders kitaplarının ve elektronik içeriklerin tamamının kullanılmasının esas olduğu vurgulandı. Programa ilişkin görüş ve önerilerin 17 nci madde uyarınca TTKB-İDES sistemine, ders kitabına ilişkin görüşlerin ise 18 inci madde uyarınca kitabın arka kapağındaki karekod üzerinden bildirileceği kararlaştırıldı. Yıllık planların, 16 ncı madde gereğince Bakanlıkça yayımlanan örnek yıllık çerçeve planlar dikkate alınarak hazırlanacağı belirtildi.</w:t>
      </w:r>
    </w:p>
    <w:p>
      <w:pPr>
        <w:spacing w:before="60" w:after="100"/>
        <w:ind w:left="340"/>
        <w:jc w:val="both"/>
      </w:pPr>
      <w:r>
        <w:rPr>
          <w:b/>
          <w:color w:val="1F3B63"/>
          <w:sz w:val="20"/>
        </w:rPr>
        <w:t xml:space="preserve">KARAR 5 — </w:t>
      </w:r>
      <w:r>
        <w:rPr>
          <w:b w:val="0"/>
          <w:i w:val="0"/>
          <w:sz w:val="20"/>
        </w:rPr>
        <w:t xml:space="preserve">Ders kitaplarının </w:t>
      </w:r>
      <w:r>
        <w:rPr>
          <w:b w:val="0"/>
          <w:i w:val="0"/>
          <w:color w:val="C00000"/>
          <w:sz w:val="20"/>
        </w:rPr>
        <w:t>[……………………]</w:t>
      </w:r>
      <w:r>
        <w:rPr>
          <w:b w:val="0"/>
          <w:i w:val="0"/>
          <w:sz w:val="20"/>
        </w:rPr>
        <w:t xml:space="preserve"> tarihine kadar sınıf düzeyi bazında incelenmesine; inceleme sonucunda oluşan program görüşlerinin TTKB-İDES'e, ders kitabı görüşlerinin karekod üzerinden iletilmesine ve girişlerin madde 3 çizelgesinde belirlenen sorumlu tarafından her zümre toplantısında raporlanmasına karar verildi.</w:t>
      </w:r>
    </w:p>
    <w:p>
      <w:pPr>
        <w:spacing w:before="200" w:after="60"/>
        <w:keepNext/>
        <w:keepLines/>
      </w:pPr>
      <w:r>
        <w:rPr>
          <w:b/>
          <w:i w:val="0"/>
          <w:color w:val="1F3B63"/>
          <w:sz w:val="21"/>
        </w:rPr>
        <w:t>6. Yıllık plan ve ders planları; Atatürkçülük konularının işlenmesi</w:t>
      </w:r>
    </w:p>
    <w:p>
      <w:pPr>
        <w:spacing w:after="80" w:before="0"/>
        <w:jc w:val="both"/>
      </w:pPr>
      <w:r>
        <w:rPr>
          <w:b w:val="0"/>
          <w:i w:val="0"/>
          <w:sz w:val="20"/>
        </w:rPr>
        <w:t>Eğitim Öğretim Çalışmalarının Planlı Yürütülmesine İlişkin Yönergenin 9 uncu maddesinin birinci fıkrası uyarınca yıllık planın sınıf/alan zümresince ortak hazırlanarak ders yılı başında okul yönetimine sunulacağı; 10 uncu maddenin birinci fıkrasının (f) bendi uyarınca okul müdürünce ders yılının başlamasından itibaren on beş gün içinde onaylanacağı, (g) bendi uyarınca öğretmenin onaylı planın bir örneğini basılı veya elektronik ortamda yanında bulunduracağı belirtildi.</w:t>
      </w:r>
    </w:p>
    <w:p>
      <w:pPr>
        <w:spacing w:after="80" w:before="0"/>
        <w:jc w:val="both"/>
      </w:pPr>
      <w:r>
        <w:rPr>
          <w:b w:val="0"/>
          <w:i w:val="0"/>
          <w:sz w:val="20"/>
        </w:rPr>
        <w:t>Planın, Bakanlık yıllık çalışma takvimi esas alınarak konu/ünite/tema başına gün ve ders saati dağılımıyla yapılacağı; aynı maddenin (ç) bendi gereğince gezi, deney, ödev ve değerlendirme çalışmalarının belli haftalarda yığılmaması için ortak önlem alınacağı kararlaştırıldı. 9, 10 ve 11. sınıflarda e-Okul gelişim raporlarının her ünitenin işlenişini müteakiben doldurulacağı dikkate alınarak plandaki ünite bitiş tarihlerinin gerçekçi belirlenmesi, 180 iş günü esası gereğince yıl sonu haftalarında devamı azaltacak planlamadan kaçınılması benimsendi.</w:t>
      </w:r>
    </w:p>
    <w:p>
      <w:pPr>
        <w:spacing w:after="80" w:before="0"/>
        <w:jc w:val="both"/>
      </w:pPr>
      <w:r>
        <w:rPr>
          <w:b w:val="0"/>
          <w:i w:val="0"/>
          <w:sz w:val="20"/>
        </w:rPr>
        <w:t>2488 sayılı Tebliğler Dergisi'nde yer alan Atatürkçülük konularının yıllık plana ve ders planlarına dağıtılarak işlenmesi, konu ve kazanım ağırlıkları ile okulun çevre özelliklerinin gözetilmesi hususu görüşüldü. Ders planlarının zümre ve şube öğretmenlerinin ortak katkısıyla hazırlanacağı, uygulamadan ders öğretmeninin, takipten okul müdürünün sorumlu olduğu, tek tip plan zorunluluğu bulunmadığı hatırlatıldı.</w:t>
      </w:r>
    </w:p>
    <w:p>
      <w:pPr>
        <w:spacing w:before="60" w:after="100"/>
        <w:ind w:left="340"/>
        <w:jc w:val="both"/>
      </w:pPr>
      <w:r>
        <w:rPr>
          <w:b/>
          <w:color w:val="1F3B63"/>
          <w:sz w:val="20"/>
        </w:rPr>
        <w:t xml:space="preserve">KARAR 6 — </w:t>
      </w:r>
      <w:r>
        <w:rPr>
          <w:b w:val="0"/>
          <w:i w:val="0"/>
          <w:sz w:val="20"/>
        </w:rPr>
        <w:t xml:space="preserve">Yıllık planların zümrece ortak hazırlanarak </w:t>
      </w:r>
      <w:r>
        <w:rPr>
          <w:b w:val="0"/>
          <w:i w:val="0"/>
          <w:color w:val="C00000"/>
          <w:sz w:val="20"/>
        </w:rPr>
        <w:t>[……………………]</w:t>
      </w:r>
      <w:r>
        <w:rPr>
          <w:b w:val="0"/>
          <w:i w:val="0"/>
          <w:sz w:val="20"/>
        </w:rPr>
        <w:t xml:space="preserve"> tarihine kadar okul yönetimine teslim edilmesine; Atatürkçülük konularının 2488 sayılı Tebliğler Dergisi'ne göre planlara işlenmesine; ünite/tema bitiş tarihlerinin e-Okul gelişim raporu takvimiyle uyumlu belirlenmesine ve plandaki sapmaların nedenleriyle birlikte kasım ve nisan toplantılarında raporlanmasına karar verildi.</w:t>
      </w:r>
    </w:p>
    <w:p>
      <w:pPr>
        <w:spacing w:before="200" w:after="60"/>
        <w:keepNext/>
        <w:keepLines/>
      </w:pPr>
      <w:r>
        <w:rPr>
          <w:b/>
          <w:i w:val="0"/>
          <w:color w:val="1F3B63"/>
          <w:sz w:val="21"/>
        </w:rPr>
        <w:t>7. Öğretim yöntem ve teknikleri; öğrenme-öğretme sürecinin planlanması</w:t>
      </w:r>
    </w:p>
    <w:p>
      <w:pPr>
        <w:spacing w:after="80" w:before="0"/>
        <w:jc w:val="both"/>
      </w:pPr>
      <w:r>
        <w:rPr>
          <w:b w:val="0"/>
          <w:i w:val="0"/>
          <w:sz w:val="20"/>
        </w:rPr>
        <w:t>Derslerin işlenişinde kullanılacak öğretim yöntem ve teknikleri, konu/tema ile öğrenme çıktısı eşleşmesi gözetilerek belirlendi; Planlı Yürütülme Yönergesinin 4 üncü maddesi doğrultusunda öğrenci merkezli, beceri temelli ve aktif öğrenmenin esas alınacağı kabul edildi.</w:t>
      </w:r>
    </w:p>
    <w:p>
      <w:pPr>
        <w:spacing w:after="80" w:before="0"/>
        <w:jc w:val="both"/>
      </w:pPr>
      <w:r>
        <w:rPr>
          <w:b w:val="0"/>
          <w:i w:val="0"/>
          <w:sz w:val="20"/>
        </w:rPr>
        <w:t>Türkiye Yüzyılı Maarif Modeli'nin uygulandığı sınıflarda planlamanın; kavramsal ve alan becerileri, eğilimler, erdem-değer-eylem çerçevesi, okuryazarlık becerileri, farklılaştırma (zenginleştirme ve destekleme), öğrenme kanıtları, ön değerlendirme, köprü kurma, disiplinler arası ilişkiler, okul temelli planlama ve program dışı etkinlikler bileşenlerinin tamamı göz önünde bulundurularak yapılacağı belirtildi.</w:t>
      </w:r>
    </w:p>
    <w:p>
      <w:pPr>
        <w:spacing w:after="80" w:before="0"/>
        <w:jc w:val="both"/>
      </w:pPr>
      <w:r>
        <w:rPr>
          <w:b w:val="0"/>
          <w:i w:val="0"/>
          <w:sz w:val="20"/>
        </w:rPr>
        <w:t>Temaların başındaki temel kabuller ve ön değerlendirme bölümlerine göre ders yılı başında bir ön değerlendirme uygulaması yapılması; sonuçların not amaçlı değil öğrenme eksiklerini belirlemek amaçlı kullanılması ve öğrencilerle paylaşılması görüşü benimsendi.</w:t>
      </w:r>
    </w:p>
    <w:p>
      <w:pPr>
        <w:spacing w:after="80" w:before="0"/>
        <w:jc w:val="both"/>
      </w:pPr>
      <w:r>
        <w:rPr>
          <w:b w:val="0"/>
          <w:i w:val="0"/>
          <w:sz w:val="20"/>
        </w:rPr>
        <w:t>Okul temelli faaliyetlere yönelik planlamalar yapıldı; eba.gov.tr, oba.gov.tr, tymm.meb.gov.tr ve ogmmateryal.eba.gov.tr içerikleri ile MEBİ, OGM Materyal, HEMBA ve DİLİM uygulamalarının planlamada etkin kullanılacağı; ödev verme ve bilgilendirmelerde Bakanlığın belirlediği platformlar dışındaki araçların kullanılmayacağı kararlaştırıldı.</w:t>
      </w:r>
    </w:p>
    <w:p>
      <w:pPr>
        <w:spacing w:before="60" w:after="100"/>
        <w:ind w:left="340"/>
        <w:jc w:val="both"/>
      </w:pPr>
      <w:r>
        <w:rPr>
          <w:b/>
          <w:color w:val="1F3B63"/>
          <w:sz w:val="20"/>
        </w:rPr>
        <w:t xml:space="preserve">KARAR 7 — </w:t>
      </w:r>
      <w:r>
        <w:rPr>
          <w:b w:val="0"/>
          <w:i w:val="0"/>
          <w:sz w:val="20"/>
        </w:rPr>
        <w:t xml:space="preserve">Ders yılı başı ön değerlendirme uygulamasının </w:t>
      </w:r>
      <w:r>
        <w:rPr>
          <w:b w:val="0"/>
          <w:i w:val="0"/>
          <w:color w:val="C00000"/>
          <w:sz w:val="20"/>
        </w:rPr>
        <w:t>[……………………]</w:t>
      </w:r>
      <w:r>
        <w:rPr>
          <w:b w:val="0"/>
          <w:i w:val="0"/>
          <w:sz w:val="20"/>
        </w:rPr>
        <w:t xml:space="preserve"> tarihinde, zümrece hazırlanacak ortak araçla ve puanla değerlendirilmeksizin yapılmasına; sonuçların sınıf bazında özetlenerek öğrenme eksiklerinin giderilmesinde ve yıllık planın uygulanmasında dikkate alınmasına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eksikliklerine ve eğilimlere ilişkin veri üretecek şekilde, beceri odaklı, süreç odaklı ve geri bildirim sağlayan geliştirici bir yapıda planlanacağı belirtildi. Aynı genelgenin 14 üncü maddesi ile Yazılı ve Uygulamalı Sınavlar Yönergesinin 5 inci maddesi gereğince sınıf içi uygulamalar hariç öğrencileri akademik başarıya göre sıralayan il, ilçe ve okul geneli sınavların yapılmayacağı, ortak sınav sonuçlarından okul ve sınıf karşılaştırma listeleri üretilmeyeceği vurgulandı.</w:t>
      </w:r>
    </w:p>
    <w:p>
      <w:pPr>
        <w:spacing w:after="80" w:before="0"/>
        <w:jc w:val="both"/>
      </w:pPr>
      <w:r>
        <w:rPr>
          <w:b w:val="0"/>
          <w:i w:val="0"/>
          <w:sz w:val="20"/>
        </w:rPr>
        <w:t>2026/70 sayılı Genelgenin 21 inci bendi uyarınca Bakanlıkça belirlenen ortak sınav uygulamaları ve Bakanlık ölçme araçları dışında; öğrencileri yarıştıran, sıralayan ya da veliye mali yük getiren deneme sınavı, hazır bulunuşluk uygulaması ve tarama sınavının okulda uygulanamayacağı, öğrencilere satın aldırılamayacağı belirtilerek zümre planlamasında bu tür sınavlara yer verilmemesi; izlemenin yalnızca okul yazılıları ve Bakanlık ölçme araçlarının verileriyle yapılması benimsendi.</w:t>
      </w:r>
    </w:p>
    <w:p>
      <w:pPr>
        <w:spacing w:before="200" w:after="60"/>
        <w:keepNext/>
        <w:keepLines/>
      </w:pPr>
      <w:r>
        <w:rPr>
          <w:b/>
          <w:i w:val="0"/>
          <w:color w:val="1F3B63"/>
          <w:sz w:val="21"/>
        </w:rPr>
        <w:t>8-A. Yazılı sınavlar (bütün dersler)</w:t>
      </w:r>
    </w:p>
    <w:p>
      <w:pPr>
        <w:spacing w:after="80" w:before="0"/>
        <w:jc w:val="both"/>
      </w:pPr>
      <w:r>
        <w:rPr>
          <w:b w:val="0"/>
          <w:i w:val="0"/>
          <w:sz w:val="20"/>
        </w:rPr>
        <w:t>Ortaöğretim Kurumları Yönetmeliğinin 45 inci maddesinin birinci fıkrasının (a) bendi ile Yazılı ve Uygulamalı Sınavlar Yönergesinin 5 inci maddesi gereğince bir dönemde her dersten iki yazılı sınav yapılacağı; haftalık ders saati altı ve üzeri olan derslerde üçüncü sınav yapılabilmesinin il sınıf/alan zümresi kararına bağlı olduğu, bu kararın okul zümresince alınamayacağı, alınmış ise uygulanacağı belirtildi.</w:t>
      </w:r>
    </w:p>
    <w:p>
      <w:pPr>
        <w:spacing w:after="80" w:before="0"/>
        <w:jc w:val="both"/>
      </w:pPr>
      <w:r>
        <w:rPr>
          <w:b w:val="0"/>
          <w:i w:val="0"/>
          <w:sz w:val="20"/>
        </w:rPr>
        <w:t>Uygulamalı sınavlar hariç, birden fazla şubede okutulan derslerin sınavlarının ortak yapılmasının esas olduğu; okul geneli ortak yazılıların sorularının ve cevap anahtarlarının 45 inci maddenin (b) bendi uyarınca zümrece, konu soru dağılım tablosuna uygun hazırlanacağı ve sınav sonunda ilan edileceği kararlaştırıldı. Soruların, cevabını öğrencinin oluşturduğu açık uçlu ya da açık uçlu ile kısa cevaplı yazılı yoklama şeklinde, farklı bilişsel düzeylerdeki öğrenme çıktılarını ölçecek biçimde hazırlanacağı; bir önceki sınavdan sonra işlenen konulara ağırlık verilerek geriye doğru azalan oranda bütün konuların kapsanacağı benimsendi. Sorularla birlikte ayrıntılı cevap anahtarı ile ölçme aracının özelliğine göre dereceli puanlama anahtarı, dereceleme ölçeği veya kontrol listesi hazırlanacaktır.</w:t>
      </w:r>
    </w:p>
    <w:p>
      <w:pPr>
        <w:spacing w:after="80" w:before="0"/>
        <w:jc w:val="both"/>
      </w:pPr>
      <w:r>
        <w:rPr>
          <w:b w:val="0"/>
          <w:i w:val="0"/>
          <w:sz w:val="20"/>
        </w:rPr>
        <w:t>Sınav tarihlerinin öğretim yılı başında e-Okul'dan ilan edileceği, günde en fazla iki sınav yapılacağı ve sınav süresinin zorunlu hâller dışında bir ders saatini aşamayacağı hatırlatıldı. Sınav pencereleri olarak birinci dönem birinci sınav için ekim ayının son haftası ile kasım ayının ilk haftası, birinci dönem ikinci sınav için aralık ayının son haftası ile ocak ayının ilk haftası, ikinci dönem birinci sınav için mart ayının son haftası ile nisan ayının ilk haftası, ikinci dönem ikinci sınav için mayıs ayının son haftası ile haziran ayının ilk haftası önerildi. Ünite, tema veya konu sonlarında anında geri bildirim amacıyla yapılabilecek kısa süreli sınavların puanla değerlendirilmeyeceği belirtildi.</w:t>
      </w:r>
    </w:p>
    <w:p>
      <w:pPr>
        <w:spacing w:after="80" w:before="0"/>
        <w:jc w:val="both"/>
      </w:pPr>
      <w:r>
        <w:rPr>
          <w:b w:val="0"/>
          <w:i w:val="0"/>
          <w:sz w:val="20"/>
        </w:rPr>
        <w:t>Okul içi usul bakımından, okulun yazılı ve uygulamalı sınavlar uygulama yönergesi uyarınca konu soru dağılım tablosunun sınavdan en geç on iş günü önce idareye teslim edilerek öğrencilere duyurulacağı; sınav evrakının zümre başkanı ve ders öğretmenlerinin imzasıyla en az beş iş günü önce müdürlüğe teslim edileceği; sonuçların sınavı takip eden on iş günü içinde öğrenciye duyurularak e-Okul'a işleneceği ve ortak hataların sınıfta açıklanacağı kayda geçirildi.</w:t>
      </w:r>
    </w:p>
    <w:p>
      <w:pPr>
        <w:spacing w:after="80" w:before="0"/>
        <w:jc w:val="both"/>
      </w:pPr>
      <w:r>
        <w:rPr>
          <w:b w:val="0"/>
          <w:i w:val="0"/>
          <w:sz w:val="20"/>
        </w:rPr>
        <w:t>Sınav sonuçlarına itiraz bakımından, Ortaöğretim Kurumları Yönetmeliğinin 49 uncu maddesinin dördüncü fıkrası uyarınca öğrenci velisinin sonuçların ilanını takip eden beş iş günü içinde yazılı olarak okul yönetimine itirazda bulunabileceği ve itirazın, ders öğretmeni dışında ilgili branştan en az iki öğretmenden oluşturulan komisyonca incelenerek nihai puanın veliye bildirileceği belirtildi. Yazılı ve Uygulamalı Sınavlar Yönergesinin 6 ncı maddesinin birinci fıkrasının (h) bendinde sonuç itirazı için üç iş günlük süre öngörülmüş olmakla birlikte, okul yönetimince öğrenci lehine olan ve üst normda yer alan beş iş günlük sürenin esas alınmasının kararlaştırıldığı; sınav sorularına itirazın ise aynı fıkranın (ğ) bendi uyarınca üç iş günü içinde okul müdürlüğüne dilekçeyle yapılacağı bildirildi. Öğrencinin talebi hâlinde sınav evrakının, anılan Yönetmeliğin 49 uncu maddesinin üçüncü fıkrası uyarınca ders öğretmenince öğrenciyle birlikte bir defa daha inceleneceği hatırlatıldı.</w:t>
      </w:r>
    </w:p>
    <w:p>
      <w:pPr>
        <w:spacing w:after="80" w:before="0"/>
        <w:jc w:val="both"/>
      </w:pPr>
      <w:r>
        <w:rPr>
          <w:b w:val="0"/>
          <w:i w:val="0"/>
          <w:sz w:val="20"/>
        </w:rPr>
        <w:t>Hangi sınavların ilçe, il veya ülke geneli ortak yapılacağına ilişkin karar ve uygulama takvimi ile bu sınavların konu soru dağılım tablolarının okul zümresi dışında belirlendiği; ülke geneli sınavların Bakanlıkça, il/ilçe geneli sınavların ilçe millî eğitim müdürleri kurulu kararıyla, tabloların ise il sınıf/alan zümresince ölçme değerlendirme merkezi müdürlüğünün görüşü alınarak hazırlandığı; bu duyuruların çoğu yıl ders yılı başı zümresine yetişmediği belirtilerek kararın iki kademeli alınması benimsendi.</w:t>
      </w:r>
    </w:p>
    <w:p>
      <w:pPr>
        <w:spacing w:before="60" w:after="100"/>
        <w:ind w:left="340"/>
        <w:jc w:val="both"/>
      </w:pPr>
      <w:r>
        <w:rPr>
          <w:b/>
          <w:color w:val="1F3B63"/>
          <w:sz w:val="20"/>
        </w:rPr>
        <w:t xml:space="preserve">KARAR 8 — </w:t>
      </w:r>
      <w:r>
        <w:rPr>
          <w:b w:val="0"/>
          <w:i w:val="0"/>
          <w:sz w:val="20"/>
        </w:rPr>
        <w:t>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gerekmesi hâlinde ara zümre toplantısı yapılarak ayrı tutanağa bağlanmasına, bu tutanak üzerinde sonradan değişiklik veya şerh yapılmamasına karar verildi.</w:t>
      </w:r>
    </w:p>
    <w:p>
      <w:pPr>
        <w:spacing w:before="60" w:after="100"/>
        <w:ind w:left="340"/>
        <w:jc w:val="both"/>
      </w:pPr>
      <w:r>
        <w:rPr>
          <w:b/>
          <w:color w:val="1F3B63"/>
          <w:sz w:val="20"/>
        </w:rPr>
        <w:t xml:space="preserve">KARAR 9 — </w:t>
      </w:r>
      <w:r>
        <w:rPr>
          <w:b w:val="0"/>
          <w:i w:val="0"/>
          <w:sz w:val="20"/>
        </w:rPr>
        <w:t xml:space="preserve">Merkezî düzenleme kapsamına girmeyen dersler ve sınavlar bakımından yukarıdaki sınav pencerelerinin esas alınmasına; sınav tarihlerinin </w:t>
      </w:r>
      <w:r>
        <w:rPr>
          <w:b w:val="0"/>
          <w:i w:val="0"/>
          <w:color w:val="C00000"/>
          <w:sz w:val="20"/>
        </w:rPr>
        <w:t>[……………………]</w:t>
      </w:r>
      <w:r>
        <w:rPr>
          <w:b w:val="0"/>
          <w:i w:val="0"/>
          <w:sz w:val="20"/>
        </w:rPr>
        <w:t xml:space="preserve"> tarihine kadar e-Okul'dan ilan edilmesine; konu soru dağılım tablosunun sınavdan on iş günü önce, sınav evrakının beş iş günü önce madde 3 çizelgesindeki sorumlularca hazırlanarak müdürlüğe teslim edilmesine;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Uygulamalı dersler — beden eğitimi ve spor, görsel sanatlar, müzik</w:t>
      </w:r>
    </w:p>
    <w:p>
      <w:pPr>
        <w:spacing w:after="80" w:before="0"/>
        <w:jc w:val="both"/>
      </w:pPr>
      <w:r>
        <w:rPr>
          <w:b w:val="0"/>
          <w:i w:val="0"/>
          <w:sz w:val="20"/>
        </w:rPr>
        <w:t>Ortaöğretim Kurumları Yönetmeliğinin 45 inci maddesinin birinci fıkrasının (f) bendi uyarınca uygulamalı sınavların hangi derslerden yapılacağı ile şekli, sayısı ve süresinin eğitim kurumu sınıf/alan zümresince belirleneceği ve okul müdürünün onayına bağlı olarak uygulanacağı; Eğitim Kurulları ve Zümreleri Yönergesinin 12 nci maddesinin sekizinci fıkrasının (k) bendinin görsel sanatlar, müzik ve beden eğitimi derslerinin değerlendirmesinde dikkate alınacak hususlar ile ürün değerlendirme ölçeklerini bu toplantının gündemine koyduğu belirtildi.</w:t>
      </w:r>
    </w:p>
    <w:p>
      <w:pPr>
        <w:spacing w:after="80" w:before="0"/>
        <w:jc w:val="both"/>
      </w:pPr>
      <w:r>
        <w:rPr>
          <w:b w:val="0"/>
          <w:i w:val="0"/>
          <w:sz w:val="20"/>
        </w:rPr>
        <w:t>Aynı Yönetmeliğin 43 üncü maddesinin birinci fıkrasının (f) bendi gereğince ölçme aracının özelliğine göre dereceli puanlama anahtarı ya da kontrol listesi hazırlanmasının ve kullanılmasının zorunlu olduğu, uygulamalı sınavın genel izlenimle puanlanamayacağı vurgulandı. Sınavların her alanın öğretim programında öngörülen ölçme ve değerlendirme ölçütlerine göre yapılacağı; temaların öğrenme kanıtları bölümlerindeki araçların (performans görevi, dereceleme ölçeği, kontrol listesi, çalışma yaprağı) ölçek geliştirmede esas alınacağı kararlaştırıldı.</w:t>
      </w:r>
    </w:p>
    <w:p>
      <w:pPr>
        <w:spacing w:after="80" w:before="0"/>
        <w:jc w:val="both"/>
      </w:pPr>
      <w:r>
        <w:rPr>
          <w:b w:val="0"/>
          <w:i w:val="0"/>
          <w:sz w:val="20"/>
        </w:rPr>
        <w:t>Ortak sınav esasının uygulamalı sınavları kapsamadığı, ancak şubeler arası puanlama birlikteliği için aynı ölçeğin bütün şubelerde kullanılmasının uygun olacağı görüşü benimsendi. Beden eğitimi dersinde, 51 inci maddenin beşinci fıkrası uyarınca sağlık durumu veya özel eğitim ihtiyacı nedeniyle bazı etkinliklere katılamayacak öğrencilerden doktor raporu isteneceği; rapora göre bazı uygulamalı etkinliklerden muaf tutulanların teorik bilgiler ve uygun etkinliklerle, tümünden muaf tutulanların yalnız teorik bilgilerle değerlendirileceği, raporlu öğrencinin puansız bırakılmayacağı hatırlatıldı.</w:t>
      </w:r>
    </w:p>
    <w:p>
      <w:pPr>
        <w:spacing w:before="60" w:after="100"/>
        <w:ind w:left="340"/>
        <w:jc w:val="both"/>
      </w:pPr>
      <w:r>
        <w:rPr>
          <w:b/>
          <w:color w:val="1F3B63"/>
          <w:sz w:val="20"/>
        </w:rPr>
        <w:t xml:space="preserve">KARAR 10 — </w:t>
      </w:r>
      <w:r>
        <w:rPr>
          <w:b w:val="0"/>
          <w:i w:val="0"/>
          <w:sz w:val="20"/>
        </w:rPr>
        <w:t>Dönemdeki iki sınavın da dersin öğretim programındaki öğrenme çıktılarına dayalı uygulamalı performans sınavı olarak yapılmasına; her sınav için beceri bileşenlerini içeren dereceleme ölçeği ve dereceli puanlama anahtarının bu tutanağın ekinde yer almasına, ölçeklerin sınavdan önce öğrencilere duyurulmasına ve aynı ölçeğin bütün şubelerde kullanılmasına; kararın sınav şekli, sayısı ve süresi bakımından okul müdürünün onayına sunulmasına karar verildi.</w:t>
      </w:r>
    </w:p>
    <w:p>
      <w:pPr>
        <w:spacing w:before="200" w:after="60"/>
        <w:keepNext/>
        <w:keepLines/>
      </w:pPr>
      <w:r>
        <w:rPr>
          <w:b/>
          <w:i w:val="0"/>
          <w:color w:val="1F3B63"/>
          <w:sz w:val="21"/>
        </w:rPr>
        <w:t>8-C. Dil dersleri — Türk dili ve edebiyatı ile yabancı diller</w:t>
      </w:r>
    </w:p>
    <w:p>
      <w:pPr>
        <w:spacing w:after="80" w:before="0"/>
        <w:jc w:val="both"/>
      </w:pPr>
      <w:r>
        <w:rPr>
          <w:b w:val="0"/>
          <w:i w:val="0"/>
          <w:sz w:val="20"/>
        </w:rPr>
        <w:t>Ortaöğretim Kurumları Yönetmeliğinin 45 inci maddesinin birinci fıkrasının (h) bendi uyarınca Türk dili ve edebiyatı ile yabancı dil derslerinin her bir sınavının dinleme, konuşma, okuma ve yazma becerilerini ölçecek şekilde yazılı ve uygulamalı olarak yapılacağı; tek aşamalı, yalnız yazılı sınavın bu derslerde mevzuata aykırı olacağı belirtildi.</w:t>
      </w:r>
    </w:p>
    <w:p>
      <w:pPr>
        <w:spacing w:after="80" w:before="0"/>
        <w:jc w:val="both"/>
      </w:pPr>
      <w:r>
        <w:rPr>
          <w:b w:val="0"/>
          <w:i w:val="0"/>
          <w:sz w:val="20"/>
        </w:rPr>
        <w:t>Yazılı ve Uygulamalı Sınavlar Yönergesinin 5 inci maddesi gereğince sınavın iki aşamalı olduğu; okuma ve yazma becerilerinin yazılı aşamada, dinleme ve konuşma becerilerinin ders öğretmenince yapılan ve ayrı ayrı puanlanan uygulama sınavlarıyla ölçüleceği; uygulamalı aşamanın süresi ile hangi öğrenme çıktılarına göre yapılacağının ders öğretmenlerince belirleneceği, şubeler arası birliktelik için zümrece ortak çerçeve kararlaştırılmasının uygun olacağı görüşüldü. Sınav puanının hesabında Türk dili ve edebiyatı dersinde yazılı aşamanın yüzde yetmiş, dinleme ve konuşma becerilerinin yüzde on beşer; yabancı dil derslerinde yazılı aşamanın yüzde elli, dinleme ve konuşma becerilerinin yüzde yirmi beşer ağırlıkla değerlendirileceği kayda geçirildi. Yabancı dilde becerilerin değerlendirilmesinin, Yönetmeliğin 51 inci maddesinin dördüncü fıkrası uyarınca zümre kararıyla ortak yapılabileceği belirtildi.</w:t>
      </w:r>
    </w:p>
    <w:p>
      <w:pPr>
        <w:spacing w:after="80" w:before="0"/>
        <w:jc w:val="both"/>
      </w:pPr>
      <w:r>
        <w:rPr>
          <w:b w:val="0"/>
          <w:i w:val="0"/>
          <w:sz w:val="20"/>
        </w:rPr>
        <w:t>Türkiye Yüzyılı Maarif Modeli genelgesinin 21 inci maddesi uyarınca Türk dili ve edebiyatı dersinde her dönem iki, yılda toplam dört eser okunacağı ve bir eleştirel film analizi yapılacağı; eserlerin programdaki metin seçimi ölçütlerine göre zümrece, yaş ve sınıf seviyesine uygun belirleneceği; öğrencilerin eleştirel okuma, dinleme/izleme formu ile yapacağı değerlendirmenin dönem sonundaki iki performans puanından biri olarak dikkate alınacağı görüşüldü.</w:t>
      </w:r>
    </w:p>
    <w:p>
      <w:pPr>
        <w:spacing w:before="60" w:after="100"/>
        <w:ind w:left="340"/>
        <w:jc w:val="both"/>
      </w:pPr>
      <w:r>
        <w:rPr>
          <w:b/>
          <w:color w:val="1F3B63"/>
          <w:sz w:val="20"/>
        </w:rPr>
        <w:t xml:space="preserve">KARAR 11 — </w:t>
      </w:r>
      <w:r>
        <w:rPr>
          <w:b w:val="0"/>
          <w:i w:val="0"/>
          <w:sz w:val="20"/>
        </w:rPr>
        <w:t xml:space="preserve">Dil derslerinde her sınavın iki aşamalı yapılmasına; dinleme ve konuşma becerilerine ilişkin görev tiplerinin, dereceli puanlama anahtarlarının ve uygulama takviminin ekte yer alan ortak çerçeveye göre yürütülmesine; Türk dili ve edebiyatı dersinde birinci dönem okunacak eserlerin </w:t>
      </w:r>
      <w:r>
        <w:rPr>
          <w:b w:val="0"/>
          <w:i w:val="0"/>
          <w:color w:val="C00000"/>
          <w:sz w:val="20"/>
        </w:rPr>
        <w:t>[eser 1]</w:t>
      </w:r>
      <w:r>
        <w:rPr>
          <w:b w:val="0"/>
          <w:i w:val="0"/>
          <w:sz w:val="20"/>
        </w:rPr>
        <w:t xml:space="preserve"> ve </w:t>
      </w:r>
      <w:r>
        <w:rPr>
          <w:b w:val="0"/>
          <w:i w:val="0"/>
          <w:color w:val="C00000"/>
          <w:sz w:val="20"/>
        </w:rPr>
        <w:t>[eser 2]</w:t>
      </w:r>
      <w:r>
        <w:rPr>
          <w:b w:val="0"/>
          <w:i w:val="0"/>
          <w:sz w:val="20"/>
        </w:rPr>
        <w:t xml:space="preserve">, ikinci dönem okunacak eserlerin </w:t>
      </w:r>
      <w:r>
        <w:rPr>
          <w:b w:val="0"/>
          <w:i w:val="0"/>
          <w:color w:val="C00000"/>
          <w:sz w:val="20"/>
        </w:rPr>
        <w:t>[eser 3]</w:t>
      </w:r>
      <w:r>
        <w:rPr>
          <w:b w:val="0"/>
          <w:i w:val="0"/>
          <w:sz w:val="20"/>
        </w:rPr>
        <w:t xml:space="preserve"> ve </w:t>
      </w:r>
      <w:r>
        <w:rPr>
          <w:b w:val="0"/>
          <w:i w:val="0"/>
          <w:color w:val="C00000"/>
          <w:sz w:val="20"/>
        </w:rPr>
        <w:t>[eser 4]</w:t>
      </w:r>
      <w:r>
        <w:rPr>
          <w:b w:val="0"/>
          <w:i w:val="0"/>
          <w:sz w:val="20"/>
        </w:rPr>
        <w:t xml:space="preserve"> olarak belirlenmesine ve eleştirel film analizinin </w:t>
      </w:r>
      <w:r>
        <w:rPr>
          <w:b w:val="0"/>
          <w:i w:val="0"/>
          <w:color w:val="C00000"/>
          <w:sz w:val="20"/>
        </w:rPr>
        <w:t>[……………………]</w:t>
      </w:r>
      <w:r>
        <w:rPr>
          <w:b w:val="0"/>
          <w:i w:val="0"/>
          <w:sz w:val="20"/>
        </w:rPr>
        <w:t xml:space="preserve"> ayında yapılmasına karar verildi.</w:t>
      </w:r>
    </w:p>
    <w:p>
      <w:pPr>
        <w:spacing w:before="200" w:after="60"/>
        <w:keepNext/>
        <w:keepLines/>
      </w:pPr>
      <w:r>
        <w:rPr>
          <w:b/>
          <w:i w:val="0"/>
          <w:color w:val="1F3B63"/>
          <w:sz w:val="21"/>
        </w:rPr>
        <w:t>8-D. Performans puanları ve değerlendirme ölçekleri</w:t>
      </w:r>
    </w:p>
    <w:p>
      <w:pPr>
        <w:spacing w:after="80" w:before="0"/>
        <w:jc w:val="both"/>
      </w:pPr>
      <w:r>
        <w:rPr>
          <w:b w:val="0"/>
          <w:i w:val="0"/>
          <w:sz w:val="20"/>
        </w:rPr>
        <w:t>Ortaöğretim Kurumları Yönetmeliğinin 50 nci maddesinin sekizinci fıkrası uyarınca her dönemde bütün derslerden iki performans puanı verileceği; bunlardan birinin dönemde yapılan performans çalışmasına, diğerinin performans görevleri ile okuryazarlık becerileri, kitap okuma, derse hazırlık, devam, aktif katılım ve örnek davranışlara göre verileceği; zümre kararıyla performans çalışmasına dayalı üçüncü bir performans puanı verilebileceği ve verilecekse öğrencilere duyurulacağı belirtildi.</w:t>
      </w:r>
    </w:p>
    <w:p>
      <w:pPr>
        <w:spacing w:after="80" w:before="0"/>
        <w:jc w:val="both"/>
      </w:pPr>
      <w:r>
        <w:rPr>
          <w:b w:val="0"/>
          <w:i w:val="0"/>
          <w:sz w:val="20"/>
        </w:rPr>
        <w:t>Değerlendirme ölçeklerinin, ilgili kulüp öğretmenlerinin görüşü alınarak zümre kararıyla belirleneceği; nelerin hangi ağırlıkla puanlanacağının bu tutanakta somutlaştırılması ve ölçeklerin ekte yer alması gerektiği vurgulandı. Aynı maddenin birinci fıkrası gereğince öğrencilerin her dönem bütün derslerden en az bir performans çalışması yapacağı; ikinci fıkrası uyarınca ulusal veya uluslararası yarışmalarda başarı gösteren öğrencinin çalışmasının ilgili dersin performans çalışması ya da projesi sayılarak tam puanla değerlendirileceği hatırlatıldı.</w:t>
      </w:r>
    </w:p>
    <w:p>
      <w:pPr>
        <w:spacing w:after="80" w:before="0"/>
        <w:jc w:val="both"/>
      </w:pPr>
      <w:r>
        <w:rPr>
          <w:b w:val="0"/>
          <w:i w:val="0"/>
          <w:sz w:val="20"/>
        </w:rPr>
        <w:t>Puanın gözlemlenebilir kanıta dayanması, genel kanaatin tek başına puan kalemi olamayacağı; ölçütlerin dönem başında öğrencilere duyurulması ve süreç boyunca geliştirici geri bildirim verilmesi benimsendi. Ekte yer alan EK-3 örnek ölçek, zümrece branşa uyarlanmak üzere esas alındı.</w:t>
      </w:r>
    </w:p>
    <w:p>
      <w:pPr>
        <w:spacing w:before="60" w:after="100"/>
        <w:ind w:left="340"/>
        <w:jc w:val="both"/>
      </w:pPr>
      <w:r>
        <w:rPr>
          <w:b/>
          <w:color w:val="1F3B63"/>
          <w:sz w:val="20"/>
        </w:rPr>
        <w:t xml:space="preserve">KARAR 12 — </w:t>
      </w:r>
      <w:r>
        <w:rPr>
          <w:b w:val="0"/>
          <w:i w:val="0"/>
          <w:sz w:val="20"/>
        </w:rPr>
        <w:t xml:space="preserve">Birinci performans puanının dönem içinde yapılan performans çalışmasına, ikinci performans puanının performans görevleri ile okuryazarlık, kitap okuma, derse hazırlık, devam, aktif katılım ve örnek davranışlara göre verilmesine; ekteki ölçeklerin kullanılmasına ve ölçütlerin </w:t>
      </w:r>
      <w:r>
        <w:rPr>
          <w:b w:val="0"/>
          <w:i w:val="0"/>
          <w:color w:val="C00000"/>
          <w:sz w:val="20"/>
        </w:rPr>
        <w:t>[……………………]</w:t>
      </w:r>
      <w:r>
        <w:rPr>
          <w:b w:val="0"/>
          <w:i w:val="0"/>
          <w:sz w:val="20"/>
        </w:rPr>
        <w:t xml:space="preserve"> tarihine kadar öğrencilere duyurulmasına; üçüncü performans puanının </w:t>
      </w:r>
      <w:r>
        <w:rPr>
          <w:b w:val="0"/>
          <w:i w:val="0"/>
          <w:color w:val="C00000"/>
          <w:sz w:val="20"/>
        </w:rPr>
        <w:t>[verilmesine / verilmemesine]</w:t>
      </w:r>
      <w:r>
        <w:rPr>
          <w:b w:val="0"/>
          <w:i w:val="0"/>
          <w:sz w:val="20"/>
        </w:rPr>
        <w:t xml:space="preserve"> karar verildi.</w:t>
      </w:r>
    </w:p>
    <w:p>
      <w:pPr>
        <w:spacing w:before="200" w:after="60"/>
        <w:keepNext/>
        <w:keepLines/>
      </w:pPr>
      <w:r>
        <w:rPr>
          <w:b/>
          <w:i w:val="0"/>
          <w:color w:val="1F3B63"/>
          <w:sz w:val="21"/>
        </w:rPr>
        <w:t>8-E.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derslere dengeli dağılım için taleplerin sınıf rehber öğretmenlerince okul yönetimine bildirileceği ve projenin puanla değerlendirileceği belirtildi. Konu havuzunun, teslim takviminin ve dereceli puanlama anahtarının zümrece belirlenmesi gerektiği görüşüldü. Okulun yerleşik proje takvimine göre ekim ayında e-Okul üzerinden ders seçiminin, kasım ayında konu belirlemenin, nisan sonunda teslim ve değerlendirmenin, mayıs ayının ilk yarısında puan girişinin yapılması önerildi.</w:t>
      </w:r>
    </w:p>
    <w:p>
      <w:pPr>
        <w:spacing w:after="80" w:before="0"/>
        <w:jc w:val="both"/>
      </w:pPr>
      <w:r>
        <w:rPr>
          <w:b w:val="0"/>
          <w:i w:val="0"/>
          <w:sz w:val="20"/>
        </w:rPr>
        <w:t>Yönetmeliğin 48 inci maddesinin birinci fıkrası uyarınca özrünü belgelendiren öğrenci için mazeret sınavının zümrenin belirleyeceği zamanda, önceden duyurularak bir defaya mahsus yapılacağı; birinci dönemdeki özürler için tanınacak sürenin birinci dönemi aşamayacağı; okul geneli ortak yazılıların mazeret sınavına ait soru, cevap anahtarı, uygulama ve değerlendirmenin zümrenin görevi olduğu belirtildi. Geçerli özrü olmadan sınava girmeyen öğrenciye 'G', kopya çeken öğrenciye 'K' işleneceği ve bunun ortalamaya dâhil edileceği hatırlatıldı. Sınav, performans ve proje sonuçlarının ilgili tarihi takip eden on iş günü içinde öğrenciye duyurulup e-Okul'a işleneceği kayda geçirildi.</w:t>
      </w:r>
    </w:p>
    <w:p>
      <w:pPr>
        <w:spacing w:before="60" w:after="100"/>
        <w:ind w:left="340"/>
        <w:jc w:val="both"/>
      </w:pPr>
      <w:r>
        <w:rPr>
          <w:b/>
          <w:color w:val="1F3B63"/>
          <w:sz w:val="20"/>
        </w:rPr>
        <w:t xml:space="preserve">KARAR 13 — </w:t>
      </w:r>
      <w:r>
        <w:rPr>
          <w:b w:val="0"/>
          <w:i w:val="0"/>
          <w:sz w:val="20"/>
        </w:rPr>
        <w:t xml:space="preserve">Proje konu havuzunun ekte yer aldığı şekliyle kabulüne; konu dağılımının kasım ayı içinde tamamlanmasına, projelerin </w:t>
      </w:r>
      <w:r>
        <w:rPr>
          <w:b w:val="0"/>
          <w:i w:val="0"/>
          <w:color w:val="C00000"/>
          <w:sz w:val="20"/>
        </w:rPr>
        <w:t>[……………………]</w:t>
      </w:r>
      <w:r>
        <w:rPr>
          <w:b w:val="0"/>
          <w:i w:val="0"/>
          <w:sz w:val="20"/>
        </w:rPr>
        <w:t xml:space="preserve"> tarihine kadar teslim alınarak ekli dereceli puanlama anahtarıyla değerlendirilmesine; mazeret sınavlarının birinci dönemde </w:t>
      </w:r>
      <w:r>
        <w:rPr>
          <w:b w:val="0"/>
          <w:i w:val="0"/>
          <w:color w:val="C00000"/>
          <w:sz w:val="20"/>
        </w:rPr>
        <w:t>[……………………]</w:t>
      </w:r>
      <w:r>
        <w:rPr>
          <w:b w:val="0"/>
          <w:i w:val="0"/>
          <w:sz w:val="20"/>
        </w:rPr>
        <w:t xml:space="preserve">, ikinci dönemde </w:t>
      </w:r>
      <w:r>
        <w:rPr>
          <w:b w:val="0"/>
          <w:i w:val="0"/>
          <w:color w:val="C00000"/>
          <w:sz w:val="20"/>
        </w:rPr>
        <w:t>[……………………]</w:t>
      </w:r>
      <w:r>
        <w:rPr>
          <w:b w:val="0"/>
          <w:i w:val="0"/>
          <w:sz w:val="20"/>
        </w:rPr>
        <w:t xml:space="preserve"> tarihlerinde, önceden duyurulmak suretiyle yapılmasına karar verildi.</w:t>
      </w:r>
    </w:p>
    <w:p>
      <w:pPr>
        <w:spacing w:before="200" w:after="60"/>
        <w:keepNext/>
        <w:keepLines/>
      </w:pPr>
      <w:r>
        <w:rPr>
          <w:b/>
          <w:i w:val="0"/>
          <w:color w:val="1F3B63"/>
          <w:sz w:val="21"/>
        </w:rPr>
        <w:t>8-F. Sınav analizi, öğrenme eksiklerinin giderilmesi ve izleme</w:t>
      </w:r>
    </w:p>
    <w:p>
      <w:pPr>
        <w:spacing w:after="80" w:before="0"/>
        <w:jc w:val="both"/>
      </w:pPr>
      <w:r>
        <w:rPr>
          <w:b w:val="0"/>
          <w:i w:val="0"/>
          <w:sz w:val="20"/>
        </w:rPr>
        <w:t>Ortaöğretim Kurumları Yönetmeliğinin 45 inci maddesinin birinci fıkrasının (b) bendi ile Yazılı ve Uygulamalı Sınavlar Yönergesinin 6 ncı maddesi gereğince her sınavın şube ve sınıf bazında analiz edileceği; konu ve öğrenme çıktısı eksikliği görülen öğrencilerin durumunun ders öğretmeni ve zümre tarafından yeniden değerlendirileceği; eksikleri gidermeye yönelik çalışmaların planlanarak yapılan uygulamaların ders defterinin açıklamalar bölümüne işleneceği belirtildi.</w:t>
      </w:r>
    </w:p>
    <w:p>
      <w:pPr>
        <w:spacing w:after="80" w:before="0"/>
        <w:jc w:val="both"/>
      </w:pPr>
      <w:r>
        <w:rPr>
          <w:b w:val="0"/>
          <w:i w:val="0"/>
          <w:sz w:val="20"/>
        </w:rPr>
        <w:t>Analiz raporunun öğretmene geri bildirim üretmek amacı taşıdığı; sınıf veya okul genelinde ortak eksik ya da yanlış öğrenme bulunması hâlinde telafi için öğrencilere geri bildirim verileceği ve gelişimin periyodik izleneceği vurgulandı. Yönetmeliğin 47 nci maddesi uyarınca yeterince ulaşılamayan öğrenme çıktılarına ilişkin konuların yeniden işlenip alıştırma yaptırılacağı, 49 uncu maddesi uyarınca sınav sonrası ortak hataların sınıfta açıklanacağı hatırlatıldı.</w:t>
      </w:r>
    </w:p>
    <w:p>
      <w:pPr>
        <w:spacing w:after="80" w:before="0"/>
        <w:jc w:val="both"/>
      </w:pPr>
      <w:r>
        <w:rPr>
          <w:b w:val="0"/>
          <w:i w:val="0"/>
          <w:sz w:val="20"/>
        </w:rPr>
        <w:t>Analizlerde okulun sınav sonuç değerlendirme formunun kullanılması; puan dağılımının, başarısı en düşük üç soruya ait öğrenme çıktılarının ve her biri için gelişim planının (ders içi tekrar, Bakanlık destek materyalleri, çalışma kâğıdı, EBA, MEBİ, destekleme ve yetiştirme kursu yönlendirmesi) forma işlenmesi benimsendi. Dil derslerinde analizin beceri kırılımıyla, uygulamalı derslerde ölçek bileşeni kırılımıyla yapılacağı kararlaştırıldı.</w:t>
      </w:r>
    </w:p>
    <w:p>
      <w:pPr>
        <w:spacing w:before="60" w:after="100"/>
        <w:ind w:left="340"/>
        <w:jc w:val="both"/>
      </w:pPr>
      <w:r>
        <w:rPr>
          <w:b/>
          <w:color w:val="1F3B63"/>
          <w:sz w:val="20"/>
        </w:rPr>
        <w:t xml:space="preserve">KARAR 14 — </w:t>
      </w:r>
      <w:r>
        <w:rPr>
          <w:b w:val="0"/>
          <w:i w:val="0"/>
          <w:sz w:val="20"/>
        </w:rPr>
        <w:t>Her sınav penceresinden sonra şube ve sınıf bazında analizin sınavı izleyen on iş günü içinde yapılmasına; analiz ve telafi planının okulun sınav sonuç değerlendirme formuna işlenerek zümre başkanına teslim edilmesine, uygulanan telafi çalışmalarının ders defterinin açıklamalar bölümüne kaydedilmesine; sonuçların kasım, ikinci dönem başı ve nisan toplantılarında değerlendirilmesine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Türkiye Yüzyılı Maarif Modeli'nin uygulandığı sınıflarda bu modelin öğretim programı esas alınarak hazırlanacağı; Planlı Yürütülme Yönergesinin 9 uncu maddesinin ikinci fıkrası uyarınca bireyselleştirilmiş eğitim programı hazırlanan öğrenci için ayrıca yıllık plan yapılmayacağı belirtildi. Bireyselleştirilmiş eğitim programı geliştirme birimiyle eşgüdüm kurulması kararlaştırıldı.</w:t>
      </w:r>
    </w:p>
    <w:p>
      <w:pPr>
        <w:spacing w:after="80" w:before="0"/>
        <w:jc w:val="both"/>
      </w:pPr>
      <w:r>
        <w:rPr>
          <w:b w:val="0"/>
          <w:i w:val="0"/>
          <w:sz w:val="20"/>
        </w:rPr>
        <w:t>Farklılaştırılmış uygulamaların, ileri düzeydeki öğrenciler için zenginleştirme ve güçlük yaşayan öğrenciler için destekleme boyutlarıyla planlanacağı; ölçme ve değerlendirmede bireyselleştirilmiş eğitim programında öngörülen ölçütlerin esas alınacağı görüşüldü.</w:t>
      </w:r>
    </w:p>
    <w:p>
      <w:pPr>
        <w:spacing w:before="60" w:after="100"/>
        <w:ind w:left="340"/>
        <w:jc w:val="both"/>
      </w:pPr>
      <w:r>
        <w:rPr>
          <w:b/>
          <w:color w:val="1F3B63"/>
          <w:sz w:val="20"/>
        </w:rPr>
        <w:t xml:space="preserve">KARAR 15 — </w:t>
      </w:r>
      <w:r>
        <w:rPr>
          <w:b w:val="0"/>
          <w:i w:val="0"/>
          <w:sz w:val="20"/>
        </w:rPr>
        <w:t>Bireyselleştirilmiş eğitim programı bulunan öğrencilerin ders planlarının ilgili ders öğretmenlerince birim ile eşgüdüm içinde hazırlanmasına; ölçme ve değerlendirmenin bu programdaki ölçütlere göre yapılmasına; zenginleştirme ve destekleme etkinliklerinin yıllık plana işlenmesine karar verildi.</w:t>
      </w:r>
    </w:p>
    <w:p>
      <w:pPr>
        <w:spacing w:before="200" w:after="60"/>
        <w:keepNext/>
        <w:keepLines/>
      </w:pPr>
      <w:r>
        <w:rPr>
          <w:b/>
          <w:i w:val="0"/>
          <w:color w:val="1F3B63"/>
          <w:sz w:val="21"/>
        </w:rPr>
        <w:t>10. Öğrenci başarısını artırma: sınav ve yarışma sonuçları, zümre eylem planı</w:t>
      </w:r>
    </w:p>
    <w:p>
      <w:pPr>
        <w:spacing w:after="80" w:before="0"/>
        <w:jc w:val="both"/>
      </w:pPr>
      <w:r>
        <w:rPr>
          <w:b w:val="0"/>
          <w:i w:val="0"/>
          <w:sz w:val="20"/>
        </w:rPr>
        <w:t>Eğitim Kurulları ve Zümreleri Yönergesinin 12 nci maddesinin sekizinci fıkrasının (j) bendi uyarınca öğrencilerin ulusal ve uluslararası sınav ile yarışma sonuçlarının derslerle ilişkilendirilerek değerlendirileceği ve gerekli tedbirleri içeren zümre eylem planının hazırlanıp uygulanacağı belirtildi. Branşı ilgilendiren sonuçlar okul verileriyle karşılaştırıldı.</w:t>
      </w:r>
    </w:p>
    <w:p>
      <w:pPr>
        <w:spacing w:after="80" w:before="0"/>
        <w:jc w:val="both"/>
      </w:pPr>
      <w:r>
        <w:rPr>
          <w:b w:val="0"/>
          <w:i w:val="0"/>
          <w:sz w:val="20"/>
        </w:rPr>
        <w:t>Hedeflerin ölçülebilir yazılmasının izlemeyi mümkün kıldığı; 'başarı artacaktır' yerine hedef grup, ölçme aracı, ölçüt ve tarih içeren cümle kurulması benimsendi. Aynı fıkranın (g) bendi kapsamında girişimcilik, araştırma-geliştirme ve tasarım becerilerine yönelik çalışmalar ile yarışmalara katılım için takım ve danışman planlaması görüşüldü.</w:t>
      </w:r>
    </w:p>
    <w:p>
      <w:pPr>
        <w:spacing w:before="60" w:after="100"/>
        <w:ind w:left="340"/>
        <w:jc w:val="both"/>
      </w:pPr>
      <w:r>
        <w:rPr>
          <w:b/>
          <w:color w:val="1F3B63"/>
          <w:sz w:val="20"/>
        </w:rPr>
        <w:t xml:space="preserve">KARAR 16 — </w:t>
      </w:r>
      <w:r>
        <w:rPr>
          <w:b w:val="0"/>
          <w:i w:val="0"/>
          <w:color w:val="C00000"/>
          <w:sz w:val="20"/>
        </w:rPr>
        <w:t>[Hedef grup]</w:t>
      </w:r>
      <w:r>
        <w:rPr>
          <w:b w:val="0"/>
          <w:i w:val="0"/>
          <w:sz w:val="20"/>
        </w:rPr>
        <w:t xml:space="preserve"> öğrencilerinin en az yüzde </w:t>
      </w:r>
      <w:r>
        <w:rPr>
          <w:b w:val="0"/>
          <w:i w:val="0"/>
          <w:color w:val="C00000"/>
          <w:sz w:val="20"/>
        </w:rPr>
        <w:t>[……………………]</w:t>
      </w:r>
      <w:r>
        <w:rPr>
          <w:b w:val="0"/>
          <w:i w:val="0"/>
          <w:sz w:val="20"/>
        </w:rPr>
        <w:t xml:space="preserve">'inin </w:t>
      </w:r>
      <w:r>
        <w:rPr>
          <w:b w:val="0"/>
          <w:i w:val="0"/>
          <w:color w:val="C00000"/>
          <w:sz w:val="20"/>
        </w:rPr>
        <w:t>[ölçme aracı]</w:t>
      </w:r>
      <w:r>
        <w:rPr>
          <w:b w:val="0"/>
          <w:i w:val="0"/>
          <w:sz w:val="20"/>
        </w:rPr>
        <w:t xml:space="preserve"> sonucunda </w:t>
      </w:r>
      <w:r>
        <w:rPr>
          <w:b w:val="0"/>
          <w:i w:val="0"/>
          <w:color w:val="C00000"/>
          <w:sz w:val="20"/>
        </w:rPr>
        <w:t>[ölçüt]</w:t>
      </w:r>
      <w:r>
        <w:rPr>
          <w:b w:val="0"/>
          <w:i w:val="0"/>
          <w:sz w:val="20"/>
        </w:rPr>
        <w:t xml:space="preserve"> düzeyine </w:t>
      </w:r>
      <w:r>
        <w:rPr>
          <w:b w:val="0"/>
          <w:i w:val="0"/>
          <w:color w:val="C00000"/>
          <w:sz w:val="20"/>
        </w:rPr>
        <w:t>[……………………]</w:t>
      </w:r>
      <w:r>
        <w:rPr>
          <w:b w:val="0"/>
          <w:i w:val="0"/>
          <w:sz w:val="20"/>
        </w:rPr>
        <w:t xml:space="preserve"> tarihine kadar ulaşmasının hedeflenmesine; bu hedefe yönelik zümre eylem planının </w:t>
      </w:r>
      <w:r>
        <w:rPr>
          <w:b w:val="0"/>
          <w:i w:val="0"/>
          <w:color w:val="C00000"/>
          <w:sz w:val="20"/>
        </w:rPr>
        <w:t>[……………………]</w:t>
      </w:r>
      <w:r>
        <w:rPr>
          <w:b w:val="0"/>
          <w:i w:val="0"/>
          <w:sz w:val="20"/>
        </w:rPr>
        <w:t xml:space="preserve"> tarihine kadar hazırlanarak uygulanmasına ve gerçekleşme durumunun ders yılı sonu toplantısında ölçülmesine karar verildi.</w:t>
      </w:r>
    </w:p>
    <w:p>
      <w:pPr>
        <w:spacing w:before="200" w:after="60"/>
        <w:keepNext/>
        <w:keepLines/>
      </w:pPr>
      <w:r>
        <w:rPr>
          <w:b/>
          <w:i w:val="0"/>
          <w:color w:val="1F3B63"/>
          <w:sz w:val="21"/>
        </w:rPr>
        <w:t>11. Ders ziyaretleri ile zümre içi ve zümreler arası iş birliği</w:t>
      </w:r>
    </w:p>
    <w:p>
      <w:pPr>
        <w:spacing w:after="80" w:before="0"/>
        <w:jc w:val="both"/>
      </w:pPr>
      <w:r>
        <w:rPr>
          <w:b w:val="0"/>
          <w:i w:val="0"/>
          <w:sz w:val="20"/>
        </w:rPr>
        <w:t>Yönergenin 12 nci maddesinin sekizinci fıkrasının (e) bendi uyarınca zümre öğretmenleri arasında her eğitim ve öğretim yılında en az bir ders ziyareti yapılmasının ittifakla alınacak zümre kararına bağlı olduğu; karar alınması hâlinde tutanağa oy birliği kaydının düşüleceği, ziyaret takvimi ve gözlem odağının belirleneceği belirtildi. Ziyaretin denetim değil öğrenme amaçlı olduğu, geri bildirimin yargılayıcı değil betimleyici verileceği vurgulandı.</w:t>
      </w:r>
    </w:p>
    <w:p>
      <w:pPr>
        <w:spacing w:after="80" w:before="0"/>
        <w:jc w:val="both"/>
      </w:pPr>
      <w:r>
        <w:rPr>
          <w:b w:val="0"/>
          <w:i w:val="0"/>
          <w:sz w:val="20"/>
        </w:rPr>
        <w:t>Aynı bent kapsamında diğer zümre ve alan öğretmenleriyle yapılabilecek iş birliği ve esasları görüşüldü. Yönergenin 13 üncü maddesinin onuncu fıkrası uyarınca okul müdürünün her ders yılında en az bir kez yürüttüğü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17 — </w:t>
      </w:r>
      <w:r>
        <w:rPr>
          <w:b w:val="0"/>
          <w:i w:val="0"/>
          <w:sz w:val="20"/>
        </w:rPr>
        <w:t xml:space="preserve">Zümre öğretmenleri arasında ders ziyareti yapılmasına / yapılmamasına oy birliğiyle karar verildi. </w:t>
      </w:r>
      <w:r>
        <w:rPr>
          <w:b w:val="0"/>
          <w:i w:val="0"/>
          <w:color w:val="C00000"/>
          <w:sz w:val="20"/>
        </w:rPr>
        <w:t>[Yapılması yönünde karar alınması hâlinde:]</w:t>
      </w:r>
      <w:r>
        <w:rPr>
          <w:b w:val="0"/>
          <w:i w:val="0"/>
          <w:sz w:val="20"/>
        </w:rPr>
        <w:t xml:space="preserve"> ziyaretlerin </w:t>
      </w:r>
      <w:r>
        <w:rPr>
          <w:b w:val="0"/>
          <w:i w:val="0"/>
          <w:color w:val="C00000"/>
          <w:sz w:val="20"/>
        </w:rPr>
        <w:t>[……………………]</w:t>
      </w:r>
      <w:r>
        <w:rPr>
          <w:b w:val="0"/>
          <w:i w:val="0"/>
          <w:sz w:val="20"/>
        </w:rPr>
        <w:t xml:space="preserve"> aylarında, gözlem odağı </w:t>
      </w:r>
      <w:r>
        <w:rPr>
          <w:b w:val="0"/>
          <w:i w:val="0"/>
          <w:color w:val="C00000"/>
          <w:sz w:val="20"/>
        </w:rPr>
        <w:t>[……………………]</w:t>
      </w:r>
      <w:r>
        <w:rPr>
          <w:b w:val="0"/>
          <w:i w:val="0"/>
          <w:sz w:val="20"/>
        </w:rPr>
        <w:t xml:space="preserve"> olacak şekilde yapılmasına ve geri bildirimlerin izleyen zümre toplantısında paylaşılmasına karar verildi.</w:t>
      </w:r>
    </w:p>
    <w:p>
      <w:pPr>
        <w:spacing w:before="200" w:after="60"/>
        <w:keepNext/>
        <w:keepLines/>
      </w:pPr>
      <w:r>
        <w:rPr>
          <w:b/>
          <w:i w:val="0"/>
          <w:color w:val="1F3B63"/>
          <w:sz w:val="21"/>
        </w:rPr>
        <w:t>12. Akademik, bilimsel ve teknolojik gelişmelerin izlenmesi</w:t>
      </w:r>
    </w:p>
    <w:p>
      <w:pPr>
        <w:spacing w:after="80" w:before="0"/>
        <w:jc w:val="both"/>
      </w:pPr>
      <w:r>
        <w:rPr>
          <w:b w:val="0"/>
          <w:i w:val="0"/>
          <w:sz w:val="20"/>
        </w:rPr>
        <w:t>Yönergenin 12 nci maddesinin sekizinci fıkrasının (f) ve (g) bentleri uyarınca alanla ilgili akademik ve bilimsel çalışmalar ile yapay zekâ araçları dâhil teknolojik gelişmelerin izlenmesi, müzakere edilmesi ve sınıf uygulamalarına yansıtılması hususu görüşüldü. Hangi üyenin hangi kaynağı izleyeceği ve bulguların hangi toplantıda paylaşılacağı madde 3 çizelgesiyle uyumlu biçimde belirlendi.</w:t>
      </w:r>
    </w:p>
    <w:p>
      <w:pPr>
        <w:spacing w:before="60" w:after="100"/>
        <w:ind w:left="340"/>
        <w:jc w:val="both"/>
      </w:pPr>
      <w:r>
        <w:rPr>
          <w:b/>
          <w:color w:val="1F3B63"/>
          <w:sz w:val="20"/>
        </w:rPr>
        <w:t xml:space="preserve">KARAR 18 — </w:t>
      </w:r>
      <w:r>
        <w:rPr>
          <w:b w:val="0"/>
          <w:i w:val="0"/>
          <w:sz w:val="20"/>
        </w:rPr>
        <w:t xml:space="preserve">Alandaki gelişmelerin izlenmesi görevinin </w:t>
      </w:r>
      <w:r>
        <w:rPr>
          <w:b w:val="0"/>
          <w:i w:val="0"/>
          <w:color w:val="C00000"/>
          <w:sz w:val="20"/>
        </w:rPr>
        <w:t>[Ad SOYAD]</w:t>
      </w:r>
      <w:r>
        <w:rPr>
          <w:b w:val="0"/>
          <w:i w:val="0"/>
          <w:sz w:val="20"/>
        </w:rPr>
        <w:t xml:space="preserve"> tarafından yürütülmesine; izlenen kaynaklardan çıkan bulguların her olağan zümre toplantısında paylaşılarak sınıf uygulamalarına yansıtılmasına karar verildi.</w:t>
      </w:r>
    </w:p>
    <w:p>
      <w:pPr>
        <w:spacing w:before="200" w:after="60"/>
        <w:keepNext/>
        <w:keepLines/>
      </w:pPr>
      <w:r>
        <w:rPr>
          <w:b/>
          <w:i w:val="0"/>
          <w:color w:val="1F3B63"/>
          <w:sz w:val="21"/>
        </w:rPr>
        <w:t>13. Araç-gereç, öğretim materyalleri, eğitim ortamları ve mali kaynak ihtiyaçları</w:t>
      </w:r>
    </w:p>
    <w:p>
      <w:pPr>
        <w:spacing w:after="80" w:before="0"/>
        <w:jc w:val="both"/>
      </w:pPr>
      <w:r>
        <w:rPr>
          <w:b w:val="0"/>
          <w:i w:val="0"/>
          <w:sz w:val="20"/>
        </w:rPr>
        <w:t>Yönergenin 12 nci maddesinin sekizinci fıkrasının (ğ) ve (ü) bentleri uyarınca derslerde ihtiyaç duyulan araç-gereç ve materyaller ile laboratuvar, kütüphane, spor salonu ve atölye gibi ortamların etkin kullanım planı görüşüldü; yıl içindeki faaliyetler için araç-gereç ve mali kaynak ihtiyaçları listelendi. Listenin, 13 üncü maddenin yedinci fıkrası uyarınca zümre başkanı aracılığıyla okul zümre başkanları kurulu üzerinden okul yönetimine bildirileceği kararlaştırıldı.</w:t>
      </w:r>
    </w:p>
    <w:p>
      <w:pPr>
        <w:spacing w:after="80" w:before="0"/>
        <w:jc w:val="both"/>
      </w:pPr>
      <w:r>
        <w:rPr>
          <w:b w:val="0"/>
          <w:i w:val="0"/>
          <w:sz w:val="20"/>
        </w:rPr>
        <w:t>2026/70 sayılı Genelgenin 29 uncu bendi uyarınca Bakanlıkça ücretsiz dağıtılan kaynaklar dışındaki materyallerin okulda kullandırılmayacağı, velilerin belirli markalara veya yüksek maliyetli setlere mecbur bırakılamayacağı vurgulandı.</w:t>
      </w:r>
    </w:p>
    <w:p>
      <w:pPr>
        <w:spacing w:before="60" w:after="100"/>
        <w:ind w:left="340"/>
        <w:jc w:val="both"/>
      </w:pPr>
      <w:r>
        <w:rPr>
          <w:b/>
          <w:color w:val="1F3B63"/>
          <w:sz w:val="20"/>
        </w:rPr>
        <w:t xml:space="preserve">KARAR 19 — </w:t>
      </w:r>
      <w:r>
        <w:rPr>
          <w:b w:val="0"/>
          <w:i w:val="0"/>
          <w:sz w:val="20"/>
        </w:rPr>
        <w:t xml:space="preserve">Zümrenin araç-gereç, materyal ve eğitim ortamı ihtiyaç listesinin </w:t>
      </w:r>
      <w:r>
        <w:rPr>
          <w:b w:val="0"/>
          <w:i w:val="0"/>
          <w:color w:val="C00000"/>
          <w:sz w:val="20"/>
        </w:rPr>
        <w:t>[……………………]</w:t>
      </w:r>
      <w:r>
        <w:rPr>
          <w:b w:val="0"/>
          <w:i w:val="0"/>
          <w:sz w:val="20"/>
        </w:rPr>
        <w:t xml:space="preserve"> tarihine kadar hazırlanarak zümre başkanı aracılığıyla okul yönetimine bildirilmesine; Bakanlıkça ücretsiz dağıtılanlar dışında hiçbir materyalin öğrenciye aldırılmamasına karar verildi.</w:t>
      </w:r>
    </w:p>
    <w:p>
      <w:pPr>
        <w:spacing w:before="200" w:after="60"/>
        <w:keepNext/>
        <w:keepLines/>
      </w:pPr>
      <w:r>
        <w:rPr>
          <w:b/>
          <w:i w:val="0"/>
          <w:color w:val="1F3B63"/>
          <w:sz w:val="21"/>
        </w:rPr>
        <w:t>14. Deney, proje, anket, araştırma, gezi ve gözlemler; okul dışı öğrenme ortamları</w:t>
      </w:r>
    </w:p>
    <w:p>
      <w:pPr>
        <w:spacing w:after="80" w:before="0"/>
        <w:jc w:val="both"/>
      </w:pPr>
      <w:r>
        <w:rPr>
          <w:b w:val="0"/>
          <w:i w:val="0"/>
          <w:sz w:val="20"/>
        </w:rPr>
        <w:t>Yönergenin 12 nci maddesinin sekizinci fıkrasının (h) bendi uyarınca konu ve öğrenme çıktısı uygunluğuna göre okul dışı öğrenme ortamlarının (müze, bilim merkezi, tarihî ve doğal alanlar) kullanımı planlanarak yıllık plana işlenmesi görüşüldü. Gezi planlarının Eğitim Kurumları Sosyal Etkinlikler Yönetmeliğine göre onaya sunulacağı; tarih ve güzergâhın belirsiz olduğu hâllerde kararın başvuru yapılması yönünde kurulacağı belirtildi. Deney, anket ve araştırma etkinliklerinin gerekli izin süreçleriyle birlikte takvimlendirilmesi benimsendi.</w:t>
      </w:r>
    </w:p>
    <w:p>
      <w:pPr>
        <w:spacing w:before="60" w:after="100"/>
        <w:ind w:left="340"/>
        <w:jc w:val="both"/>
      </w:pPr>
      <w:r>
        <w:rPr>
          <w:b/>
          <w:color w:val="1F3B63"/>
          <w:sz w:val="20"/>
        </w:rPr>
        <w:t xml:space="preserve">KARAR 20 —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ayında </w:t>
      </w:r>
      <w:r>
        <w:rPr>
          <w:b w:val="0"/>
          <w:i w:val="0"/>
          <w:color w:val="C00000"/>
          <w:sz w:val="20"/>
        </w:rPr>
        <w:t>[yer]</w:t>
      </w:r>
      <w:r>
        <w:rPr>
          <w:b w:val="0"/>
          <w:i w:val="0"/>
          <w:sz w:val="20"/>
        </w:rPr>
        <w:t xml:space="preserve"> gezisi için Sosyal Etkinlikler Yönetmeliği hükümlerine göre başvuru yapılmasına; okul dışı öğrenme ortamlarına ilişkin planlamaların yıllık plana işlenmesine karar verildi.</w:t>
      </w:r>
    </w:p>
    <w:p>
      <w:pPr>
        <w:spacing w:before="200" w:after="60"/>
        <w:keepNext/>
        <w:keepLines/>
      </w:pPr>
      <w:r>
        <w:rPr>
          <w:b/>
          <w:i w:val="0"/>
          <w:color w:val="1F3B63"/>
          <w:sz w:val="21"/>
        </w:rPr>
        <w:t>15. Üst düzey düşünme ve sosyal-duygusal beceriler, çoklu okuryazarlık ve değerler</w:t>
      </w:r>
    </w:p>
    <w:p>
      <w:pPr>
        <w:spacing w:after="80" w:before="0"/>
        <w:jc w:val="both"/>
      </w:pPr>
      <w:r>
        <w:rPr>
          <w:b w:val="0"/>
          <w:i w:val="0"/>
          <w:sz w:val="20"/>
        </w:rPr>
        <w:t>Yönergenin 12 nci maddesinin sekizinci fıkrasının (p), (r) ve (t) bentleri uyarınca karar verme, problem çözme ve eleştirel düşünme gibi üst düzey düşünme becerileri ile sosyal-duygusal öğrenme becerilerine yönelik planlamalar görüşüldü; bilgi, dijital, finansal, görsel ve kültür okuryazarlığı gibi çoklu okuryazarlık becerilerinin ders içeriğiyle ilişkilendirilmesi kararlaştırıldı.</w:t>
      </w:r>
    </w:p>
    <w:p>
      <w:pPr>
        <w:spacing w:after="80" w:before="0"/>
        <w:jc w:val="both"/>
      </w:pPr>
      <w:r>
        <w:rPr>
          <w:b w:val="0"/>
          <w:i w:val="0"/>
          <w:sz w:val="20"/>
        </w:rPr>
        <w:t>Millî, manevi ve ahlaki değerlerin ders konuları içinde örtük öğrenme yoluyla kazandırılacağı; Türkiye Yüzyılı Maarif Modeli'nin uygulandığı sınıflarda temaların değerler ile sosyal-duygusal öğrenme becerileri bileşenlerinin yıllık plana yansıtılacağı, ayrı bir değerler dersi ihdas edilmeyeceği belirtildi.</w:t>
      </w:r>
    </w:p>
    <w:p>
      <w:pPr>
        <w:spacing w:before="60" w:after="100"/>
        <w:ind w:left="340"/>
        <w:jc w:val="both"/>
      </w:pPr>
      <w:r>
        <w:rPr>
          <w:b/>
          <w:color w:val="1F3B63"/>
          <w:sz w:val="20"/>
        </w:rPr>
        <w:t xml:space="preserve">KARAR 21 — </w:t>
      </w:r>
      <w:r>
        <w:rPr>
          <w:b w:val="0"/>
          <w:i w:val="0"/>
          <w:sz w:val="20"/>
        </w:rPr>
        <w:t xml:space="preserve">Beceri ve değer bileşenlerinin yıllık planda tema/ünite bazında gösterilmesine; her dönemde en az </w:t>
      </w:r>
      <w:r>
        <w:rPr>
          <w:b w:val="0"/>
          <w:i w:val="0"/>
          <w:color w:val="C00000"/>
          <w:sz w:val="20"/>
        </w:rPr>
        <w:t>[……………………]</w:t>
      </w:r>
      <w:r>
        <w:rPr>
          <w:b w:val="0"/>
          <w:i w:val="0"/>
          <w:sz w:val="20"/>
        </w:rPr>
        <w:t xml:space="preserve"> etkinliğin üst düzey düşünme ve sosyal-duygusal beceri kazanımına dönük olarak planlanmasına karar verildi.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sz w:val="20"/>
        </w:rPr>
        <w:t>Ortaöğretim Kurumları Yönetmeliğinin 59/A maddesi uyarınca sınıf tekrarına kalma riski bulunan öğrencilerin desteklenmesi amacıyla kurulan önleme, müdahale ve yönlendirme komisyonunun çalışmalarına zümre olarak nasıl katkı verileceği görüşüldü; komisyonda ilgili zümre başkanlarının yer aldığı hatırlatıldı.</w:t>
      </w:r>
    </w:p>
    <w:p>
      <w:pPr>
        <w:spacing w:after="80" w:before="0"/>
        <w:jc w:val="both"/>
      </w:pPr>
      <w:r>
        <w:rPr>
          <w:b w:val="0"/>
          <w:i w:val="0"/>
          <w:sz w:val="20"/>
        </w:rPr>
        <w:t>Zümreye düşen işin; dersinden başarısız olma riski taşıyan öğrencilerin ilk sınav analizleriyle erken tespiti, rehberlik servisiyle bilgi paylaşımı, destekleme çalışmalarına yönlendirme ve müdahalelerin sonuçlarının izlenmesi olduğu belirtildi. Tutanağa öğrenci adı yazılmayacağı, sayısal özet kullanılacağı ve isim listesinin ayrı yazıyla iletileceği kayda geçirildi.</w:t>
      </w:r>
    </w:p>
    <w:p>
      <w:pPr>
        <w:spacing w:before="60" w:after="100"/>
        <w:ind w:left="340"/>
        <w:jc w:val="both"/>
      </w:pPr>
      <w:r>
        <w:rPr>
          <w:b/>
          <w:color w:val="1F3B63"/>
          <w:sz w:val="20"/>
        </w:rPr>
        <w:t xml:space="preserve">KARAR 22 — </w:t>
      </w:r>
      <w:r>
        <w:rPr>
          <w:b w:val="0"/>
          <w:i w:val="0"/>
          <w:sz w:val="20"/>
        </w:rPr>
        <w:t>Her sınav penceresinden sonra dersinden başarısız olma riski taşıyan öğrenci sayısının şube bazında tespit edilerek isim listesinin ayrı yazıyla rehberlik servisine ve önleme, müdahale ve yönlendirme komisyonuna iletilmesine; destekleme adımlarının (ders içi telafi, MEBİ ve EBA görevleri, destekleme ve yetiştirme kursu yönlendirmesi) ilgili ders öğretmenlerince uygulanmasına karar verildi.</w:t>
      </w:r>
    </w:p>
    <w:p>
      <w:pPr>
        <w:spacing w:before="200" w:after="60"/>
        <w:keepNext/>
        <w:keepLines/>
      </w:pPr>
      <w:r>
        <w:rPr>
          <w:b/>
          <w:i w:val="0"/>
          <w:color w:val="1F3B63"/>
          <w:sz w:val="21"/>
        </w:rPr>
        <w:t>17. Disiplinler arası yaklaşım ve ortak çalışmaların takvimi</w:t>
      </w:r>
    </w:p>
    <w:p>
      <w:pPr>
        <w:spacing w:after="80" w:before="0"/>
        <w:jc w:val="both"/>
      </w:pPr>
      <w:r>
        <w:rPr>
          <w:b w:val="0"/>
          <w:i w:val="0"/>
          <w:sz w:val="20"/>
        </w:rPr>
        <w:t>Yönergenin 12 nci maddesinin sekizinci fıkrasının (ş) bendi uyarınca öğrenme çıktılarının derslerle ve günlük yaşamla ilişkilendirilmesi amacıyla diğer zümrelerle yapılacak ortak çalışmalar belirlendi ve takvime bağlandı. Öğretim programlarındaki disiplinler arası ilişkiler bölümünün eşleştirmede esas alınacağı; her ortak çalışmanın konu, iş ortağı zümre, tarih ve sorumlu belirtilerek karara yazılacağı benimsendi.</w:t>
      </w:r>
    </w:p>
    <w:p>
      <w:pPr>
        <w:spacing w:before="60" w:after="100"/>
        <w:ind w:left="340"/>
        <w:jc w:val="both"/>
      </w:pPr>
      <w:r>
        <w:rPr>
          <w:b/>
          <w:color w:val="1F3B63"/>
          <w:sz w:val="20"/>
        </w:rPr>
        <w:t xml:space="preserve">KARAR 23 — </w:t>
      </w:r>
      <w:r>
        <w:rPr>
          <w:b w:val="0"/>
          <w:i w:val="0"/>
          <w:color w:val="C00000"/>
          <w:sz w:val="20"/>
        </w:rPr>
        <w:t>[……………………]</w:t>
      </w:r>
      <w:r>
        <w:rPr>
          <w:b w:val="0"/>
          <w:i w:val="0"/>
          <w:sz w:val="20"/>
        </w:rPr>
        <w:t xml:space="preserve"> zümresiyle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tarihinde ortak çalışma yapılmasına,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Ortaöğretim Kurumları Yönetmeliğinin 50 nci maddesinin birinci fıkrası uyarınca öğrencilerin ortaöğretim boyunca en az kırk saatlik sosyal sorumluluk programı çalışması yapmasının esas olduğu, aynı maddenin yedinci fıkrası uyarınca bu çalışmaların puanla değerlendirilmeyip belgelendirileceği belirtildi. Branşla ilişkili gönüllülük, çevre ve toplum hizmeti çalışmalarının ders kapsamında nasıl yürütülebileceği görüşüldü; teklif ve çalışma planlarının ilgili yönerge ekindeki formlarla okul koordinasyonuna sunulacağı kararlaştırıldı.</w:t>
      </w:r>
    </w:p>
    <w:p>
      <w:pPr>
        <w:spacing w:after="80" w:before="0"/>
        <w:jc w:val="both"/>
      </w:pPr>
      <w:r>
        <w:rPr>
          <w:b w:val="0"/>
          <w:i w:val="0"/>
          <w:sz w:val="20"/>
        </w:rPr>
        <w:t>Çalışmaların yürütülmesine ilişkin iş bölümü tartışmaya açıldı. Çalışma önerilerinin dersin öğretim programıyla ve öğrenme çıktılarıyla bağının ancak alan öğretmenlerince kurulabileceği, bu nedenle önerilerin zümre toplantılarında planlanmasının uygun olduğu; buna karşılık yürütmenin ders saatleri dışında ve öğrenci grupları hâlinde gerçekleştiği, öğrencilerin kulüp yapısı içinde zaten örgütlendiği dikkate alındığında çalışmaların kulüp danışman öğretmenlerince yürütülmesinin ve takibinin de onlarca yapılmasının koordinasyonu kolaylaştıracağı ve saat kayıtlarının tek elden izlenmesini sağlayacağı değerlendirildi; bu yöntem benimsendi.</w:t>
      </w:r>
    </w:p>
    <w:p>
      <w:pPr>
        <w:spacing w:before="60" w:after="100"/>
        <w:ind w:left="340"/>
        <w:jc w:val="both"/>
      </w:pPr>
      <w:r>
        <w:rPr>
          <w:b/>
          <w:color w:val="1F3B63"/>
          <w:sz w:val="20"/>
        </w:rPr>
        <w:t xml:space="preserve">KARAR 24 — </w:t>
      </w:r>
      <w:r>
        <w:rPr>
          <w:b w:val="0"/>
          <w:i w:val="0"/>
          <w:sz w:val="20"/>
        </w:rPr>
        <w:t xml:space="preserve">Ders kapsamında </w:t>
      </w:r>
      <w:r>
        <w:rPr>
          <w:b w:val="0"/>
          <w:i w:val="0"/>
          <w:color w:val="C00000"/>
          <w:sz w:val="20"/>
        </w:rPr>
        <w:t>[……………………]</w:t>
      </w:r>
      <w:r>
        <w:rPr>
          <w:b w:val="0"/>
          <w:i w:val="0"/>
          <w:sz w:val="20"/>
        </w:rPr>
        <w:t xml:space="preserve"> konulu sosyal sorumluluk faaliyetinin planlanmasına ve teklifin ilgili formla okul sosyal etkinlikler kuruluna sunulmasına;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Yönergenin 12 nci maddesinin sekizinci fıkrasının (m) bendi ile 6331 sayılı İş Sağlığı ve Güvenliği Kanunu çerçevesinde branşın çalışma ortamlarına özgü riskler değerlendirildi: laboratuvar kimyasalları ve deney güvenliği, spor salonu ve saha zemini ile ekipman kontrolü, atölyedeki kesici aletler ve boya malzemeleri, elektrikli cihazlar ve gezi güvenliği üzerinde duruldu. Acil durum planı ve tahliye güzergâhlarının öğrencilerle paylaşılacağı belirtildi.</w:t>
      </w:r>
    </w:p>
    <w:p>
      <w:pPr>
        <w:spacing w:before="60" w:after="100"/>
        <w:ind w:left="340"/>
        <w:jc w:val="both"/>
      </w:pPr>
      <w:r>
        <w:rPr>
          <w:b/>
          <w:color w:val="1F3B63"/>
          <w:sz w:val="20"/>
        </w:rPr>
        <w:t xml:space="preserve">KARAR 25 — </w:t>
      </w:r>
      <w:r>
        <w:rPr>
          <w:b w:val="0"/>
          <w:i w:val="0"/>
          <w:color w:val="C00000"/>
          <w:sz w:val="20"/>
        </w:rPr>
        <w:t>[……………………]</w:t>
      </w:r>
      <w:r>
        <w:rPr>
          <w:b w:val="0"/>
          <w:i w:val="0"/>
          <w:sz w:val="20"/>
        </w:rPr>
        <w:t xml:space="preserve"> ortamına ilişkin tedbirlerin (</w:t>
      </w:r>
      <w:r>
        <w:rPr>
          <w:b w:val="0"/>
          <w:i w:val="0"/>
          <w:color w:val="C00000"/>
          <w:sz w:val="20"/>
        </w:rPr>
        <w:t>[……………………]</w:t>
      </w:r>
      <w:r>
        <w:rPr>
          <w:b w:val="0"/>
          <w:i w:val="0"/>
          <w:sz w:val="20"/>
        </w:rPr>
        <w:t xml:space="preserve">) alınmasına ve sorumluluğun </w:t>
      </w:r>
      <w:r>
        <w:rPr>
          <w:b w:val="0"/>
          <w:i w:val="0"/>
          <w:color w:val="C00000"/>
          <w:sz w:val="20"/>
        </w:rPr>
        <w:t>[Ad SOYAD]</w:t>
      </w:r>
      <w:r>
        <w:rPr>
          <w:b w:val="0"/>
          <w:i w:val="0"/>
          <w:sz w:val="20"/>
        </w:rPr>
        <w:t xml:space="preserve"> tarafından yürütülmesine; okul risk değerlendirmesine bildirilmesi gereken hususların yazılı olarak okul yönetimine iletilmesine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Gündem dışı dilek ve öneriler alındı. Yazman, alınan kararları numarasıyla okudu. Bir sonraki olağan toplantının kasım ayında yapılacağı; o toplantıya birinci dönem birinci sınav analizleri, yıllık plan uygulama raporu ve TTKB-İDES giriş dökümüyle gelineceği belirtildi. Başkan, katılım için teşekkür ederek toplantıyı kapattı.</w:t>
      </w:r>
    </w:p>
    <w:p>
      <w:pPr>
        <w:spacing w:before="60" w:after="100"/>
        <w:ind w:left="340"/>
        <w:jc w:val="both"/>
      </w:pPr>
      <w:r>
        <w:rPr>
          <w:b/>
          <w:color w:val="1F3B63"/>
          <w:sz w:val="20"/>
        </w:rPr>
        <w:t xml:space="preserve">KARAR 26 — </w:t>
      </w:r>
      <w:r>
        <w:rPr>
          <w:b w:val="0"/>
          <w:i w:val="0"/>
          <w:sz w:val="20"/>
        </w:rPr>
        <w:t>Kasım ayındaki olağan zümre toplantısına birinci dönem birinci sınav analizleri, yıllık plan uygulama raporu ve görev-izleme tablosunun güncel durumuyla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Yıllık planların hazırlanıp okul yönetimine teslimi</w:t>
            </w:r>
          </w:p>
        </w:tc>
        <w:tc>
          <w:tcPr>
            <w:tcW w:w="1587" w:type="dxa"/>
          </w:tcPr>
          <w:p>
            <w:r/>
            <w:r>
              <w:rPr>
                <w:b w:val="0"/>
                <w:i w:val="0"/>
                <w:color w:val="C00000"/>
                <w:sz w:val="18"/>
              </w:rPr>
              <w:t>[Tüm üyeler]</w:t>
            </w:r>
          </w:p>
        </w:tc>
        <w:tc>
          <w:tcPr>
            <w:tcW w:w="1701" w:type="dxa"/>
          </w:tcPr>
          <w:p>
            <w:r/>
            <w:r>
              <w:rPr>
                <w:b w:val="0"/>
                <w:i w:val="0"/>
                <w:color w:val="C00000"/>
                <w:sz w:val="18"/>
              </w:rPr>
              <w:t>[……………………]</w:t>
            </w:r>
            <w:r>
              <w:rPr>
                <w:b w:val="0"/>
                <w:i w:val="0"/>
                <w:sz w:val="18"/>
              </w:rPr>
              <w:t>/09/2026</w:t>
            </w:r>
          </w:p>
        </w:tc>
        <w:tc>
          <w:tcPr>
            <w:tcW w:w="2041" w:type="dxa"/>
          </w:tcPr>
          <w:p>
            <w:r/>
            <w:r>
              <w:rPr>
                <w:b w:val="0"/>
                <w:i w:val="0"/>
                <w:sz w:val="18"/>
              </w:rPr>
              <w:t>Zümrece ortak; Bakanlık çerçeve planları esas alınarak</w:t>
            </w:r>
          </w:p>
        </w:tc>
        <w:tc>
          <w:tcPr>
            <w:tcW w:w="1814" w:type="dxa"/>
          </w:tcPr>
          <w:p>
            <w:r/>
            <w:r>
              <w:rPr>
                <w:b w:val="0"/>
                <w:i w:val="0"/>
                <w:sz w:val="18"/>
              </w:rPr>
              <w:t>Müdür onaylı plan</w:t>
            </w:r>
          </w:p>
        </w:tc>
      </w:tr>
      <w:tr>
        <w:tc>
          <w:tcPr>
            <w:tcW w:w="2948" w:type="dxa"/>
          </w:tcPr>
          <w:p>
            <w:r/>
            <w:r>
              <w:rPr>
                <w:b w:val="0"/>
                <w:i w:val="0"/>
                <w:sz w:val="18"/>
              </w:rPr>
              <w:t>Ders yılı başı ön değerlendirme uygulaması</w:t>
            </w:r>
          </w:p>
        </w:tc>
        <w:tc>
          <w:tcPr>
            <w:tcW w:w="1587" w:type="dxa"/>
          </w:tcPr>
          <w:p>
            <w:r/>
            <w:r>
              <w:rPr>
                <w:b w:val="0"/>
                <w:i w:val="0"/>
                <w:color w:val="C00000"/>
                <w:sz w:val="18"/>
              </w:rPr>
              <w:t>[……………………]</w:t>
            </w:r>
          </w:p>
        </w:tc>
        <w:tc>
          <w:tcPr>
            <w:tcW w:w="1701" w:type="dxa"/>
          </w:tcPr>
          <w:p>
            <w:r/>
            <w:r>
              <w:rPr>
                <w:b w:val="0"/>
                <w:i w:val="0"/>
                <w:color w:val="C00000"/>
                <w:sz w:val="18"/>
              </w:rPr>
              <w:t>[Eylül sonu]</w:t>
            </w:r>
          </w:p>
        </w:tc>
        <w:tc>
          <w:tcPr>
            <w:tcW w:w="2041" w:type="dxa"/>
          </w:tcPr>
          <w:p>
            <w:r/>
            <w:r>
              <w:rPr>
                <w:b w:val="0"/>
                <w:i w:val="0"/>
                <w:sz w:val="18"/>
              </w:rPr>
              <w:t>Ortak araçla, puanla değerlendirilmeksizin</w:t>
            </w:r>
          </w:p>
        </w:tc>
        <w:tc>
          <w:tcPr>
            <w:tcW w:w="1814" w:type="dxa"/>
          </w:tcPr>
          <w:p>
            <w:r/>
            <w:r>
              <w:rPr>
                <w:b w:val="0"/>
                <w:i w:val="0"/>
                <w:sz w:val="18"/>
              </w:rPr>
              <w:t>Analiz özeti zümre dosyasında</w:t>
            </w:r>
          </w:p>
        </w:tc>
      </w:tr>
      <w:tr>
        <w:tc>
          <w:tcPr>
            <w:tcW w:w="2948" w:type="dxa"/>
          </w:tcPr>
          <w:p>
            <w:r/>
            <w:r>
              <w:rPr>
                <w:b w:val="0"/>
                <w:i w:val="0"/>
                <w:sz w:val="18"/>
              </w:rPr>
              <w:t>Merkezî sınav senaryosu ve tablo duyurularının takibi</w:t>
            </w:r>
          </w:p>
        </w:tc>
        <w:tc>
          <w:tcPr>
            <w:tcW w:w="1587" w:type="dxa"/>
          </w:tcPr>
          <w:p>
            <w:r/>
            <w:r>
              <w:rPr>
                <w:b w:val="0"/>
                <w:i w:val="0"/>
                <w:color w:val="C00000"/>
                <w:sz w:val="18"/>
              </w:rPr>
              <w:t>[Zümre başkanı]</w:t>
            </w:r>
          </w:p>
        </w:tc>
        <w:tc>
          <w:tcPr>
            <w:tcW w:w="1701" w:type="dxa"/>
          </w:tcPr>
          <w:p>
            <w:r/>
            <w:r>
              <w:rPr>
                <w:b w:val="0"/>
                <w:i w:val="0"/>
                <w:sz w:val="18"/>
              </w:rPr>
              <w:t>Duyuru yayımlandığında</w:t>
            </w:r>
          </w:p>
        </w:tc>
        <w:tc>
          <w:tcPr>
            <w:tcW w:w="2041" w:type="dxa"/>
          </w:tcPr>
          <w:p>
            <w:r/>
            <w:r>
              <w:rPr>
                <w:b w:val="0"/>
                <w:i w:val="0"/>
                <w:sz w:val="18"/>
              </w:rPr>
              <w:t>Bakanlık ve il/ilçe duyuruları izlenir</w:t>
            </w:r>
          </w:p>
        </w:tc>
        <w:tc>
          <w:tcPr>
            <w:tcW w:w="1814" w:type="dxa"/>
          </w:tcPr>
          <w:p>
            <w:r/>
            <w:r>
              <w:rPr>
                <w:b w:val="0"/>
                <w:i w:val="0"/>
                <w:sz w:val="18"/>
              </w:rPr>
              <w:t>Ara zümre tutanağı ve e-Okul ilan kaydı</w:t>
            </w:r>
          </w:p>
        </w:tc>
      </w:tr>
      <w:tr>
        <w:tc>
          <w:tcPr>
            <w:tcW w:w="2948" w:type="dxa"/>
          </w:tcPr>
          <w:p>
            <w:r/>
            <w:r>
              <w:rPr>
                <w:b w:val="0"/>
                <w:i w:val="0"/>
                <w:sz w:val="18"/>
              </w:rPr>
              <w:t>Birinci dönem birinci ortak yazılı: tablo, soru ve cevap anahtarı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Sınav analizi ve telafi planı</w:t>
            </w:r>
          </w:p>
        </w:tc>
        <w:tc>
          <w:tcPr>
            <w:tcW w:w="1587" w:type="dxa"/>
          </w:tcPr>
          <w:p>
            <w:r/>
            <w:r>
              <w:rPr>
                <w:b w:val="0"/>
                <w:i w:val="0"/>
                <w:color w:val="C00000"/>
                <w:sz w:val="18"/>
              </w:rPr>
              <w:t>[Ders öğretmenleri]</w:t>
            </w:r>
          </w:p>
        </w:tc>
        <w:tc>
          <w:tcPr>
            <w:tcW w:w="1701" w:type="dxa"/>
          </w:tcPr>
          <w:p>
            <w:r/>
            <w:r>
              <w:rPr>
                <w:b w:val="0"/>
                <w:i w:val="0"/>
                <w:sz w:val="18"/>
              </w:rPr>
              <w:t>Sınavı izleyen 10 iş günü</w:t>
            </w:r>
          </w:p>
        </w:tc>
        <w:tc>
          <w:tcPr>
            <w:tcW w:w="2041" w:type="dxa"/>
          </w:tcPr>
          <w:p>
            <w:r/>
            <w:r>
              <w:rPr>
                <w:b w:val="0"/>
                <w:i w:val="0"/>
                <w:sz w:val="18"/>
              </w:rPr>
              <w:t>Sınav sonuç değerlendirme formu</w:t>
            </w:r>
          </w:p>
        </w:tc>
        <w:tc>
          <w:tcPr>
            <w:tcW w:w="1814" w:type="dxa"/>
          </w:tcPr>
          <w:p>
            <w:r/>
            <w:r>
              <w:rPr>
                <w:b w:val="0"/>
                <w:i w:val="0"/>
                <w:sz w:val="18"/>
              </w:rPr>
              <w:t>Ders defteri açıklama kaydı</w:t>
            </w:r>
          </w:p>
        </w:tc>
      </w:tr>
      <w:tr>
        <w:tc>
          <w:tcPr>
            <w:tcW w:w="2948" w:type="dxa"/>
          </w:tcPr>
          <w:p>
            <w:r/>
            <w:r>
              <w:rPr>
                <w:b w:val="0"/>
                <w:i w:val="0"/>
                <w:sz w:val="18"/>
              </w:rPr>
              <w:t>Performans ölçeklerinin öğrencilere duyurulması</w:t>
            </w:r>
          </w:p>
        </w:tc>
        <w:tc>
          <w:tcPr>
            <w:tcW w:w="1587" w:type="dxa"/>
          </w:tcPr>
          <w:p>
            <w:r/>
            <w:r>
              <w:rPr>
                <w:b w:val="0"/>
                <w:i w:val="0"/>
                <w:color w:val="C00000"/>
                <w:sz w:val="18"/>
              </w:rPr>
              <w:t>[……………………]</w:t>
            </w:r>
          </w:p>
        </w:tc>
        <w:tc>
          <w:tcPr>
            <w:tcW w:w="1701" w:type="dxa"/>
          </w:tcPr>
          <w:p>
            <w:r/>
            <w:r>
              <w:rPr>
                <w:b w:val="0"/>
                <w:i w:val="0"/>
                <w:color w:val="C00000"/>
                <w:sz w:val="18"/>
              </w:rPr>
              <w:t>[Dönem başı]</w:t>
            </w:r>
          </w:p>
        </w:tc>
        <w:tc>
          <w:tcPr>
            <w:tcW w:w="2041" w:type="dxa"/>
          </w:tcPr>
          <w:p>
            <w:r/>
            <w:r>
              <w:rPr>
                <w:b w:val="0"/>
                <w:i w:val="0"/>
                <w:sz w:val="18"/>
              </w:rPr>
              <w:t>e-Okul duyurusu ve sınıf panosu</w:t>
            </w:r>
          </w:p>
        </w:tc>
        <w:tc>
          <w:tcPr>
            <w:tcW w:w="1814" w:type="dxa"/>
          </w:tcPr>
          <w:p>
            <w:r/>
            <w:r>
              <w:rPr>
                <w:b w:val="0"/>
                <w:i w:val="0"/>
                <w:sz w:val="18"/>
              </w:rPr>
              <w:t>Duyuru kaydı</w:t>
            </w:r>
          </w:p>
        </w:tc>
      </w:tr>
      <w:tr>
        <w:tc>
          <w:tcPr>
            <w:tcW w:w="2948" w:type="dxa"/>
          </w:tcPr>
          <w:p>
            <w:r/>
            <w:r>
              <w:rPr>
                <w:b w:val="0"/>
                <w:i w:val="0"/>
                <w:sz w:val="18"/>
              </w:rPr>
              <w:t>Proje konu seçimi ve e-Okul girişleri</w:t>
            </w:r>
          </w:p>
        </w:tc>
        <w:tc>
          <w:tcPr>
            <w:tcW w:w="1587" w:type="dxa"/>
          </w:tcPr>
          <w:p>
            <w:r/>
            <w:r>
              <w:rPr>
                <w:b w:val="0"/>
                <w:i w:val="0"/>
                <w:color w:val="C00000"/>
                <w:sz w:val="18"/>
              </w:rPr>
              <w:t>[……………………]</w:t>
            </w:r>
          </w:p>
        </w:tc>
        <w:tc>
          <w:tcPr>
            <w:tcW w:w="1701" w:type="dxa"/>
          </w:tcPr>
          <w:p>
            <w:r/>
            <w:r>
              <w:rPr>
                <w:b w:val="0"/>
                <w:i w:val="0"/>
                <w:color w:val="C00000"/>
                <w:sz w:val="18"/>
              </w:rPr>
              <w:t>[Ekim-Kasım]</w:t>
            </w:r>
          </w:p>
        </w:tc>
        <w:tc>
          <w:tcPr>
            <w:tcW w:w="2041" w:type="dxa"/>
          </w:tcPr>
          <w:p>
            <w:r/>
            <w:r>
              <w:rPr>
                <w:b w:val="0"/>
                <w:i w:val="0"/>
                <w:sz w:val="18"/>
              </w:rPr>
              <w:t>Sınıf rehber öğretmenleriyle eşgüdüm</w:t>
            </w:r>
          </w:p>
        </w:tc>
        <w:tc>
          <w:tcPr>
            <w:tcW w:w="1814" w:type="dxa"/>
          </w:tcPr>
          <w:p>
            <w:r/>
            <w:r>
              <w:rPr>
                <w:b w:val="0"/>
                <w:i w:val="0"/>
                <w:sz w:val="18"/>
              </w:rPr>
              <w:t>e-Okul proje kayıtları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Konu soru dağılım tablosu/tabloları</w:t>
      </w:r>
    </w:p>
    <w:p>
      <w:pPr>
        <w:spacing w:after="40" w:before="0"/>
        <w:ind w:left="340" w:hanging="227"/>
        <w:jc w:val="both"/>
      </w:pPr>
      <w:r>
        <w:rPr>
          <w:b w:val="0"/>
          <w:i w:val="0"/>
          <w:sz w:val="18"/>
        </w:rPr>
        <w:t>• EK-2: Dereceli puanlama anahtarları, dereceleme ölçekleri ve kontrol listeleri</w:t>
      </w:r>
    </w:p>
    <w:p>
      <w:pPr>
        <w:spacing w:after="40" w:before="0"/>
        <w:ind w:left="340" w:hanging="227"/>
        <w:jc w:val="both"/>
      </w:pPr>
      <w:r>
        <w:rPr>
          <w:b w:val="0"/>
          <w:i w:val="0"/>
          <w:sz w:val="18"/>
        </w:rPr>
        <w:t>• EK-3: Performans puanı değerlendirme ölçeği (örnek şablon — bu tutanağın son sayfalarındadır, zümrece branşa uyarlanır)</w:t>
      </w:r>
    </w:p>
    <w:p>
      <w:pPr>
        <w:spacing w:after="40" w:before="0"/>
        <w:ind w:left="340" w:hanging="227"/>
        <w:jc w:val="both"/>
      </w:pPr>
      <w:r>
        <w:rPr>
          <w:b w:val="0"/>
          <w:i w:val="0"/>
          <w:sz w:val="18"/>
        </w:rPr>
        <w:t>• EK-4: Proje konu havuzu ve proje dereceli puanlama anahtarı</w:t>
      </w:r>
    </w:p>
    <w:p>
      <w:pPr>
        <w:spacing w:after="40" w:before="0"/>
        <w:ind w:left="340" w:hanging="227"/>
        <w:jc w:val="both"/>
      </w:pPr>
      <w:r>
        <w:rPr>
          <w:b w:val="0"/>
          <w:i w:val="0"/>
          <w:sz w:val="18"/>
        </w:rPr>
        <w:t xml:space="preserve">• EK-5: </w:t>
      </w:r>
      <w:r>
        <w:rPr>
          <w:b w:val="0"/>
          <w:i w:val="0"/>
          <w:color w:val="C00000"/>
          <w:sz w:val="18"/>
        </w:rPr>
        <w:t>[Dil dersleri]</w:t>
      </w:r>
      <w:r>
        <w:rPr>
          <w:b w:val="0"/>
          <w:i w:val="0"/>
          <w:sz w:val="18"/>
        </w:rPr>
        <w:t xml:space="preserve"> Eser listesi ile eleştirel okuma, dinleme/izleme formu</w:t>
      </w:r>
    </w:p>
    <w:p>
      <w:pPr>
        <w:spacing w:after="40" w:before="0"/>
        <w:ind w:left="340" w:hanging="227"/>
        <w:jc w:val="both"/>
      </w:pPr>
      <w:r>
        <w:rPr>
          <w:b w:val="0"/>
          <w:i w:val="0"/>
          <w:sz w:val="18"/>
        </w:rPr>
        <w:t xml:space="preserve">• EK-6: </w:t>
      </w:r>
      <w:r>
        <w:rPr>
          <w:b w:val="0"/>
          <w:i w:val="0"/>
          <w:color w:val="C00000"/>
          <w:sz w:val="18"/>
        </w:rPr>
        <w:t>[Varsa]</w:t>
      </w:r>
      <w:r>
        <w:rPr>
          <w:b w:val="0"/>
          <w:i w:val="0"/>
          <w:sz w:val="18"/>
        </w:rPr>
        <w:t xml:space="preserve"> Zümre eylem planı</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1, 2, 3, 11, 17</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8-E, 8-F,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8-F</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8-E, 8-F</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6, 7, 9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8-C</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8-A, 13</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8-E</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EK-3 — PERFORMANS PUANI DEĞERLENDİRME ÖLÇEĞİ (ÖRNEK ŞABLON)</w:t>
      </w:r>
    </w:p>
    <w:p>
      <w:pPr>
        <w:spacing w:after="80" w:before="0"/>
      </w:pPr>
      <w:r>
        <w:rPr>
          <w:b/>
          <w:i w:val="0"/>
          <w:color w:val="C00000"/>
          <w:sz w:val="20"/>
        </w:rPr>
        <w:t>[BRANŞ]</w:t>
      </w:r>
      <w:r>
        <w:rPr>
          <w:b/>
          <w:i w:val="0"/>
          <w:sz w:val="20"/>
        </w:rPr>
        <w:t xml:space="preserve"> Dersi · </w:t>
      </w:r>
      <w:r>
        <w:rPr>
          <w:b/>
          <w:i w:val="0"/>
          <w:color w:val="C00000"/>
          <w:sz w:val="20"/>
        </w:rPr>
        <w:t>[Sınıf Düzeyi]</w:t>
      </w:r>
      <w:r>
        <w:rPr>
          <w:b/>
          <w:i w:val="0"/>
          <w:sz w:val="20"/>
        </w:rPr>
        <w:t xml:space="preserve"> · </w:t>
      </w:r>
      <w:r>
        <w:rPr>
          <w:b/>
          <w:i w:val="0"/>
          <w:color w:val="C00000"/>
          <w:sz w:val="20"/>
        </w:rPr>
        <w:t>[1./2.]</w:t>
      </w:r>
      <w:r>
        <w:rPr>
          <w:b/>
          <w:i w:val="0"/>
          <w:sz w:val="20"/>
        </w:rPr>
        <w:t xml:space="preserve"> Dönem</w:t>
      </w:r>
    </w:p>
    <w:p>
      <w:pPr>
        <w:spacing w:after="120" w:before="0"/>
        <w:jc w:val="both"/>
      </w:pPr>
      <w:r>
        <w:rPr>
          <w:b w:val="0"/>
          <w:i w:val="0"/>
          <w:sz w:val="18"/>
        </w:rPr>
        <w:t>Bu sayfa örnektir: kalemler, ağırlıklar ve ölçütler zümrece branşın öğretim programına, sınıf düzeyine ve okul şartlarına göre güncellenir. Ortaöğretim Kurumları Yönetmeliğinin 50 nci maddesinin sekizinci fıkrasındaki iş bölümü esas alınmıştır: birinci puan dönem içinde yapılan performans çalışmasına, ikinci puan performans görevleri ile okuryazarlık, kitap okuma, derse hazırlık, devam, aktif katılım ve örnek davranışlara verilir. Her kalem gözlemlenebilir kanıta dayanır; tek gözleme dayalı puan verilmez.</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Performans çalışması puanı (P1)</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 xml:space="preserve">Dönem performans çalışması: </w:t>
            </w:r>
            <w:r>
              <w:rPr>
                <w:b w:val="0"/>
                <w:i w:val="0"/>
                <w:color w:val="C00000"/>
                <w:sz w:val="18"/>
              </w:rPr>
              <w:t>[tema/ünite]</w:t>
            </w:r>
            <w:r>
              <w:rPr>
                <w:b w:val="0"/>
                <w:i w:val="0"/>
                <w:sz w:val="18"/>
              </w:rPr>
              <w:t xml:space="preserve"> öğrenme çıktısına dayalı ürün veya süreç görevi</w:t>
            </w:r>
          </w:p>
        </w:tc>
        <w:tc>
          <w:tcPr>
            <w:tcW w:w="1134" w:type="dxa"/>
          </w:tcPr>
          <w:p>
            <w:r/>
          </w:p>
        </w:tc>
        <w:tc>
          <w:tcPr>
            <w:tcW w:w="3515" w:type="dxa"/>
          </w:tcPr>
          <w:p>
            <w:r/>
          </w:p>
        </w:tc>
      </w:tr>
      <w:tr>
        <w:tc>
          <w:tcPr>
            <w:tcW w:w="5443" w:type="dxa"/>
          </w:tcPr>
          <w:p>
            <w:r/>
            <w:r>
              <w:rPr>
                <w:b w:val="0"/>
                <w:i w:val="0"/>
                <w:sz w:val="18"/>
              </w:rPr>
              <w:t>Süreç: planlama, bilgi ve materyal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 xml:space="preserve">Ürün: </w:t>
            </w:r>
            <w:r>
              <w:rPr>
                <w:b w:val="0"/>
                <w:i w:val="0"/>
                <w:color w:val="C00000"/>
                <w:sz w:val="18"/>
              </w:rPr>
              <w:t>[ürün türü]</w:t>
            </w:r>
            <w:r>
              <w:rPr>
                <w:b w:val="0"/>
                <w:i w:val="0"/>
                <w:sz w:val="18"/>
              </w:rPr>
              <w:t xml:space="preserve"> — içerik doğruluğu, beceri kullanımı, özgünlük, düzen</w:t>
            </w:r>
          </w:p>
        </w:tc>
        <w:tc>
          <w:tcPr>
            <w:tcW w:w="1134" w:type="dxa"/>
          </w:tcPr>
          <w:p>
            <w:r/>
            <w:r>
              <w:rPr>
                <w:b w:val="0"/>
                <w:i w:val="0"/>
                <w:sz w:val="18"/>
              </w:rPr>
              <w:t>50</w:t>
            </w:r>
          </w:p>
        </w:tc>
        <w:tc>
          <w:tcPr>
            <w:tcW w:w="3515" w:type="dxa"/>
          </w:tcPr>
          <w:p>
            <w:r/>
            <w:r>
              <w:rPr>
                <w:b w:val="0"/>
                <w:i w:val="0"/>
                <w:sz w:val="18"/>
              </w:rPr>
              <w:t>Dereceli puanlama anahtarı</w:t>
            </w:r>
          </w:p>
        </w:tc>
      </w:tr>
      <w:tr>
        <w:tc>
          <w:tcPr>
            <w:tcW w:w="5443" w:type="dxa"/>
          </w:tcPr>
          <w:p>
            <w:r/>
            <w:r>
              <w:rPr>
                <w:b w:val="0"/>
                <w:i w:val="0"/>
                <w:sz w:val="18"/>
              </w:rPr>
              <w:t>Paylaşım ve yansıtma: sunum veya sergileme ile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Ders etkinliklerine katılım puanı (P2)</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temaların öğrenme kanıtları bölümünden seçilen iki-üç kısa görev</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çalışmaları; MEBİ, EBA ve OGM Materyal etkinlikleri</w:t>
            </w:r>
          </w:p>
        </w:tc>
        <w:tc>
          <w:tcPr>
            <w:tcW w:w="1134" w:type="dxa"/>
          </w:tcPr>
          <w:p>
            <w:r/>
            <w:r>
              <w:rPr>
                <w:b w:val="0"/>
                <w:i w:val="0"/>
                <w:sz w:val="18"/>
              </w:rPr>
              <w:t>20</w:t>
            </w:r>
          </w:p>
        </w:tc>
        <w:tc>
          <w:tcPr>
            <w:tcW w:w="3515" w:type="dxa"/>
          </w:tcPr>
          <w:p>
            <w:r/>
            <w:r>
              <w:rPr>
                <w:b w:val="0"/>
                <w:i w:val="0"/>
                <w:sz w:val="18"/>
              </w:rPr>
              <w:t xml:space="preserve">Form veya kontrol listesi </w:t>
            </w:r>
            <w:r>
              <w:rPr>
                <w:b w:val="0"/>
                <w:i w:val="0"/>
                <w:color w:val="C00000"/>
                <w:sz w:val="18"/>
              </w:rPr>
              <w:t>[dil derslerinde eleştirel okuma, dinleme/izleme formu]</w:t>
            </w:r>
          </w:p>
        </w:tc>
      </w:tr>
      <w:tr>
        <w:tc>
          <w:tcPr>
            <w:tcW w:w="5443" w:type="dxa"/>
          </w:tcPr>
          <w:p>
            <w:r/>
            <w:r>
              <w:rPr>
                <w:b w:val="0"/>
                <w:i w:val="0"/>
                <w:sz w:val="18"/>
              </w:rPr>
              <w:t>Derse hazırlık: ön değerlendirme ve köprü kurma etkinliklerine hazırlıklı gelme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ölçeği;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20" w:before="0"/>
        <w:jc w:val="both"/>
      </w:pPr>
      <w:r>
        <w:rPr>
          <w:b w:val="0"/>
          <w:i w:val="0"/>
          <w:sz w:val="18"/>
        </w:rPr>
        <w:t>Puanlama ilkesi: 4 = ileri (ölçütü aşar, özgün katkı) · 3 = yeterli (ölçütü karşılar) · 2 = gelişmekte (kısmen karşılar) · 1 = başlangıç (yönlendirmeyle yapar). Kalem puanı, alınan düzeyin dörde bölünüp kalem ağırlığıyla çarpılmasıyla bulunur. Üçlü işaretleme yalnızca yapıldı-yapılmadı nitelikli kontrol listesi kalemlerinde kullanılır; beceri gerektiren kalemlerde davranış tanımlı dereceleme tercih edilir.</w:t>
      </w:r>
    </w:p>
    <w:p>
      <w:pPr>
        <w:spacing w:after="60" w:before="0"/>
      </w:pPr>
      <w:r>
        <w:rPr>
          <w:b/>
          <w:i w:val="0"/>
          <w:sz w:val="18"/>
        </w:rPr>
        <w:t>Örnek dereceli puanlama anahtarı iskeleti (P1 ürün bileşeni için)</w:t>
      </w:r>
    </w:p>
    <w:tbl>
      <w:tblPr>
        <w:tblStyle w:val="TableGrid"/>
        <w:tblW w:w="10091" w:type="dxa"/>
        <w:jc w:val="center"/>
        <w:tblLayout w:type="fixed"/>
        <w:tblLook w:firstColumn="1" w:firstRow="1" w:lastColumn="0" w:lastRow="0" w:noHBand="0" w:noVBand="1" w:val="04A0"/>
      </w:tblPr>
      <w:tblGrid>
        <w:gridCol w:w="2608"/>
        <w:gridCol w:w="907"/>
        <w:gridCol w:w="3288"/>
        <w:gridCol w:w="3288"/>
      </w:tblGrid>
      <w:tr>
        <w:tc>
          <w:tcPr>
            <w:tcW w:w="2608" w:type="dxa"/>
            <w:shd w:val="clear" w:fill="F2F2F2"/>
          </w:tcPr>
          <w:p>
            <w:r/>
            <w:r>
              <w:rPr>
                <w:b/>
                <w:i w:val="0"/>
                <w:sz w:val="18"/>
              </w:rPr>
              <w:t>Ölçüt</w:t>
            </w:r>
          </w:p>
        </w:tc>
        <w:tc>
          <w:tcPr>
            <w:tcW w:w="907" w:type="dxa"/>
            <w:shd w:val="clear" w:fill="F2F2F2"/>
          </w:tcPr>
          <w:p>
            <w:r/>
            <w:r>
              <w:rPr>
                <w:b/>
                <w:i w:val="0"/>
                <w:sz w:val="18"/>
              </w:rPr>
              <w:t>Ağırlık</w:t>
            </w:r>
          </w:p>
        </w:tc>
        <w:tc>
          <w:tcPr>
            <w:tcW w:w="3288"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doğruluğu ve kavram kullanımı</w:t>
            </w:r>
          </w:p>
        </w:tc>
        <w:tc>
          <w:tcPr>
            <w:tcW w:w="907" w:type="dxa"/>
          </w:tcPr>
          <w:p>
            <w:r/>
            <w:r>
              <w:rPr>
                <w:b w:val="0"/>
                <w:i w:val="0"/>
                <w:sz w:val="18"/>
              </w:rPr>
              <w:t>%30</w:t>
            </w:r>
          </w:p>
        </w:tc>
        <w:tc>
          <w:tcPr>
            <w:tcW w:w="3288" w:type="dxa"/>
          </w:tcPr>
          <w:p>
            <w:r/>
            <w:r>
              <w:rPr>
                <w:b w:val="0"/>
                <w:i w:val="0"/>
                <w:sz w:val="18"/>
              </w:rPr>
              <w:t>Kavramları doğru, yerinde ve ilişkilendirerek kullanır</w:t>
            </w:r>
          </w:p>
        </w:tc>
        <w:tc>
          <w:tcPr>
            <w:tcW w:w="3288" w:type="dxa"/>
          </w:tcPr>
          <w:p>
            <w:r/>
            <w:r>
              <w:rPr>
                <w:b w:val="0"/>
                <w:i w:val="0"/>
                <w:sz w:val="18"/>
              </w:rPr>
              <w:t>Kavram yanlışları ürünün anlaşılmasını engeller</w:t>
            </w:r>
          </w:p>
        </w:tc>
      </w:tr>
      <w:tr>
        <w:tc>
          <w:tcPr>
            <w:tcW w:w="2608" w:type="dxa"/>
          </w:tcPr>
          <w:p>
            <w:r/>
            <w:r>
              <w:rPr>
                <w:b w:val="0"/>
                <w:i w:val="0"/>
                <w:sz w:val="18"/>
              </w:rPr>
              <w:t>Alan becerisinin kullanımı (</w:t>
            </w:r>
            <w:r>
              <w:rPr>
                <w:b w:val="0"/>
                <w:i w:val="0"/>
                <w:color w:val="C00000"/>
                <w:sz w:val="18"/>
              </w:rPr>
              <w:t>[programdaki beceri kodu]</w:t>
            </w:r>
            <w:r>
              <w:rPr>
                <w:b w:val="0"/>
                <w:i w:val="0"/>
                <w:sz w:val="18"/>
              </w:rPr>
              <w:t>)</w:t>
            </w:r>
          </w:p>
        </w:tc>
        <w:tc>
          <w:tcPr>
            <w:tcW w:w="907" w:type="dxa"/>
          </w:tcPr>
          <w:p>
            <w:r/>
            <w:r>
              <w:rPr>
                <w:b w:val="0"/>
                <w:i w:val="0"/>
                <w:sz w:val="18"/>
              </w:rPr>
              <w:t>%30</w:t>
            </w:r>
          </w:p>
        </w:tc>
        <w:tc>
          <w:tcPr>
            <w:tcW w:w="3288" w:type="dxa"/>
          </w:tcPr>
          <w:p>
            <w:r/>
            <w:r>
              <w:rPr>
                <w:b w:val="0"/>
                <w:i w:val="0"/>
                <w:sz w:val="18"/>
              </w:rPr>
              <w:t>Beceriyi yeni bir duruma bağımsız uygular</w:t>
            </w:r>
          </w:p>
        </w:tc>
        <w:tc>
          <w:tcPr>
            <w:tcW w:w="3288" w:type="dxa"/>
          </w:tcPr>
          <w:p>
            <w:r/>
            <w:r>
              <w:rPr>
                <w:b w:val="0"/>
                <w:i w:val="0"/>
                <w:sz w:val="18"/>
              </w:rPr>
              <w:t>Beceriyi yönlendirmeyle ve kısmen uygular</w:t>
            </w:r>
          </w:p>
        </w:tc>
      </w:tr>
      <w:tr>
        <w:tc>
          <w:tcPr>
            <w:tcW w:w="2608" w:type="dxa"/>
          </w:tcPr>
          <w:p>
            <w:r/>
            <w:r>
              <w:rPr>
                <w:b w:val="0"/>
                <w:i w:val="0"/>
                <w:sz w:val="18"/>
              </w:rPr>
              <w:t>Özgünlük ve akıl yürütme</w:t>
            </w:r>
          </w:p>
        </w:tc>
        <w:tc>
          <w:tcPr>
            <w:tcW w:w="907" w:type="dxa"/>
          </w:tcPr>
          <w:p>
            <w:r/>
            <w:r>
              <w:rPr>
                <w:b w:val="0"/>
                <w:i w:val="0"/>
                <w:sz w:val="18"/>
              </w:rPr>
              <w:t>%20</w:t>
            </w:r>
          </w:p>
        </w:tc>
        <w:tc>
          <w:tcPr>
            <w:tcW w:w="3288" w:type="dxa"/>
          </w:tcPr>
          <w:p>
            <w:r/>
            <w:r>
              <w:rPr>
                <w:b w:val="0"/>
                <w:i w:val="0"/>
                <w:sz w:val="18"/>
              </w:rPr>
              <w:t>Kendi örneğini ve yorumunu gerekçelendirir</w:t>
            </w:r>
          </w:p>
        </w:tc>
        <w:tc>
          <w:tcPr>
            <w:tcW w:w="3288" w:type="dxa"/>
          </w:tcPr>
          <w:p>
            <w:r/>
            <w:r>
              <w:rPr>
                <w:b w:val="0"/>
                <w:i w:val="0"/>
                <w:sz w:val="18"/>
              </w:rPr>
              <w:t>Hazır içeriği aktarır, gerekçe sunmaz</w:t>
            </w:r>
          </w:p>
        </w:tc>
      </w:tr>
      <w:tr>
        <w:tc>
          <w:tcPr>
            <w:tcW w:w="2608" w:type="dxa"/>
          </w:tcPr>
          <w:p>
            <w:r/>
            <w:r>
              <w:rPr>
                <w:b w:val="0"/>
                <w:i w:val="0"/>
                <w:sz w:val="18"/>
              </w:rPr>
              <w:t>Düzen, dil ve sunum</w:t>
            </w:r>
          </w:p>
        </w:tc>
        <w:tc>
          <w:tcPr>
            <w:tcW w:w="907" w:type="dxa"/>
          </w:tcPr>
          <w:p>
            <w:r/>
            <w:r>
              <w:rPr>
                <w:b w:val="0"/>
                <w:i w:val="0"/>
                <w:sz w:val="18"/>
              </w:rPr>
              <w:t>%20</w:t>
            </w:r>
          </w:p>
        </w:tc>
        <w:tc>
          <w:tcPr>
            <w:tcW w:w="3288" w:type="dxa"/>
          </w:tcPr>
          <w:p>
            <w:r/>
            <w:r>
              <w:rPr>
                <w:b w:val="0"/>
                <w:i w:val="0"/>
                <w:sz w:val="18"/>
              </w:rPr>
              <w:t>Düzenli, anlaşılır, hedef kitleye uygun</w:t>
            </w:r>
          </w:p>
        </w:tc>
        <w:tc>
          <w:tcPr>
            <w:tcW w:w="3288"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zümrece, iki uç tanımın arasını dolduracak biçimde yazılır. Uygulamalı derslerde P1 çalışması performansa dayalı kurgulanır (hareket serisi, ürün dosyası, seslendirme görevi); dil derslerinde eser değerlendirmesi iki performans puanından biri olarak dikkate alınır.</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GNL-ZMR-ZT-001_Ders_Yili_Basi_Cerceve_Zumre_Tutanagi_2026-2027_v1.0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